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836AE2" w:rsidTr="00922950">
        <w:tc>
          <w:tcPr>
            <w:tcW w:w="491" w:type="dxa"/>
            <w:vMerge w:val="restart"/>
            <w:shd w:val="clear" w:color="auto" w:fill="A6A6A6" w:themeFill="background1" w:themeFillShade="A6"/>
            <w:textDirection w:val="btLr"/>
          </w:tcPr>
          <w:p w:rsidR="00B574C9" w:rsidRPr="00836AE2" w:rsidRDefault="00B574C9" w:rsidP="00CC586D">
            <w:pPr>
              <w:jc w:val="center"/>
              <w:rPr>
                <w:b/>
                <w:color w:val="FFFFFF" w:themeColor="background1"/>
              </w:rPr>
            </w:pPr>
            <w:r w:rsidRPr="00836AE2">
              <w:rPr>
                <w:b/>
                <w:color w:val="FFFFFF" w:themeColor="background1"/>
              </w:rPr>
              <w:t>About you</w:t>
            </w:r>
          </w:p>
        </w:tc>
        <w:sdt>
          <w:sdtPr>
            <w:rPr>
              <w:b/>
              <w:color w:val="FFFFFF" w:themeColor="background1"/>
            </w:rPr>
            <w:alias w:val="Salutation"/>
            <w:tag w:val="salutation"/>
            <w:id w:val="-1659997262"/>
            <w:placeholder>
              <w:docPart w:val="C9613274F94A496FAEFDDDF11617A942"/>
            </w:placeholder>
            <w:showingPlcHdr/>
            <w:dropDownList>
              <w:listItem w:displayText="Dr." w:value="Dr."/>
              <w:listItem w:displayText="Prof." w:value="Prof."/>
            </w:dropDownList>
          </w:sdtPr>
          <w:sdtEndPr/>
          <w:sdtContent>
            <w:tc>
              <w:tcPr>
                <w:tcW w:w="1259" w:type="dxa"/>
              </w:tcPr>
              <w:p w:rsidR="00B574C9" w:rsidRPr="00836AE2" w:rsidRDefault="00B574C9" w:rsidP="00CC586D">
                <w:pPr>
                  <w:jc w:val="center"/>
                  <w:rPr>
                    <w:b/>
                    <w:color w:val="FFFFFF" w:themeColor="background1"/>
                  </w:rPr>
                </w:pPr>
                <w:r w:rsidRPr="00836AE2">
                  <w:rPr>
                    <w:rStyle w:val="PlaceholderText"/>
                    <w:b/>
                    <w:color w:val="FFFFFF" w:themeColor="background1"/>
                  </w:rPr>
                  <w:t>[Salutation]</w:t>
                </w:r>
              </w:p>
            </w:tc>
          </w:sdtContent>
        </w:sdt>
        <w:sdt>
          <w:sdtPr>
            <w:rPr>
              <w:rFonts w:cs="Times New Roman"/>
            </w:rPr>
            <w:alias w:val="First name"/>
            <w:tag w:val="authorFirstName"/>
            <w:id w:val="581645879"/>
            <w:placeholder>
              <w:docPart w:val="6CD47CC7DFEF46D8B0539286C327697E"/>
            </w:placeholder>
            <w:text/>
          </w:sdtPr>
          <w:sdtEndPr/>
          <w:sdtContent>
            <w:tc>
              <w:tcPr>
                <w:tcW w:w="2073" w:type="dxa"/>
              </w:tcPr>
              <w:p w:rsidR="00B574C9" w:rsidRPr="00836AE2" w:rsidRDefault="00836AE2" w:rsidP="00836AE2">
                <w:proofErr w:type="spellStart"/>
                <w:r w:rsidRPr="00836AE2">
                  <w:rPr>
                    <w:rFonts w:cs="Times New Roman"/>
                  </w:rPr>
                  <w:t>Joellen</w:t>
                </w:r>
                <w:proofErr w:type="spellEnd"/>
                <w:r w:rsidRPr="00836AE2">
                  <w:rPr>
                    <w:rFonts w:cs="Times New Roman"/>
                  </w:rPr>
                  <w:t xml:space="preserve"> </w:t>
                </w:r>
              </w:p>
            </w:tc>
          </w:sdtContent>
        </w:sdt>
        <w:sdt>
          <w:sdtPr>
            <w:rPr>
              <w:rFonts w:cs="Times New Roman"/>
              <w:b/>
            </w:rPr>
            <w:alias w:val="Middle name"/>
            <w:tag w:val="authorMiddleName"/>
            <w:id w:val="-2076034781"/>
            <w:placeholder>
              <w:docPart w:val="4546E6A15CF54589B41DABF92F87DA9C"/>
            </w:placeholder>
            <w:showingPlcHdr/>
            <w:text/>
          </w:sdtPr>
          <w:sdtEndPr/>
          <w:sdtContent>
            <w:tc>
              <w:tcPr>
                <w:tcW w:w="2551" w:type="dxa"/>
              </w:tcPr>
              <w:p w:rsidR="00B574C9" w:rsidRPr="00836AE2" w:rsidRDefault="00D66D1B" w:rsidP="00D66D1B">
                <w:r w:rsidRPr="00836AE2">
                  <w:rPr>
                    <w:rStyle w:val="PlaceholderText"/>
                  </w:rPr>
                  <w:t>[Middle name]</w:t>
                </w:r>
              </w:p>
            </w:tc>
          </w:sdtContent>
        </w:sdt>
        <w:sdt>
          <w:sdtPr>
            <w:rPr>
              <w:rFonts w:cs="Times New Roman"/>
            </w:rPr>
            <w:alias w:val="Last name"/>
            <w:tag w:val="authorLastName"/>
            <w:id w:val="-1088529830"/>
            <w:placeholder>
              <w:docPart w:val="15C5A9D37B754213B00D76298409FDF8"/>
            </w:placeholder>
            <w:text/>
          </w:sdtPr>
          <w:sdtEndPr/>
          <w:sdtContent>
            <w:tc>
              <w:tcPr>
                <w:tcW w:w="2642" w:type="dxa"/>
              </w:tcPr>
              <w:p w:rsidR="00B574C9" w:rsidRPr="00836AE2" w:rsidRDefault="00836AE2" w:rsidP="00836AE2">
                <w:proofErr w:type="spellStart"/>
                <w:r w:rsidRPr="00836AE2">
                  <w:rPr>
                    <w:rFonts w:cs="Times New Roman"/>
                  </w:rPr>
                  <w:t>Meglin</w:t>
                </w:r>
                <w:proofErr w:type="spellEnd"/>
              </w:p>
            </w:tc>
          </w:sdtContent>
        </w:sdt>
      </w:tr>
      <w:tr w:rsidR="00B574C9" w:rsidRPr="00836AE2" w:rsidTr="001A6A06">
        <w:trPr>
          <w:trHeight w:val="986"/>
        </w:trPr>
        <w:tc>
          <w:tcPr>
            <w:tcW w:w="491" w:type="dxa"/>
            <w:vMerge/>
            <w:shd w:val="clear" w:color="auto" w:fill="A6A6A6" w:themeFill="background1" w:themeFillShade="A6"/>
          </w:tcPr>
          <w:p w:rsidR="00B574C9" w:rsidRPr="00836AE2" w:rsidRDefault="00B574C9" w:rsidP="00CF1542">
            <w:pPr>
              <w:jc w:val="center"/>
              <w:rPr>
                <w:b/>
                <w:color w:val="FFFFFF" w:themeColor="background1"/>
              </w:rPr>
            </w:pPr>
          </w:p>
        </w:tc>
        <w:sdt>
          <w:sdtPr>
            <w:alias w:val="Biography"/>
            <w:tag w:val="authorBiography"/>
            <w:id w:val="938807824"/>
            <w:placeholder>
              <w:docPart w:val="6FF4ABE4FA734DE29F87F1EA3FE29476"/>
            </w:placeholder>
            <w:showingPlcHdr/>
          </w:sdtPr>
          <w:sdtEndPr/>
          <w:sdtContent>
            <w:tc>
              <w:tcPr>
                <w:tcW w:w="8525" w:type="dxa"/>
                <w:gridSpan w:val="4"/>
              </w:tcPr>
              <w:p w:rsidR="00B574C9" w:rsidRPr="00836AE2" w:rsidRDefault="00B574C9" w:rsidP="00922950">
                <w:r w:rsidRPr="00836AE2">
                  <w:rPr>
                    <w:rStyle w:val="PlaceholderText"/>
                  </w:rPr>
                  <w:t>[Enter your biography]</w:t>
                </w:r>
              </w:p>
            </w:tc>
          </w:sdtContent>
        </w:sdt>
      </w:tr>
      <w:tr w:rsidR="00B574C9" w:rsidRPr="00836AE2" w:rsidTr="001A6A06">
        <w:trPr>
          <w:trHeight w:val="986"/>
        </w:trPr>
        <w:tc>
          <w:tcPr>
            <w:tcW w:w="491" w:type="dxa"/>
            <w:vMerge/>
            <w:shd w:val="clear" w:color="auto" w:fill="A6A6A6" w:themeFill="background1" w:themeFillShade="A6"/>
          </w:tcPr>
          <w:p w:rsidR="00B574C9" w:rsidRPr="00836AE2" w:rsidRDefault="00B574C9" w:rsidP="00CF1542">
            <w:pPr>
              <w:jc w:val="center"/>
              <w:rPr>
                <w:b/>
                <w:color w:val="FFFFFF" w:themeColor="background1"/>
              </w:rPr>
            </w:pPr>
          </w:p>
        </w:tc>
        <w:sdt>
          <w:sdtPr>
            <w:alias w:val="Affiliation"/>
            <w:tag w:val="affiliation"/>
            <w:id w:val="2012937915"/>
            <w:placeholder>
              <w:docPart w:val="60411231D7BF4C33A39FD5CEC6223688"/>
            </w:placeholder>
            <w:text/>
          </w:sdtPr>
          <w:sdtEndPr/>
          <w:sdtContent>
            <w:tc>
              <w:tcPr>
                <w:tcW w:w="8525" w:type="dxa"/>
                <w:gridSpan w:val="4"/>
              </w:tcPr>
              <w:p w:rsidR="00B574C9" w:rsidRPr="00836AE2" w:rsidRDefault="00836AE2" w:rsidP="00836AE2">
                <w:r w:rsidRPr="00836AE2">
                  <w:t>Temple University</w:t>
                </w:r>
              </w:p>
            </w:tc>
          </w:sdtContent>
        </w:sdt>
      </w:tr>
    </w:tbl>
    <w:p w:rsidR="003D3579" w:rsidRPr="00836AE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36AE2" w:rsidTr="00244BB0">
        <w:tc>
          <w:tcPr>
            <w:tcW w:w="9016" w:type="dxa"/>
            <w:shd w:val="clear" w:color="auto" w:fill="A6A6A6" w:themeFill="background1" w:themeFillShade="A6"/>
            <w:tcMar>
              <w:top w:w="113" w:type="dxa"/>
              <w:bottom w:w="113" w:type="dxa"/>
            </w:tcMar>
          </w:tcPr>
          <w:p w:rsidR="00244BB0" w:rsidRPr="00836AE2" w:rsidRDefault="00244BB0" w:rsidP="00244BB0">
            <w:pPr>
              <w:jc w:val="center"/>
              <w:rPr>
                <w:b/>
                <w:color w:val="FFFFFF" w:themeColor="background1"/>
              </w:rPr>
            </w:pPr>
            <w:r w:rsidRPr="00836AE2">
              <w:rPr>
                <w:b/>
                <w:color w:val="FFFFFF" w:themeColor="background1"/>
              </w:rPr>
              <w:t>Your article</w:t>
            </w:r>
          </w:p>
        </w:tc>
      </w:tr>
      <w:tr w:rsidR="003F0D73" w:rsidRPr="00836AE2" w:rsidTr="003F0D73">
        <w:sdt>
          <w:sdtPr>
            <w:alias w:val="Article headword"/>
            <w:tag w:val="articleHeadword"/>
            <w:id w:val="-361440020"/>
            <w:placeholder>
              <w:docPart w:val="E1921C13DCCE4758B82AF31F3FB24E30"/>
            </w:placeholder>
            <w:text/>
          </w:sdtPr>
          <w:sdtEndPr/>
          <w:sdtContent>
            <w:tc>
              <w:tcPr>
                <w:tcW w:w="9016" w:type="dxa"/>
                <w:tcMar>
                  <w:top w:w="113" w:type="dxa"/>
                  <w:bottom w:w="113" w:type="dxa"/>
                </w:tcMar>
              </w:tcPr>
              <w:p w:rsidR="003F0D73" w:rsidRPr="00836AE2" w:rsidRDefault="00836AE2" w:rsidP="00836AE2">
                <w:pPr>
                  <w:rPr>
                    <w:b/>
                  </w:rPr>
                </w:pPr>
                <w:r w:rsidRPr="00836AE2">
                  <w:t>Page, Ruth (1899 – 1991)</w:t>
                </w:r>
              </w:p>
            </w:tc>
          </w:sdtContent>
        </w:sdt>
      </w:tr>
      <w:tr w:rsidR="00464699" w:rsidRPr="00836AE2" w:rsidTr="007821B0">
        <w:sdt>
          <w:sdtPr>
            <w:alias w:val="Variant headwords"/>
            <w:tag w:val="variantHeadwords"/>
            <w:id w:val="173464402"/>
            <w:placeholder>
              <w:docPart w:val="9604CDA9BACE4788A223926016486B8C"/>
            </w:placeholder>
            <w:showingPlcHdr/>
          </w:sdtPr>
          <w:sdtEndPr/>
          <w:sdtContent>
            <w:tc>
              <w:tcPr>
                <w:tcW w:w="9016" w:type="dxa"/>
                <w:tcMar>
                  <w:top w:w="113" w:type="dxa"/>
                  <w:bottom w:w="113" w:type="dxa"/>
                </w:tcMar>
              </w:tcPr>
              <w:p w:rsidR="00464699" w:rsidRPr="00836AE2" w:rsidRDefault="00464699" w:rsidP="00464699">
                <w:r w:rsidRPr="00836AE2">
                  <w:rPr>
                    <w:rStyle w:val="PlaceholderText"/>
                    <w:b/>
                  </w:rPr>
                  <w:t xml:space="preserve">[Enter any </w:t>
                </w:r>
                <w:r w:rsidRPr="00836AE2">
                  <w:rPr>
                    <w:rStyle w:val="PlaceholderText"/>
                    <w:b/>
                    <w:i/>
                  </w:rPr>
                  <w:t>variant forms</w:t>
                </w:r>
                <w:r w:rsidRPr="00836AE2">
                  <w:rPr>
                    <w:rStyle w:val="PlaceholderText"/>
                    <w:b/>
                  </w:rPr>
                  <w:t xml:space="preserve"> of your headword – OPTIONAL]</w:t>
                </w:r>
              </w:p>
            </w:tc>
          </w:sdtContent>
        </w:sdt>
      </w:tr>
      <w:tr w:rsidR="00E85A05" w:rsidRPr="00836AE2" w:rsidTr="003F0D73">
        <w:sdt>
          <w:sdtPr>
            <w:alias w:val="Abstract"/>
            <w:tag w:val="abstract"/>
            <w:id w:val="-635871867"/>
            <w:placeholder>
              <w:docPart w:val="B92D643B1B0C441A80299680D06C334C"/>
            </w:placeholder>
          </w:sdtPr>
          <w:sdtEndPr/>
          <w:sdtContent>
            <w:tc>
              <w:tcPr>
                <w:tcW w:w="9016" w:type="dxa"/>
                <w:tcMar>
                  <w:top w:w="113" w:type="dxa"/>
                  <w:bottom w:w="113" w:type="dxa"/>
                </w:tcMar>
              </w:tcPr>
              <w:p w:rsidR="00836AE2" w:rsidRPr="00836AE2" w:rsidRDefault="00836AE2" w:rsidP="00836AE2">
                <w:pPr>
                  <w:widowControl w:val="0"/>
                </w:pPr>
                <w:r w:rsidRPr="00836AE2">
                  <w:t xml:space="preserve">Ruth Page was a Chicago-based dancer, choreographer and director of ballet companies whose experimentalism, disregard for genre boundaries and affinity for collaboration led her in directions at once cosmopolitan and modern.  Her theatrical inventions were urbane and often risqué, leading to clashes with censors despite the popular appeal of her works.  Regardless of their mixed critical reception, her ballets combined eclectic tastes with her unique sensibility as a woman drawn to the unconventional and offbeat for the greater part of the twentieth century.  </w:t>
                </w:r>
              </w:p>
              <w:p w:rsidR="00836AE2" w:rsidRPr="00836AE2" w:rsidRDefault="00836AE2" w:rsidP="00836AE2">
                <w:pPr>
                  <w:widowControl w:val="0"/>
                </w:pPr>
              </w:p>
              <w:p w:rsidR="00E85A05" w:rsidRPr="00836AE2" w:rsidRDefault="00836AE2" w:rsidP="00836AE2">
                <w:pPr>
                  <w:widowControl w:val="0"/>
                </w:pPr>
                <w:r w:rsidRPr="00836AE2">
                  <w:t xml:space="preserve">Page is best known for her 1938 Americana ballet </w:t>
                </w:r>
                <w:r w:rsidRPr="00836AE2">
                  <w:rPr>
                    <w:i/>
                  </w:rPr>
                  <w:t>Frankie and Johnnie</w:t>
                </w:r>
                <w:r w:rsidRPr="00836AE2">
                  <w:t xml:space="preserve">, which she choreographed with Bentley Stone. A closer look at Page’s works over a lifetime reveals how she incorporated modernist currents:  futurism, abstraction, primitivism, African-American jazz and vernacular dancing, popular entertainments (circus, Broadway revue, </w:t>
                </w:r>
                <w:proofErr w:type="gramStart"/>
                <w:r w:rsidRPr="00836AE2">
                  <w:t>floor</w:t>
                </w:r>
                <w:proofErr w:type="gramEnd"/>
                <w:r w:rsidRPr="00836AE2">
                  <w:t xml:space="preserve"> show), cityscapes, syntheses of voice and movement in danced poems and dance-plays, and re-creations of operas as ballets.</w:t>
                </w:r>
              </w:p>
            </w:tc>
          </w:sdtContent>
        </w:sdt>
      </w:tr>
      <w:tr w:rsidR="003F0D73" w:rsidRPr="00836AE2" w:rsidTr="003F0D73">
        <w:sdt>
          <w:sdtPr>
            <w:alias w:val="Article text"/>
            <w:tag w:val="articleText"/>
            <w:id w:val="634067588"/>
            <w:placeholder>
              <w:docPart w:val="892A8E13F0C4479CB043424F3B6D5EAC"/>
            </w:placeholder>
          </w:sdtPr>
          <w:sdtEndPr/>
          <w:sdtContent>
            <w:tc>
              <w:tcPr>
                <w:tcW w:w="9016" w:type="dxa"/>
                <w:tcMar>
                  <w:top w:w="113" w:type="dxa"/>
                  <w:bottom w:w="113" w:type="dxa"/>
                </w:tcMar>
              </w:tcPr>
              <w:p w:rsidR="00836AE2" w:rsidRPr="00836AE2" w:rsidRDefault="00836AE2" w:rsidP="00836AE2">
                <w:pPr>
                  <w:widowControl w:val="0"/>
                  <w:spacing w:after="200"/>
                  <w:rPr>
                    <w:rStyle w:val="Heading1Char"/>
                    <w:rFonts w:asciiTheme="minorHAnsi" w:hAnsiTheme="minorHAnsi"/>
                    <w:szCs w:val="22"/>
                  </w:rPr>
                </w:pPr>
                <w:r w:rsidRPr="00836AE2">
                  <w:rPr>
                    <w:rStyle w:val="Heading1Char"/>
                    <w:rFonts w:asciiTheme="minorHAnsi" w:hAnsiTheme="minorHAnsi"/>
                    <w:szCs w:val="22"/>
                  </w:rPr>
                  <w:t>Summary</w:t>
                </w:r>
              </w:p>
              <w:p w:rsidR="00836AE2" w:rsidRPr="00836AE2" w:rsidRDefault="00836AE2" w:rsidP="00836AE2">
                <w:pPr>
                  <w:widowControl w:val="0"/>
                </w:pPr>
                <w:r w:rsidRPr="00836AE2">
                  <w:t xml:space="preserve">Ruth Page was a Chicago-based dancer, choreographer and director of ballet companies whose experimentalism, disregard for genre boundaries and affinity for collaboration led her in directions at once cosmopolitan and modern.  Her theatrical inventions were urbane and often risqué, leading to clashes with censors despite the popular appeal of her works.  Regardless of their mixed critical reception, her ballets combined eclectic tastes with her unique sensibility as a woman drawn to the unconventional and offbeat for the greater part of the twentieth century.  </w:t>
                </w:r>
              </w:p>
              <w:p w:rsidR="00836AE2" w:rsidRPr="00836AE2" w:rsidRDefault="00836AE2" w:rsidP="00836AE2">
                <w:pPr>
                  <w:widowControl w:val="0"/>
                </w:pPr>
              </w:p>
              <w:p w:rsidR="00836AE2" w:rsidRPr="00836AE2" w:rsidRDefault="00836AE2" w:rsidP="00836AE2">
                <w:pPr>
                  <w:widowControl w:val="0"/>
                </w:pPr>
                <w:r w:rsidRPr="00836AE2">
                  <w:t xml:space="preserve">Page is best known for her 1938 Americana ballet </w:t>
                </w:r>
                <w:r w:rsidRPr="00836AE2">
                  <w:rPr>
                    <w:i/>
                  </w:rPr>
                  <w:t>Frankie and Johnnie</w:t>
                </w:r>
                <w:r w:rsidRPr="00836AE2">
                  <w:t xml:space="preserve">, which she choreographed with Bentley Stone. A closer look at Page’s works over a lifetime reveals how she incorporated modernist currents:  futurism, abstraction, primitivism, African-American jazz and vernacular dancing, popular entertainments (circus, Broadway revue, </w:t>
                </w:r>
                <w:proofErr w:type="gramStart"/>
                <w:r w:rsidRPr="00836AE2">
                  <w:t>floor</w:t>
                </w:r>
                <w:proofErr w:type="gramEnd"/>
                <w:r w:rsidRPr="00836AE2">
                  <w:t xml:space="preserve"> show), cityscapes, syntheses of voice and movement in danced poems and dance-plays, and re-creations of operas as ballets.</w:t>
                </w:r>
              </w:p>
              <w:p w:rsidR="00836AE2" w:rsidRPr="00836AE2" w:rsidRDefault="00836AE2" w:rsidP="00836AE2">
                <w:pPr>
                  <w:widowControl w:val="0"/>
                </w:pPr>
              </w:p>
              <w:p w:rsidR="00836AE2" w:rsidRPr="00836AE2" w:rsidRDefault="00836AE2" w:rsidP="00836AE2">
                <w:pPr>
                  <w:pStyle w:val="Heading1"/>
                  <w:rPr>
                    <w:rFonts w:asciiTheme="minorHAnsi" w:hAnsiTheme="minorHAnsi"/>
                    <w:szCs w:val="22"/>
                  </w:rPr>
                </w:pPr>
                <w:r w:rsidRPr="00836AE2">
                  <w:rPr>
                    <w:rFonts w:asciiTheme="minorHAnsi" w:hAnsiTheme="minorHAnsi"/>
                    <w:szCs w:val="22"/>
                  </w:rPr>
                  <w:t xml:space="preserve">Training and Apprenticeship </w:t>
                </w:r>
              </w:p>
              <w:p w:rsidR="00836AE2" w:rsidRPr="00836AE2" w:rsidRDefault="00836AE2" w:rsidP="00836AE2">
                <w:pPr>
                  <w:widowControl w:val="0"/>
                </w:pPr>
                <w:r w:rsidRPr="00836AE2">
                  <w:t xml:space="preserve">As a teenager, Ruth Page studied with Jan </w:t>
                </w:r>
                <w:proofErr w:type="spellStart"/>
                <w:r w:rsidRPr="00836AE2">
                  <w:t>Zalewski</w:t>
                </w:r>
                <w:proofErr w:type="spellEnd"/>
                <w:r w:rsidRPr="00836AE2">
                  <w:t xml:space="preserve"> and later Adolph </w:t>
                </w:r>
                <w:proofErr w:type="spellStart"/>
                <w:r w:rsidRPr="00836AE2">
                  <w:t>Bolm</w:t>
                </w:r>
                <w:proofErr w:type="spellEnd"/>
                <w:r w:rsidRPr="00836AE2">
                  <w:t xml:space="preserve">, both at Anna </w:t>
                </w:r>
                <w:proofErr w:type="spellStart"/>
                <w:r w:rsidRPr="00836AE2">
                  <w:t>Pavlova’s</w:t>
                </w:r>
                <w:proofErr w:type="spellEnd"/>
                <w:r w:rsidRPr="00836AE2">
                  <w:t xml:space="preserve"> suggestion.  Within a few years, the Indianapolis-born ballerina was touring South America with </w:t>
                </w:r>
                <w:proofErr w:type="spellStart"/>
                <w:r w:rsidRPr="00836AE2">
                  <w:t>Pavlova’s</w:t>
                </w:r>
                <w:proofErr w:type="spellEnd"/>
                <w:r w:rsidRPr="00836AE2">
                  <w:t xml:space="preserve"> company (1918–19) and the United States as première danseuse of </w:t>
                </w:r>
                <w:proofErr w:type="spellStart"/>
                <w:r w:rsidRPr="00836AE2">
                  <w:t>Bolm’s</w:t>
                </w:r>
                <w:proofErr w:type="spellEnd"/>
                <w:r w:rsidRPr="00836AE2">
                  <w:t xml:space="preserve"> Ballet </w:t>
                </w:r>
                <w:proofErr w:type="spellStart"/>
                <w:r w:rsidRPr="00836AE2">
                  <w:t>Intime</w:t>
                </w:r>
                <w:proofErr w:type="spellEnd"/>
                <w:r w:rsidRPr="00836AE2">
                  <w:t xml:space="preserve"> (1920–22). In 1925, she married attorney Thomas Hart Fisher, agreeing to live and work in Chicago in return for her freedom to travel wherever her career took her.  This included curtailing her </w:t>
                </w:r>
                <w:r w:rsidRPr="00836AE2">
                  <w:lastRenderedPageBreak/>
                  <w:t xml:space="preserve">honeymoon in Paris for a brief stint with Serge Diaghilev’s Ballets </w:t>
                </w:r>
                <w:proofErr w:type="spellStart"/>
                <w:r w:rsidRPr="00836AE2">
                  <w:t>Russes</w:t>
                </w:r>
                <w:proofErr w:type="spellEnd"/>
                <w:r w:rsidRPr="00836AE2">
                  <w:t xml:space="preserve"> in Monte Carlo, where she studied with Enrico </w:t>
                </w:r>
                <w:proofErr w:type="spellStart"/>
                <w:r w:rsidRPr="00836AE2">
                  <w:t>Cecchetti</w:t>
                </w:r>
                <w:proofErr w:type="spellEnd"/>
                <w:r w:rsidRPr="00836AE2">
                  <w:t xml:space="preserve"> and commissioned a solo from George Balanchine.  Page soon left to resume working with </w:t>
                </w:r>
                <w:proofErr w:type="spellStart"/>
                <w:r w:rsidRPr="00836AE2">
                  <w:t>Bolm</w:t>
                </w:r>
                <w:proofErr w:type="spellEnd"/>
                <w:r w:rsidRPr="00836AE2">
                  <w:t xml:space="preserve">, notably with Chicago’s Allied Arts (1924–26), and to create her first piece of ballet Americana, </w:t>
                </w:r>
                <w:r w:rsidRPr="00836AE2">
                  <w:rPr>
                    <w:i/>
                  </w:rPr>
                  <w:t>The Flapper and the Quarterback</w:t>
                </w:r>
                <w:r w:rsidRPr="00836AE2">
                  <w:t xml:space="preserve"> (1926).  </w:t>
                </w:r>
              </w:p>
              <w:p w:rsidR="00836AE2" w:rsidRPr="00836AE2" w:rsidRDefault="00836AE2" w:rsidP="00836AE2">
                <w:pPr>
                  <w:widowControl w:val="0"/>
                </w:pPr>
              </w:p>
              <w:p w:rsidR="00836AE2" w:rsidRPr="00836AE2" w:rsidRDefault="00836AE2" w:rsidP="00836AE2">
                <w:pPr>
                  <w:pStyle w:val="Heading1"/>
                  <w:rPr>
                    <w:rFonts w:asciiTheme="minorHAnsi" w:hAnsiTheme="minorHAnsi"/>
                    <w:szCs w:val="22"/>
                  </w:rPr>
                </w:pPr>
                <w:r w:rsidRPr="00836AE2">
                  <w:rPr>
                    <w:rFonts w:asciiTheme="minorHAnsi" w:hAnsiTheme="minorHAnsi"/>
                    <w:szCs w:val="22"/>
                  </w:rPr>
                  <w:t>Major Contributions to the Field and to Modernism</w:t>
                </w:r>
              </w:p>
              <w:p w:rsidR="00836AE2" w:rsidRPr="00836AE2" w:rsidRDefault="00836AE2" w:rsidP="00836AE2">
                <w:pPr>
                  <w:widowControl w:val="0"/>
                </w:pPr>
                <w:r w:rsidRPr="00836AE2">
                  <w:t xml:space="preserve">The visual artists Nicolai </w:t>
                </w:r>
                <w:proofErr w:type="spellStart"/>
                <w:r w:rsidRPr="00836AE2">
                  <w:t>Remisoff</w:t>
                </w:r>
                <w:proofErr w:type="spellEnd"/>
                <w:r w:rsidRPr="00836AE2">
                  <w:t xml:space="preserve">, Pavel </w:t>
                </w:r>
                <w:proofErr w:type="spellStart"/>
                <w:r w:rsidRPr="00836AE2">
                  <w:t>Tchelitchev</w:t>
                </w:r>
                <w:proofErr w:type="spellEnd"/>
                <w:r w:rsidRPr="00836AE2">
                  <w:t xml:space="preserve"> and Isamu Noguchi influenced Page’s early modernist work in futurist and abstract directions.  In </w:t>
                </w:r>
                <w:r w:rsidRPr="00836AE2">
                  <w:rPr>
                    <w:i/>
                  </w:rPr>
                  <w:t xml:space="preserve">Ballet Scaffolding </w:t>
                </w:r>
                <w:r w:rsidRPr="00836AE2">
                  <w:t xml:space="preserve">(1928), taken on tours to Tokyo and Moscow, </w:t>
                </w:r>
                <w:proofErr w:type="spellStart"/>
                <w:r w:rsidRPr="00836AE2">
                  <w:t>Remisoff’s</w:t>
                </w:r>
                <w:proofErr w:type="spellEnd"/>
                <w:r w:rsidRPr="00836AE2">
                  <w:t xml:space="preserve"> architectural cones, tubes and rectangles framed the dancer’s depiction of the modular elements of ballet’s structure.  In the early 1930s, she created two dances in jersey sacks designed by Noguchi: </w:t>
                </w:r>
                <w:r w:rsidRPr="00836AE2">
                  <w:rPr>
                    <w:i/>
                  </w:rPr>
                  <w:t>Expanding Universe</w:t>
                </w:r>
                <w:r w:rsidRPr="00836AE2">
                  <w:t xml:space="preserve"> and </w:t>
                </w:r>
                <w:r w:rsidRPr="00836AE2">
                  <w:rPr>
                    <w:i/>
                  </w:rPr>
                  <w:t>Night Singing through Space</w:t>
                </w:r>
                <w:r w:rsidRPr="00836AE2">
                  <w:t xml:space="preserve"> (1932).  A third series in this vein, </w:t>
                </w:r>
                <w:r w:rsidRPr="00836AE2">
                  <w:rPr>
                    <w:i/>
                  </w:rPr>
                  <w:t>Variations on Euclid</w:t>
                </w:r>
                <w:r w:rsidRPr="00836AE2">
                  <w:t xml:space="preserve"> (1933), designed by </w:t>
                </w:r>
                <w:proofErr w:type="spellStart"/>
                <w:r w:rsidRPr="00836AE2">
                  <w:t>Tchelitchev</w:t>
                </w:r>
                <w:proofErr w:type="spellEnd"/>
                <w:r w:rsidRPr="00836AE2">
                  <w:t xml:space="preserve">, added poles and cords to her repertory of bodily extensions in space.  Such structural experiments prompted John Martin to remark, approvingly, that Page had ‘gone modern’ (1933: 10). In this period she also created </w:t>
                </w:r>
                <w:proofErr w:type="spellStart"/>
                <w:r w:rsidRPr="00836AE2">
                  <w:t>primitivist</w:t>
                </w:r>
                <w:proofErr w:type="spellEnd"/>
                <w:r w:rsidRPr="00836AE2">
                  <w:t xml:space="preserve"> solos, such as </w:t>
                </w:r>
                <w:r w:rsidRPr="00836AE2">
                  <w:rPr>
                    <w:i/>
                  </w:rPr>
                  <w:t>Tropic</w:t>
                </w:r>
                <w:r w:rsidRPr="00836AE2">
                  <w:t xml:space="preserve"> (1932) and </w:t>
                </w:r>
                <w:r w:rsidRPr="00836AE2">
                  <w:rPr>
                    <w:i/>
                  </w:rPr>
                  <w:t>Possessed</w:t>
                </w:r>
                <w:r w:rsidRPr="00836AE2">
                  <w:t xml:space="preserve"> (1932), before embarking on a series of concerts with the German expressionist dancer </w:t>
                </w:r>
                <w:proofErr w:type="spellStart"/>
                <w:r w:rsidRPr="00836AE2">
                  <w:t>Harald</w:t>
                </w:r>
                <w:proofErr w:type="spellEnd"/>
                <w:r w:rsidRPr="00836AE2">
                  <w:t xml:space="preserve"> </w:t>
                </w:r>
                <w:proofErr w:type="spellStart"/>
                <w:r w:rsidRPr="00836AE2">
                  <w:t>Kreutzberg</w:t>
                </w:r>
                <w:proofErr w:type="spellEnd"/>
                <w:r w:rsidRPr="00836AE2">
                  <w:t xml:space="preserve">, essentially replacing Yvonne </w:t>
                </w:r>
                <w:proofErr w:type="spellStart"/>
                <w:r w:rsidRPr="00836AE2">
                  <w:t>Georgi</w:t>
                </w:r>
                <w:proofErr w:type="spellEnd"/>
                <w:r w:rsidRPr="00836AE2">
                  <w:t xml:space="preserve"> as his partner in tours across the United States (1933–36).  Page and </w:t>
                </w:r>
                <w:proofErr w:type="spellStart"/>
                <w:r w:rsidRPr="00836AE2">
                  <w:t>Kreutzberg</w:t>
                </w:r>
                <w:proofErr w:type="spellEnd"/>
                <w:r w:rsidRPr="00836AE2">
                  <w:t xml:space="preserve"> collaborated on a number of duets, including a futuristic evocation of sensuality,</w:t>
                </w:r>
                <w:r w:rsidRPr="00836AE2">
                  <w:rPr>
                    <w:i/>
                  </w:rPr>
                  <w:t xml:space="preserve"> </w:t>
                </w:r>
                <w:proofErr w:type="spellStart"/>
                <w:r w:rsidRPr="00836AE2">
                  <w:rPr>
                    <w:i/>
                  </w:rPr>
                  <w:t>Bacchanale</w:t>
                </w:r>
                <w:proofErr w:type="spellEnd"/>
                <w:r w:rsidRPr="00836AE2">
                  <w:rPr>
                    <w:i/>
                  </w:rPr>
                  <w:t xml:space="preserve"> </w:t>
                </w:r>
                <w:r w:rsidRPr="00836AE2">
                  <w:t xml:space="preserve">(1934).  </w:t>
                </w:r>
              </w:p>
              <w:p w:rsidR="00836AE2" w:rsidRPr="00836AE2" w:rsidRDefault="00836AE2" w:rsidP="00836AE2">
                <w:pPr>
                  <w:widowControl w:val="0"/>
                </w:pPr>
              </w:p>
              <w:p w:rsidR="00836AE2" w:rsidRPr="00836AE2" w:rsidRDefault="00836AE2" w:rsidP="00836AE2">
                <w:pPr>
                  <w:widowControl w:val="0"/>
                </w:pPr>
                <w:r w:rsidRPr="00836AE2">
                  <w:t xml:space="preserve">As the 1930s progressed, Page shifted to themes of Americana, which, for her, African-American jazz and vernacular dancing symbolized most potently.  She wrote her first ballet libretto, </w:t>
                </w:r>
                <w:r w:rsidRPr="00836AE2">
                  <w:rPr>
                    <w:i/>
                  </w:rPr>
                  <w:t xml:space="preserve">La </w:t>
                </w:r>
                <w:proofErr w:type="spellStart"/>
                <w:r w:rsidRPr="00836AE2">
                  <w:rPr>
                    <w:i/>
                  </w:rPr>
                  <w:t>Guiablesse</w:t>
                </w:r>
                <w:proofErr w:type="spellEnd"/>
                <w:r w:rsidRPr="00836AE2">
                  <w:t xml:space="preserve"> (1933), commissioning William Grant Still to compose the musical score, and engaging a twenty-four-year-old Katherine Dunham and her troupe to perform opposite Page’s she-devil of the title.  Page’s </w:t>
                </w:r>
                <w:r w:rsidRPr="00836AE2">
                  <w:rPr>
                    <w:i/>
                  </w:rPr>
                  <w:t xml:space="preserve">Hear Ye! Hear </w:t>
                </w:r>
                <w:proofErr w:type="gramStart"/>
                <w:r w:rsidRPr="00836AE2">
                  <w:rPr>
                    <w:i/>
                  </w:rPr>
                  <w:t>Ye</w:t>
                </w:r>
                <w:proofErr w:type="gramEnd"/>
                <w:r w:rsidRPr="00836AE2">
                  <w:rPr>
                    <w:i/>
                  </w:rPr>
                  <w:t>!</w:t>
                </w:r>
                <w:r w:rsidRPr="00836AE2">
                  <w:t xml:space="preserve"> (1934), to Aaron Copland’s first commissioned ballet score, replayed a nightclub murder according to three different accounts, with Page and her partner Bentley Stone, plus a chorus line in a floor show, shifting from tango-apache to baroque, to blues–hot jazz styles of performance.  In </w:t>
                </w:r>
                <w:r w:rsidRPr="00836AE2">
                  <w:rPr>
                    <w:i/>
                  </w:rPr>
                  <w:t>Americans in Paris (</w:t>
                </w:r>
                <w:r w:rsidRPr="00836AE2">
                  <w:t xml:space="preserve">1936), set to George Gershwin’s jazzy Impressionistic score, an American Girl (Page) nostalgically dreams of an American Boy (tap dancer Paul Draper) and four African-American Charleston dancers amid the hustle and bustle of a Paris street scene.  Jerome </w:t>
                </w:r>
                <w:proofErr w:type="spellStart"/>
                <w:r w:rsidRPr="00836AE2">
                  <w:t>Moross</w:t>
                </w:r>
                <w:proofErr w:type="spellEnd"/>
                <w:r w:rsidRPr="00836AE2">
                  <w:t xml:space="preserve"> composed the score for </w:t>
                </w:r>
                <w:r w:rsidRPr="00836AE2">
                  <w:rPr>
                    <w:i/>
                  </w:rPr>
                  <w:t>Frankie and Johnny</w:t>
                </w:r>
                <w:r w:rsidRPr="00836AE2">
                  <w:t xml:space="preserve"> (1938), based on the African-American ballad of life in the St. Louis underclass, and Page and Stone created its title characters, performing dances like the stomp, blues, rags, foxtrot, and one-step with erotic earthiness.</w:t>
                </w:r>
              </w:p>
              <w:p w:rsidR="00836AE2" w:rsidRPr="00836AE2" w:rsidRDefault="00836AE2" w:rsidP="00836AE2">
                <w:pPr>
                  <w:widowControl w:val="0"/>
                </w:pPr>
              </w:p>
              <w:p w:rsidR="00836AE2" w:rsidRPr="00836AE2" w:rsidRDefault="00836AE2" w:rsidP="00836AE2">
                <w:pPr>
                  <w:widowControl w:val="0"/>
                </w:pPr>
                <w:r w:rsidRPr="00836AE2">
                  <w:t xml:space="preserve">During the Second World War, Page devised an innovative vehicle for solo touring:  a concert programme she called </w:t>
                </w:r>
                <w:r w:rsidRPr="00836AE2">
                  <w:rPr>
                    <w:i/>
                  </w:rPr>
                  <w:t>Dances with Words and Music</w:t>
                </w:r>
                <w:r w:rsidRPr="00836AE2">
                  <w:t xml:space="preserve"> (1943–6).  She spoke the words of modern poets – Dorothy Parker, Ogden Nash, e. e. cummings, Federico </w:t>
                </w:r>
                <w:proofErr w:type="spellStart"/>
                <w:r w:rsidRPr="00836AE2">
                  <w:t>García</w:t>
                </w:r>
                <w:proofErr w:type="spellEnd"/>
                <w:r w:rsidRPr="00836AE2">
                  <w:t xml:space="preserve"> Lorca, Langston Hughes and others – while embodying a parade of wistful, antic, </w:t>
                </w:r>
                <w:proofErr w:type="spellStart"/>
                <w:r w:rsidRPr="00836AE2">
                  <w:t>parodic</w:t>
                </w:r>
                <w:proofErr w:type="spellEnd"/>
                <w:r w:rsidRPr="00836AE2">
                  <w:t xml:space="preserve">, and even tragic personae, impelled by the nonlinearity and sensuous sounds of poetry.  After the war </w:t>
                </w:r>
                <w:proofErr w:type="gramStart"/>
                <w:r w:rsidRPr="00836AE2">
                  <w:t>came</w:t>
                </w:r>
                <w:proofErr w:type="gramEnd"/>
                <w:r w:rsidRPr="00836AE2">
                  <w:t xml:space="preserve"> </w:t>
                </w:r>
                <w:r w:rsidRPr="00836AE2">
                  <w:rPr>
                    <w:i/>
                  </w:rPr>
                  <w:t>The Bells</w:t>
                </w:r>
                <w:r w:rsidRPr="00836AE2">
                  <w:t xml:space="preserve"> (1946), based on Edgar Allan Poe’s poem. Darius Milhaud’s dissonant score and Page’s choreography, including a homoerotic duet between Frederic Franklin and Nikita </w:t>
                </w:r>
                <w:proofErr w:type="spellStart"/>
                <w:r w:rsidRPr="00836AE2">
                  <w:t>Talin</w:t>
                </w:r>
                <w:proofErr w:type="spellEnd"/>
                <w:r w:rsidRPr="00836AE2">
                  <w:t xml:space="preserve"> (of the Ballet </w:t>
                </w:r>
                <w:proofErr w:type="spellStart"/>
                <w:r w:rsidRPr="00836AE2">
                  <w:t>Russe</w:t>
                </w:r>
                <w:proofErr w:type="spellEnd"/>
                <w:r w:rsidRPr="00836AE2">
                  <w:t xml:space="preserve"> de Monte Carlo), registered a sense of </w:t>
                </w:r>
                <w:proofErr w:type="spellStart"/>
                <w:r w:rsidRPr="00836AE2">
                  <w:t>postwar</w:t>
                </w:r>
                <w:proofErr w:type="spellEnd"/>
                <w:r w:rsidRPr="00836AE2">
                  <w:t xml:space="preserve"> anomie.  </w:t>
                </w:r>
                <w:r w:rsidRPr="00836AE2">
                  <w:rPr>
                    <w:i/>
                  </w:rPr>
                  <w:t>Billy Sunday</w:t>
                </w:r>
                <w:r w:rsidRPr="00836AE2">
                  <w:t xml:space="preserve"> (1946) took the shape of a dance-play in which the baseball-player-turned-Prohibition-preacher gave a series of sermons, conceived by Page in the form of a ‘Bible revue’.    </w:t>
                </w:r>
              </w:p>
              <w:p w:rsidR="00836AE2" w:rsidRPr="00836AE2" w:rsidRDefault="00836AE2" w:rsidP="00836AE2">
                <w:pPr>
                  <w:widowControl w:val="0"/>
                </w:pPr>
              </w:p>
              <w:p w:rsidR="00836AE2" w:rsidRPr="00836AE2" w:rsidRDefault="00836AE2" w:rsidP="00836AE2">
                <w:pPr>
                  <w:widowControl w:val="0"/>
                </w:pPr>
                <w:r w:rsidRPr="00836AE2">
                  <w:t xml:space="preserve">The 1950s saw Page returning to cosmopolitan projects with a series of operas-into-ballets, for which she had been well prepared by her many years as ballet director of the Chicago Opera.  Her first notable work in this genre was </w:t>
                </w:r>
                <w:r w:rsidRPr="00836AE2">
                  <w:rPr>
                    <w:i/>
                  </w:rPr>
                  <w:t xml:space="preserve">La </w:t>
                </w:r>
                <w:proofErr w:type="spellStart"/>
                <w:r w:rsidRPr="00836AE2">
                  <w:rPr>
                    <w:i/>
                  </w:rPr>
                  <w:t>Revanche</w:t>
                </w:r>
                <w:proofErr w:type="spellEnd"/>
                <w:r w:rsidRPr="00836AE2">
                  <w:t xml:space="preserve"> </w:t>
                </w:r>
                <w:r w:rsidRPr="00836AE2">
                  <w:t>[</w:t>
                </w:r>
                <w:r w:rsidRPr="00836AE2">
                  <w:rPr>
                    <w:i/>
                  </w:rPr>
                  <w:t>Revenge</w:t>
                </w:r>
                <w:r w:rsidRPr="00836AE2">
                  <w:t>]</w:t>
                </w:r>
                <w:r w:rsidRPr="00836AE2">
                  <w:t xml:space="preserve"> </w:t>
                </w:r>
                <w:r w:rsidRPr="00836AE2">
                  <w:t>(</w:t>
                </w:r>
                <w:r w:rsidRPr="00836AE2">
                  <w:t xml:space="preserve">1951), which recreated Verdi’s </w:t>
                </w:r>
                <w:r w:rsidRPr="00836AE2">
                  <w:rPr>
                    <w:i/>
                  </w:rPr>
                  <w:t xml:space="preserve">Il </w:t>
                </w:r>
                <w:proofErr w:type="spellStart"/>
                <w:r w:rsidRPr="00836AE2">
                  <w:rPr>
                    <w:i/>
                  </w:rPr>
                  <w:t>Trovator</w:t>
                </w:r>
                <w:r w:rsidRPr="00836AE2">
                  <w:t>e</w:t>
                </w:r>
                <w:proofErr w:type="spellEnd"/>
                <w:r w:rsidRPr="00836AE2">
                  <w:t xml:space="preserve"> [</w:t>
                </w:r>
                <w:r w:rsidRPr="00836AE2">
                  <w:rPr>
                    <w:i/>
                  </w:rPr>
                  <w:t>The Troubadour</w:t>
                </w:r>
                <w:r w:rsidRPr="00836AE2">
                  <w:t>]</w:t>
                </w:r>
                <w:r w:rsidRPr="00836AE2">
                  <w:t xml:space="preserve"> – a Romantic drama of gypsy persecution and revenge, resonant for a </w:t>
                </w:r>
                <w:r w:rsidRPr="00836AE2">
                  <w:lastRenderedPageBreak/>
                  <w:t xml:space="preserve">post-war Europe – with vivid sets and costumes by the Catalan painter </w:t>
                </w:r>
                <w:proofErr w:type="spellStart"/>
                <w:r w:rsidRPr="00836AE2">
                  <w:t>Antoni</w:t>
                </w:r>
                <w:proofErr w:type="spellEnd"/>
                <w:r w:rsidRPr="00836AE2">
                  <w:t xml:space="preserve"> </w:t>
                </w:r>
                <w:proofErr w:type="spellStart"/>
                <w:r w:rsidRPr="00836AE2">
                  <w:t>Clavé</w:t>
                </w:r>
                <w:proofErr w:type="spellEnd"/>
                <w:r w:rsidRPr="00836AE2">
                  <w:t xml:space="preserve">, on Boris </w:t>
                </w:r>
                <w:proofErr w:type="spellStart"/>
                <w:r w:rsidRPr="00836AE2">
                  <w:t>Kochno’s</w:t>
                </w:r>
                <w:proofErr w:type="spellEnd"/>
                <w:r w:rsidRPr="00836AE2">
                  <w:t xml:space="preserve"> financially strapped Ballets des Champs-Élysées company.  The London Festival Ballet performed her next effort along these lines, </w:t>
                </w:r>
                <w:r w:rsidRPr="00836AE2">
                  <w:rPr>
                    <w:i/>
                  </w:rPr>
                  <w:t>The Merry Widow</w:t>
                </w:r>
                <w:r w:rsidRPr="00836AE2">
                  <w:t xml:space="preserve"> (1953), based on the Franz </w:t>
                </w:r>
                <w:proofErr w:type="spellStart"/>
                <w:r w:rsidRPr="00836AE2">
                  <w:t>Lehár</w:t>
                </w:r>
                <w:proofErr w:type="spellEnd"/>
                <w:r w:rsidRPr="00836AE2">
                  <w:t xml:space="preserve"> operetta, with scenery and costumes by Georges </w:t>
                </w:r>
                <w:proofErr w:type="spellStart"/>
                <w:r w:rsidRPr="00836AE2">
                  <w:t>Wakhévitch</w:t>
                </w:r>
                <w:proofErr w:type="spellEnd"/>
                <w:r w:rsidRPr="00836AE2">
                  <w:t xml:space="preserve">.  A double-bill run of these two works at the Broadway Theatre in 1955 led to thirteen years of national tours for Ruth Page’s Chicago Opera Ballet managed by Columbia Artists Management.     </w:t>
                </w:r>
              </w:p>
              <w:p w:rsidR="00836AE2" w:rsidRPr="00836AE2" w:rsidRDefault="00836AE2" w:rsidP="00836AE2">
                <w:pPr>
                  <w:widowControl w:val="0"/>
                </w:pPr>
              </w:p>
              <w:p w:rsidR="00836AE2" w:rsidRPr="00836AE2" w:rsidRDefault="00836AE2" w:rsidP="00836AE2">
                <w:pPr>
                  <w:pStyle w:val="Heading1"/>
                  <w:rPr>
                    <w:rFonts w:asciiTheme="minorHAnsi" w:hAnsiTheme="minorHAnsi"/>
                    <w:szCs w:val="22"/>
                  </w:rPr>
                </w:pPr>
                <w:r w:rsidRPr="00836AE2">
                  <w:rPr>
                    <w:rFonts w:asciiTheme="minorHAnsi" w:hAnsiTheme="minorHAnsi"/>
                    <w:szCs w:val="22"/>
                  </w:rPr>
                  <w:t>Legacy</w:t>
                </w:r>
              </w:p>
              <w:p w:rsidR="00836AE2" w:rsidRPr="00836AE2" w:rsidRDefault="00836AE2" w:rsidP="00836AE2">
                <w:pPr>
                  <w:widowControl w:val="0"/>
                  <w:spacing w:after="200"/>
                </w:pPr>
                <w:r w:rsidRPr="00836AE2">
                  <w:t xml:space="preserve">Page’s collaborative approach to ballet making resulted in unconventional works for their time – highly theatrical – embedded with genre crossing and mixed arts media.  A ballet renegade, she preferred the incongruous to the seamless; synthesis and mélange to purism and formalism.  Her legacy may be best measured by her iconic status on the Chicago arts scene; the opportunities she provided for collaborators and for generations of dancers in Chicago (and which the Ruth Page Foundation continues to provide); and the exposure to ballet she brought to a wider public; in this, she anticipated the regional ballet movement.   Page’s published writings (she styled herself an overseas newspaper correspondent) offer slices of life from the dance world (portraits, dance travelogues, classes of the masters) and convey the spirit of a witty, self-reflective, indefatigable woman. </w:t>
                </w:r>
                <w:r w:rsidRPr="00836AE2">
                  <w:br/>
                </w:r>
                <w:r w:rsidRPr="00836AE2">
                  <w:br/>
                </w:r>
                <w:r w:rsidRPr="00836AE2">
                  <w:rPr>
                    <w:rStyle w:val="Heading1Char"/>
                    <w:rFonts w:asciiTheme="minorHAnsi" w:hAnsiTheme="minorHAnsi"/>
                    <w:szCs w:val="22"/>
                  </w:rPr>
                  <w:t>Selected List of Works</w:t>
                </w:r>
              </w:p>
              <w:p w:rsidR="00836AE2" w:rsidRPr="00836AE2" w:rsidRDefault="00836AE2" w:rsidP="00836AE2">
                <w:pPr>
                  <w:widowControl w:val="0"/>
                </w:pPr>
                <w:r w:rsidRPr="00836AE2">
                  <w:rPr>
                    <w:i/>
                  </w:rPr>
                  <w:t>The Flapper and the Quarterback</w:t>
                </w:r>
                <w:r w:rsidRPr="00836AE2">
                  <w:t xml:space="preserve"> (1926)</w:t>
                </w:r>
              </w:p>
              <w:p w:rsidR="00836AE2" w:rsidRPr="00836AE2" w:rsidRDefault="00836AE2" w:rsidP="00836AE2">
                <w:pPr>
                  <w:widowControl w:val="0"/>
                </w:pPr>
                <w:r w:rsidRPr="00836AE2">
                  <w:rPr>
                    <w:i/>
                  </w:rPr>
                  <w:t>Blues</w:t>
                </w:r>
                <w:r w:rsidRPr="00836AE2">
                  <w:t xml:space="preserve"> (1928)</w:t>
                </w:r>
              </w:p>
              <w:p w:rsidR="00836AE2" w:rsidRPr="00836AE2" w:rsidRDefault="00836AE2" w:rsidP="00836AE2">
                <w:pPr>
                  <w:widowControl w:val="0"/>
                </w:pPr>
                <w:r w:rsidRPr="00836AE2">
                  <w:rPr>
                    <w:i/>
                  </w:rPr>
                  <w:t>Ballet Scaffolding</w:t>
                </w:r>
                <w:r w:rsidRPr="00836AE2">
                  <w:t xml:space="preserve"> (1928)</w:t>
                </w:r>
              </w:p>
              <w:p w:rsidR="00836AE2" w:rsidRPr="00836AE2" w:rsidRDefault="00836AE2" w:rsidP="00836AE2">
                <w:pPr>
                  <w:widowControl w:val="0"/>
                </w:pPr>
                <w:r w:rsidRPr="00836AE2">
                  <w:rPr>
                    <w:i/>
                  </w:rPr>
                  <w:t>Oak Street Beach</w:t>
                </w:r>
                <w:r w:rsidRPr="00836AE2">
                  <w:t xml:space="preserve"> (1929)</w:t>
                </w:r>
              </w:p>
              <w:p w:rsidR="00836AE2" w:rsidRPr="00836AE2" w:rsidRDefault="00836AE2" w:rsidP="00836AE2">
                <w:pPr>
                  <w:widowControl w:val="0"/>
                </w:pPr>
                <w:r w:rsidRPr="00836AE2">
                  <w:rPr>
                    <w:i/>
                  </w:rPr>
                  <w:t>St. Louis Blues</w:t>
                </w:r>
                <w:r w:rsidRPr="00836AE2">
                  <w:t xml:space="preserve"> (1929)</w:t>
                </w:r>
              </w:p>
              <w:p w:rsidR="00836AE2" w:rsidRPr="00836AE2" w:rsidRDefault="00836AE2" w:rsidP="00836AE2">
                <w:pPr>
                  <w:widowControl w:val="0"/>
                </w:pPr>
                <w:r w:rsidRPr="00836AE2">
                  <w:rPr>
                    <w:i/>
                  </w:rPr>
                  <w:t>Iberian Monotone</w:t>
                </w:r>
                <w:r w:rsidRPr="00836AE2">
                  <w:t xml:space="preserve"> (1930)</w:t>
                </w:r>
              </w:p>
              <w:p w:rsidR="00836AE2" w:rsidRPr="00836AE2" w:rsidRDefault="00836AE2" w:rsidP="00836AE2">
                <w:pPr>
                  <w:widowControl w:val="0"/>
                </w:pPr>
                <w:r w:rsidRPr="00836AE2">
                  <w:rPr>
                    <w:i/>
                  </w:rPr>
                  <w:t>Tropic</w:t>
                </w:r>
                <w:r w:rsidRPr="00836AE2">
                  <w:t xml:space="preserve"> (1932)</w:t>
                </w:r>
              </w:p>
              <w:p w:rsidR="00836AE2" w:rsidRPr="00836AE2" w:rsidRDefault="00836AE2" w:rsidP="00836AE2">
                <w:pPr>
                  <w:widowControl w:val="0"/>
                </w:pPr>
                <w:r w:rsidRPr="00836AE2">
                  <w:rPr>
                    <w:i/>
                  </w:rPr>
                  <w:t>Possessed</w:t>
                </w:r>
                <w:r w:rsidRPr="00836AE2">
                  <w:t xml:space="preserve"> (1932)</w:t>
                </w:r>
              </w:p>
              <w:p w:rsidR="00836AE2" w:rsidRPr="00836AE2" w:rsidRDefault="00836AE2" w:rsidP="00836AE2">
                <w:pPr>
                  <w:widowControl w:val="0"/>
                </w:pPr>
                <w:r w:rsidRPr="00836AE2">
                  <w:rPr>
                    <w:i/>
                  </w:rPr>
                  <w:t>Expanding Universe</w:t>
                </w:r>
                <w:r w:rsidRPr="00836AE2">
                  <w:t xml:space="preserve"> (1932)</w:t>
                </w:r>
              </w:p>
              <w:p w:rsidR="00836AE2" w:rsidRPr="00836AE2" w:rsidRDefault="00836AE2" w:rsidP="00836AE2">
                <w:pPr>
                  <w:widowControl w:val="0"/>
                </w:pPr>
                <w:r w:rsidRPr="00836AE2">
                  <w:rPr>
                    <w:i/>
                  </w:rPr>
                  <w:t>Variations on Euclid</w:t>
                </w:r>
                <w:r w:rsidRPr="00836AE2">
                  <w:t xml:space="preserve"> (1933)</w:t>
                </w:r>
              </w:p>
              <w:p w:rsidR="00836AE2" w:rsidRPr="00836AE2" w:rsidRDefault="00836AE2" w:rsidP="00836AE2">
                <w:pPr>
                  <w:widowControl w:val="0"/>
                  <w:rPr>
                    <w:lang w:val="fr-CA"/>
                  </w:rPr>
                </w:pPr>
                <w:r w:rsidRPr="00836AE2">
                  <w:rPr>
                    <w:i/>
                    <w:lang w:val="fr-CA"/>
                  </w:rPr>
                  <w:t xml:space="preserve">La </w:t>
                </w:r>
                <w:proofErr w:type="spellStart"/>
                <w:r w:rsidRPr="00836AE2">
                  <w:rPr>
                    <w:i/>
                    <w:lang w:val="fr-CA"/>
                  </w:rPr>
                  <w:t>Guiablesse</w:t>
                </w:r>
                <w:proofErr w:type="spellEnd"/>
                <w:r w:rsidRPr="00836AE2">
                  <w:rPr>
                    <w:lang w:val="fr-CA"/>
                  </w:rPr>
                  <w:t xml:space="preserve"> (1933)</w:t>
                </w:r>
              </w:p>
              <w:p w:rsidR="00836AE2" w:rsidRPr="00836AE2" w:rsidRDefault="00836AE2" w:rsidP="00836AE2">
                <w:pPr>
                  <w:widowControl w:val="0"/>
                  <w:rPr>
                    <w:lang w:val="fr-CA"/>
                  </w:rPr>
                </w:pPr>
                <w:r w:rsidRPr="00836AE2">
                  <w:rPr>
                    <w:i/>
                    <w:lang w:val="fr-CA"/>
                  </w:rPr>
                  <w:t>Bacchanale</w:t>
                </w:r>
                <w:r w:rsidRPr="00836AE2">
                  <w:rPr>
                    <w:lang w:val="fr-CA"/>
                  </w:rPr>
                  <w:t xml:space="preserve"> (1934)</w:t>
                </w:r>
              </w:p>
              <w:p w:rsidR="00836AE2" w:rsidRPr="00836AE2" w:rsidRDefault="00836AE2" w:rsidP="00836AE2">
                <w:pPr>
                  <w:widowControl w:val="0"/>
                </w:pPr>
                <w:proofErr w:type="spellStart"/>
                <w:r w:rsidRPr="00836AE2">
                  <w:rPr>
                    <w:i/>
                    <w:lang w:val="fr-CA"/>
                  </w:rPr>
                  <w:t>Hear</w:t>
                </w:r>
                <w:proofErr w:type="spellEnd"/>
                <w:r w:rsidRPr="00836AE2">
                  <w:rPr>
                    <w:i/>
                    <w:lang w:val="fr-CA"/>
                  </w:rPr>
                  <w:t xml:space="preserve"> </w:t>
                </w:r>
                <w:proofErr w:type="spellStart"/>
                <w:r w:rsidRPr="00836AE2">
                  <w:rPr>
                    <w:i/>
                    <w:lang w:val="fr-CA"/>
                  </w:rPr>
                  <w:t>Ye</w:t>
                </w:r>
                <w:proofErr w:type="spellEnd"/>
                <w:r w:rsidRPr="00836AE2">
                  <w:rPr>
                    <w:i/>
                    <w:lang w:val="fr-CA"/>
                  </w:rPr>
                  <w:t xml:space="preserve">! </w:t>
                </w:r>
                <w:r w:rsidRPr="00836AE2">
                  <w:rPr>
                    <w:i/>
                  </w:rPr>
                  <w:t xml:space="preserve">Hear </w:t>
                </w:r>
                <w:proofErr w:type="gramStart"/>
                <w:r w:rsidRPr="00836AE2">
                  <w:rPr>
                    <w:i/>
                  </w:rPr>
                  <w:t>Ye</w:t>
                </w:r>
                <w:proofErr w:type="gramEnd"/>
                <w:r w:rsidRPr="00836AE2">
                  <w:rPr>
                    <w:i/>
                  </w:rPr>
                  <w:t>!</w:t>
                </w:r>
                <w:r w:rsidRPr="00836AE2">
                  <w:t xml:space="preserve"> (1934)</w:t>
                </w:r>
              </w:p>
              <w:p w:rsidR="00836AE2" w:rsidRPr="00836AE2" w:rsidRDefault="00836AE2" w:rsidP="00836AE2">
                <w:pPr>
                  <w:widowControl w:val="0"/>
                </w:pPr>
                <w:r w:rsidRPr="00836AE2">
                  <w:rPr>
                    <w:i/>
                  </w:rPr>
                  <w:t>Americans in Paris</w:t>
                </w:r>
                <w:r w:rsidRPr="00836AE2">
                  <w:t xml:space="preserve"> (1936)</w:t>
                </w:r>
              </w:p>
              <w:p w:rsidR="00836AE2" w:rsidRPr="00836AE2" w:rsidRDefault="00836AE2" w:rsidP="00836AE2">
                <w:pPr>
                  <w:widowControl w:val="0"/>
                </w:pPr>
                <w:r w:rsidRPr="00836AE2">
                  <w:rPr>
                    <w:i/>
                  </w:rPr>
                  <w:t>An American Pattern</w:t>
                </w:r>
                <w:r w:rsidRPr="00836AE2">
                  <w:t xml:space="preserve"> (1937)</w:t>
                </w:r>
              </w:p>
              <w:p w:rsidR="00836AE2" w:rsidRPr="00836AE2" w:rsidRDefault="00836AE2" w:rsidP="00836AE2">
                <w:pPr>
                  <w:widowControl w:val="0"/>
                </w:pPr>
                <w:r w:rsidRPr="00836AE2">
                  <w:rPr>
                    <w:i/>
                  </w:rPr>
                  <w:t>Frankie and Johnny</w:t>
                </w:r>
                <w:r w:rsidRPr="00836AE2">
                  <w:t xml:space="preserve"> (1938)</w:t>
                </w:r>
              </w:p>
              <w:p w:rsidR="00836AE2" w:rsidRPr="00836AE2" w:rsidRDefault="00836AE2" w:rsidP="00836AE2">
                <w:pPr>
                  <w:widowControl w:val="0"/>
                </w:pPr>
                <w:r w:rsidRPr="00836AE2">
                  <w:rPr>
                    <w:i/>
                  </w:rPr>
                  <w:t xml:space="preserve">Dances with Words and Music </w:t>
                </w:r>
                <w:r w:rsidRPr="00836AE2">
                  <w:t>(1942–44)</w:t>
                </w:r>
              </w:p>
              <w:p w:rsidR="00836AE2" w:rsidRPr="00836AE2" w:rsidRDefault="00836AE2" w:rsidP="00836AE2">
                <w:pPr>
                  <w:widowControl w:val="0"/>
                </w:pPr>
                <w:r w:rsidRPr="00836AE2">
                  <w:rPr>
                    <w:i/>
                  </w:rPr>
                  <w:t>The Bells</w:t>
                </w:r>
                <w:r w:rsidRPr="00836AE2">
                  <w:t xml:space="preserve"> (1946)</w:t>
                </w:r>
              </w:p>
              <w:p w:rsidR="00836AE2" w:rsidRPr="00836AE2" w:rsidRDefault="00836AE2" w:rsidP="00836AE2">
                <w:pPr>
                  <w:widowControl w:val="0"/>
                </w:pPr>
                <w:r w:rsidRPr="00836AE2">
                  <w:rPr>
                    <w:i/>
                  </w:rPr>
                  <w:t>Billy Sunday</w:t>
                </w:r>
                <w:r w:rsidRPr="00836AE2">
                  <w:t xml:space="preserve"> (1946)</w:t>
                </w:r>
              </w:p>
              <w:p w:rsidR="00836AE2" w:rsidRPr="00836AE2" w:rsidRDefault="00836AE2" w:rsidP="00836AE2">
                <w:pPr>
                  <w:widowControl w:val="0"/>
                </w:pPr>
                <w:r w:rsidRPr="00836AE2">
                  <w:rPr>
                    <w:i/>
                  </w:rPr>
                  <w:t>Revenge</w:t>
                </w:r>
                <w:r w:rsidRPr="00836AE2">
                  <w:t xml:space="preserve"> (1951)</w:t>
                </w:r>
              </w:p>
              <w:p w:rsidR="00836AE2" w:rsidRPr="00836AE2" w:rsidRDefault="00836AE2" w:rsidP="00836AE2">
                <w:pPr>
                  <w:widowControl w:val="0"/>
                </w:pPr>
                <w:r w:rsidRPr="00836AE2">
                  <w:rPr>
                    <w:i/>
                  </w:rPr>
                  <w:t>The Merry Widow</w:t>
                </w:r>
                <w:r w:rsidRPr="00836AE2">
                  <w:t xml:space="preserve"> (1953)</w:t>
                </w:r>
              </w:p>
              <w:p w:rsidR="00836AE2" w:rsidRPr="00836AE2" w:rsidRDefault="00836AE2" w:rsidP="00836AE2">
                <w:pPr>
                  <w:widowControl w:val="0"/>
                </w:pPr>
                <w:r w:rsidRPr="00836AE2">
                  <w:rPr>
                    <w:i/>
                  </w:rPr>
                  <w:t xml:space="preserve">Camille </w:t>
                </w:r>
                <w:r w:rsidRPr="00836AE2">
                  <w:t>(1959)</w:t>
                </w:r>
              </w:p>
              <w:p w:rsidR="00836AE2" w:rsidRPr="00836AE2" w:rsidRDefault="00836AE2" w:rsidP="00836AE2">
                <w:pPr>
                  <w:widowControl w:val="0"/>
                </w:pPr>
                <w:proofErr w:type="spellStart"/>
                <w:r w:rsidRPr="00836AE2">
                  <w:rPr>
                    <w:i/>
                  </w:rPr>
                  <w:t>Mephistofela</w:t>
                </w:r>
                <w:proofErr w:type="spellEnd"/>
                <w:r w:rsidRPr="00836AE2">
                  <w:rPr>
                    <w:i/>
                  </w:rPr>
                  <w:t xml:space="preserve"> </w:t>
                </w:r>
                <w:r w:rsidRPr="00836AE2">
                  <w:t>(1963)</w:t>
                </w:r>
              </w:p>
              <w:p w:rsidR="00836AE2" w:rsidRPr="00836AE2" w:rsidRDefault="00836AE2" w:rsidP="00836AE2">
                <w:pPr>
                  <w:widowControl w:val="0"/>
                </w:pPr>
                <w:r w:rsidRPr="00836AE2">
                  <w:rPr>
                    <w:i/>
                  </w:rPr>
                  <w:t>The Nutcracker</w:t>
                </w:r>
                <w:r w:rsidRPr="00836AE2">
                  <w:t xml:space="preserve"> (1965)</w:t>
                </w:r>
              </w:p>
              <w:p w:rsidR="00E65E83" w:rsidRPr="00E65E83" w:rsidRDefault="00836AE2" w:rsidP="00E65E83">
                <w:pPr>
                  <w:widowControl w:val="0"/>
                </w:pPr>
                <w:r w:rsidRPr="00836AE2">
                  <w:rPr>
                    <w:i/>
                  </w:rPr>
                  <w:t>Alice in the Garden</w:t>
                </w:r>
                <w:r w:rsidRPr="00836AE2">
                  <w:t xml:space="preserve"> (1970)</w:t>
                </w:r>
                <w:r w:rsidR="00E65E83">
                  <w:br/>
                </w:r>
                <w:r w:rsidR="00E65E83">
                  <w:br/>
                </w:r>
                <w:proofErr w:type="spellStart"/>
                <w:r w:rsidR="00E65E83" w:rsidRPr="00E65E83">
                  <w:rPr>
                    <w:rStyle w:val="Heading1Char"/>
                  </w:rPr>
                  <w:t>Paratextual</w:t>
                </w:r>
                <w:proofErr w:type="spellEnd"/>
                <w:r w:rsidR="00E65E83" w:rsidRPr="00E65E83">
                  <w:rPr>
                    <w:rStyle w:val="Heading1Char"/>
                  </w:rPr>
                  <w:t xml:space="preserve"> Material</w:t>
                </w:r>
              </w:p>
              <w:p w:rsidR="00E65E83" w:rsidRPr="00EE5648" w:rsidRDefault="00E65E83" w:rsidP="00E65E83">
                <w:pPr>
                  <w:pStyle w:val="Heading2"/>
                </w:pPr>
                <w:r w:rsidRPr="00EE5648">
                  <w:t>Film</w:t>
                </w:r>
              </w:p>
              <w:p w:rsidR="00E65E83" w:rsidRPr="00EE5648" w:rsidRDefault="00E65E83" w:rsidP="00E65E83">
                <w:pPr>
                  <w:pStyle w:val="FootnoteText"/>
                  <w:rPr>
                    <w:rFonts w:ascii="Times New Roman" w:hAnsi="Times New Roman"/>
                    <w:szCs w:val="24"/>
                  </w:rPr>
                </w:pPr>
                <w:r w:rsidRPr="00EE5648">
                  <w:rPr>
                    <w:rFonts w:ascii="Times New Roman" w:hAnsi="Times New Roman"/>
                    <w:szCs w:val="24"/>
                  </w:rPr>
                  <w:lastRenderedPageBreak/>
                  <w:t xml:space="preserve">Joffrey Ballet or Dance Theatre of Harlem may be willing to permit a brief video clip from their productions of </w:t>
                </w:r>
                <w:r w:rsidRPr="00EE5648">
                  <w:rPr>
                    <w:rFonts w:ascii="Times New Roman" w:hAnsi="Times New Roman"/>
                    <w:i/>
                    <w:szCs w:val="24"/>
                  </w:rPr>
                  <w:t>Frankie and Johnny</w:t>
                </w:r>
                <w:r w:rsidRPr="00EE5648">
                  <w:rPr>
                    <w:rFonts w:ascii="Times New Roman" w:hAnsi="Times New Roman"/>
                    <w:szCs w:val="24"/>
                  </w:rPr>
                  <w:t>. The 1976 Pittsburgh Ballet Theater production is available at NYPL–PA, so among these possi</w:t>
                </w:r>
                <w:r>
                  <w:rPr>
                    <w:rFonts w:ascii="Times New Roman" w:hAnsi="Times New Roman"/>
                    <w:szCs w:val="24"/>
                  </w:rPr>
                  <w:t xml:space="preserve">bilities, one should work out. </w:t>
                </w:r>
                <w:r w:rsidRPr="00EE5648">
                  <w:rPr>
                    <w:rFonts w:ascii="Times New Roman" w:hAnsi="Times New Roman"/>
                    <w:szCs w:val="24"/>
                  </w:rPr>
                  <w:t xml:space="preserve"> </w:t>
                </w:r>
              </w:p>
              <w:p w:rsidR="00E65E83" w:rsidRDefault="00E65E83" w:rsidP="00E65E83">
                <w:pPr>
                  <w:widowControl w:val="0"/>
                  <w:rPr>
                    <w:i/>
                    <w:szCs w:val="24"/>
                  </w:rPr>
                </w:pPr>
              </w:p>
              <w:p w:rsidR="00E65E83" w:rsidRPr="00EE5648" w:rsidRDefault="00A21084" w:rsidP="00E65E83">
                <w:pPr>
                  <w:pStyle w:val="Heading2"/>
                </w:pPr>
                <w:r>
                  <w:rPr>
                    <w:highlight w:val="yellow"/>
                  </w:rPr>
                  <w:t>Note: ***</w:t>
                </w:r>
                <w:r w:rsidR="00E65E83" w:rsidRPr="00A21084">
                  <w:rPr>
                    <w:highlight w:val="yellow"/>
                  </w:rPr>
                  <w:t>Photographs have been sent in separate files via Dropbox</w:t>
                </w:r>
                <w:r w:rsidRPr="00A21084">
                  <w:rPr>
                    <w:highlight w:val="yellow"/>
                  </w:rPr>
                  <w:t>***</w:t>
                </w:r>
                <w:r>
                  <w:t xml:space="preserve"> </w:t>
                </w:r>
              </w:p>
              <w:p w:rsidR="00E65E83" w:rsidRPr="002B5ABC" w:rsidRDefault="00E65E83" w:rsidP="00E65E83">
                <w:pPr>
                  <w:rPr>
                    <w:color w:val="000000"/>
                    <w:szCs w:val="24"/>
                  </w:rPr>
                </w:pPr>
                <w:r w:rsidRPr="002B5ABC">
                  <w:rPr>
                    <w:color w:val="000000"/>
                    <w:szCs w:val="24"/>
                  </w:rPr>
                  <w:t xml:space="preserve">1.  DSC 6700 is Ruth Page and </w:t>
                </w:r>
                <w:proofErr w:type="spellStart"/>
                <w:r w:rsidRPr="002B5ABC">
                  <w:rPr>
                    <w:color w:val="000000"/>
                    <w:szCs w:val="24"/>
                  </w:rPr>
                  <w:t>Harald</w:t>
                </w:r>
                <w:proofErr w:type="spellEnd"/>
                <w:r w:rsidRPr="002B5ABC">
                  <w:rPr>
                    <w:color w:val="000000"/>
                    <w:szCs w:val="24"/>
                  </w:rPr>
                  <w:t xml:space="preserve"> </w:t>
                </w:r>
                <w:proofErr w:type="spellStart"/>
                <w:r w:rsidRPr="002B5ABC">
                  <w:rPr>
                    <w:color w:val="000000"/>
                    <w:szCs w:val="24"/>
                  </w:rPr>
                  <w:t>Kreutzberg</w:t>
                </w:r>
                <w:proofErr w:type="spellEnd"/>
                <w:r w:rsidRPr="002B5ABC">
                  <w:rPr>
                    <w:color w:val="000000"/>
                    <w:szCs w:val="24"/>
                  </w:rPr>
                  <w:t xml:space="preserve"> in </w:t>
                </w:r>
                <w:proofErr w:type="spellStart"/>
                <w:r w:rsidRPr="002B5ABC">
                  <w:rPr>
                    <w:i/>
                    <w:iCs/>
                    <w:color w:val="000000"/>
                    <w:szCs w:val="24"/>
                  </w:rPr>
                  <w:t>Bacchanale</w:t>
                </w:r>
                <w:proofErr w:type="spellEnd"/>
                <w:r w:rsidRPr="002B5ABC">
                  <w:rPr>
                    <w:color w:val="000000"/>
                    <w:szCs w:val="24"/>
                  </w:rPr>
                  <w:t>, circa 1935.  Photograph by Maurice Seymour.  A license fee for reproduction must be paid to Ron Seymour (</w:t>
                </w:r>
                <w:hyperlink r:id="rId9" w:tgtFrame="_blank" w:history="1">
                  <w:r w:rsidRPr="002B5ABC">
                    <w:rPr>
                      <w:color w:val="0000FF"/>
                      <w:szCs w:val="24"/>
                      <w:u w:val="single"/>
                    </w:rPr>
                    <w:t>rons@ronseymour.com</w:t>
                  </w:r>
                </w:hyperlink>
                <w:r w:rsidRPr="002B5ABC">
                  <w:rPr>
                    <w:color w:val="000000"/>
                    <w:szCs w:val="24"/>
                  </w:rPr>
                  <w:t>).</w:t>
                </w:r>
              </w:p>
              <w:p w:rsidR="00E65E83" w:rsidRPr="002B5ABC" w:rsidRDefault="00E65E83" w:rsidP="00E65E83">
                <w:pPr>
                  <w:rPr>
                    <w:color w:val="000000"/>
                    <w:szCs w:val="24"/>
                  </w:rPr>
                </w:pPr>
              </w:p>
              <w:p w:rsidR="00E65E83" w:rsidRPr="002B5ABC" w:rsidRDefault="00E65E83" w:rsidP="00E65E83">
                <w:pPr>
                  <w:rPr>
                    <w:color w:val="000000"/>
                    <w:szCs w:val="24"/>
                  </w:rPr>
                </w:pPr>
                <w:r w:rsidRPr="002B5ABC">
                  <w:rPr>
                    <w:color w:val="000000"/>
                    <w:szCs w:val="24"/>
                  </w:rPr>
                  <w:t>2.  DSC 6703 is Ruth Page in </w:t>
                </w:r>
                <w:r w:rsidRPr="002B5ABC">
                  <w:rPr>
                    <w:i/>
                    <w:iCs/>
                    <w:color w:val="000000"/>
                    <w:szCs w:val="24"/>
                  </w:rPr>
                  <w:t>Variations on Euclid</w:t>
                </w:r>
                <w:r w:rsidRPr="002B5ABC">
                  <w:rPr>
                    <w:color w:val="000000"/>
                    <w:szCs w:val="24"/>
                  </w:rPr>
                  <w:t>, circa 1935.  Photograph by Maurice Seymour. (Again Ron Seymour is the rights-holder.)</w:t>
                </w:r>
              </w:p>
              <w:p w:rsidR="00E65E83" w:rsidRPr="002B5ABC" w:rsidRDefault="00E65E83" w:rsidP="00E65E83">
                <w:pPr>
                  <w:rPr>
                    <w:color w:val="000000"/>
                    <w:szCs w:val="24"/>
                  </w:rPr>
                </w:pPr>
              </w:p>
              <w:p w:rsidR="00E65E83" w:rsidRPr="002B5ABC" w:rsidRDefault="00E65E83" w:rsidP="00E65E83">
                <w:pPr>
                  <w:rPr>
                    <w:color w:val="000000"/>
                    <w:szCs w:val="24"/>
                  </w:rPr>
                </w:pPr>
                <w:r w:rsidRPr="002B5ABC">
                  <w:rPr>
                    <w:color w:val="000000"/>
                    <w:szCs w:val="24"/>
                  </w:rPr>
                  <w:t>3.  Ruth Page and Bentley Stone in </w:t>
                </w:r>
                <w:r w:rsidRPr="002B5ABC">
                  <w:rPr>
                    <w:i/>
                    <w:iCs/>
                    <w:color w:val="000000"/>
                    <w:szCs w:val="24"/>
                  </w:rPr>
                  <w:t>Frankie and Johnny</w:t>
                </w:r>
                <w:r w:rsidRPr="002B5ABC">
                  <w:rPr>
                    <w:color w:val="000000"/>
                    <w:szCs w:val="24"/>
                  </w:rPr>
                  <w:t>, 1938.</w:t>
                </w:r>
              </w:p>
              <w:p w:rsidR="00E65E83" w:rsidRPr="002B5ABC" w:rsidRDefault="00E65E83" w:rsidP="00E65E83">
                <w:pPr>
                  <w:rPr>
                    <w:color w:val="000000"/>
                    <w:szCs w:val="24"/>
                  </w:rPr>
                </w:pPr>
                <w:r w:rsidRPr="002B5ABC">
                  <w:rPr>
                    <w:color w:val="000000"/>
                    <w:szCs w:val="24"/>
                  </w:rPr>
                  <w:t xml:space="preserve">Courtesy of the Ann </w:t>
                </w:r>
                <w:proofErr w:type="spellStart"/>
                <w:r w:rsidRPr="002B5ABC">
                  <w:rPr>
                    <w:color w:val="000000"/>
                    <w:szCs w:val="24"/>
                  </w:rPr>
                  <w:t>Barzel</w:t>
                </w:r>
                <w:proofErr w:type="spellEnd"/>
                <w:r w:rsidRPr="002B5ABC">
                  <w:rPr>
                    <w:color w:val="000000"/>
                    <w:szCs w:val="24"/>
                  </w:rPr>
                  <w:t xml:space="preserve"> Dance Research Collection, Newberry Library, Chicago.  </w:t>
                </w:r>
              </w:p>
              <w:p w:rsidR="00E65E83" w:rsidRPr="002B5ABC" w:rsidRDefault="00E65E83" w:rsidP="00E65E83">
                <w:pPr>
                  <w:rPr>
                    <w:color w:val="000000"/>
                    <w:szCs w:val="24"/>
                  </w:rPr>
                </w:pPr>
              </w:p>
              <w:p w:rsidR="00E65E83" w:rsidRPr="002B5ABC" w:rsidRDefault="00E65E83" w:rsidP="00E65E83">
                <w:pPr>
                  <w:rPr>
                    <w:color w:val="000000"/>
                    <w:szCs w:val="24"/>
                  </w:rPr>
                </w:pPr>
                <w:r w:rsidRPr="002B5ABC">
                  <w:rPr>
                    <w:color w:val="000000"/>
                    <w:szCs w:val="24"/>
                  </w:rPr>
                  <w:t>4.  Ruth Page and Bentley Stone in </w:t>
                </w:r>
                <w:r w:rsidRPr="002B5ABC">
                  <w:rPr>
                    <w:i/>
                    <w:iCs/>
                    <w:color w:val="000000"/>
                    <w:szCs w:val="24"/>
                  </w:rPr>
                  <w:t>Frankie and Johnny</w:t>
                </w:r>
                <w:r w:rsidRPr="002B5ABC">
                  <w:rPr>
                    <w:color w:val="000000"/>
                    <w:szCs w:val="24"/>
                  </w:rPr>
                  <w:t>, 1938.</w:t>
                </w:r>
              </w:p>
              <w:p w:rsidR="00E65E83" w:rsidRPr="002B5ABC" w:rsidRDefault="00E65E83" w:rsidP="00E65E83">
                <w:pPr>
                  <w:rPr>
                    <w:color w:val="000000"/>
                    <w:szCs w:val="24"/>
                  </w:rPr>
                </w:pPr>
                <w:r w:rsidRPr="002B5ABC">
                  <w:rPr>
                    <w:color w:val="000000"/>
                    <w:szCs w:val="24"/>
                  </w:rPr>
                  <w:t xml:space="preserve">Courtesy of the Ann </w:t>
                </w:r>
                <w:proofErr w:type="spellStart"/>
                <w:r w:rsidRPr="002B5ABC">
                  <w:rPr>
                    <w:color w:val="000000"/>
                    <w:szCs w:val="24"/>
                  </w:rPr>
                  <w:t>Barzel</w:t>
                </w:r>
                <w:proofErr w:type="spellEnd"/>
                <w:r w:rsidRPr="002B5ABC">
                  <w:rPr>
                    <w:color w:val="000000"/>
                    <w:szCs w:val="24"/>
                  </w:rPr>
                  <w:t xml:space="preserve"> Dance Research Collection, Newberry Library, Chicago. </w:t>
                </w:r>
              </w:p>
              <w:p w:rsidR="00E65E83" w:rsidRPr="002B5ABC" w:rsidRDefault="00E65E83" w:rsidP="00E65E83">
                <w:pPr>
                  <w:rPr>
                    <w:color w:val="000000"/>
                    <w:szCs w:val="24"/>
                  </w:rPr>
                </w:pPr>
              </w:p>
              <w:p w:rsidR="00E65E83" w:rsidRPr="002B5ABC" w:rsidRDefault="00E65E83" w:rsidP="00E65E83">
                <w:pPr>
                  <w:rPr>
                    <w:color w:val="000000"/>
                    <w:szCs w:val="24"/>
                  </w:rPr>
                </w:pPr>
                <w:r w:rsidRPr="002B5ABC">
                  <w:rPr>
                    <w:color w:val="000000"/>
                    <w:szCs w:val="24"/>
                  </w:rPr>
                  <w:t xml:space="preserve">At the top of the last two images the identification information is clearly marked:  MMS [Modern Manuscripts], [Ann] </w:t>
                </w:r>
                <w:proofErr w:type="spellStart"/>
                <w:r w:rsidRPr="002B5ABC">
                  <w:rPr>
                    <w:color w:val="000000"/>
                    <w:szCs w:val="24"/>
                  </w:rPr>
                  <w:t>Barzel</w:t>
                </w:r>
                <w:proofErr w:type="spellEnd"/>
                <w:r w:rsidRPr="002B5ABC">
                  <w:rPr>
                    <w:color w:val="000000"/>
                    <w:szCs w:val="24"/>
                  </w:rPr>
                  <w:t xml:space="preserve"> [Collection], Box # 53, [file folder] Productions, Ruth Page, </w:t>
                </w:r>
                <w:r w:rsidRPr="002B5ABC">
                  <w:rPr>
                    <w:i/>
                    <w:iCs/>
                    <w:color w:val="000000"/>
                    <w:szCs w:val="24"/>
                  </w:rPr>
                  <w:t>Frankie &amp; Johnny</w:t>
                </w:r>
                <w:r w:rsidRPr="002B5ABC">
                  <w:rPr>
                    <w:color w:val="000000"/>
                    <w:szCs w:val="24"/>
                  </w:rPr>
                  <w:t>, [photograph] #2 and #3.  </w:t>
                </w:r>
              </w:p>
              <w:p w:rsidR="00E65E83" w:rsidRPr="002B5ABC" w:rsidRDefault="00E65E83" w:rsidP="00E65E83">
                <w:pPr>
                  <w:rPr>
                    <w:color w:val="000000"/>
                    <w:szCs w:val="24"/>
                  </w:rPr>
                </w:pPr>
              </w:p>
              <w:p w:rsidR="003F0D73" w:rsidRPr="00836AE2" w:rsidRDefault="00E65E83" w:rsidP="00A21084">
                <w:r w:rsidRPr="002B5ABC">
                  <w:rPr>
                    <w:color w:val="000000"/>
                    <w:szCs w:val="24"/>
                  </w:rPr>
                  <w:t xml:space="preserve">The permissions officer at the Newberry Library was John Powell the last time </w:t>
                </w:r>
                <w:proofErr w:type="spellStart"/>
                <w:r>
                  <w:rPr>
                    <w:color w:val="000000"/>
                    <w:szCs w:val="24"/>
                  </w:rPr>
                  <w:t>Dr.</w:t>
                </w:r>
                <w:proofErr w:type="spellEnd"/>
                <w:r>
                  <w:rPr>
                    <w:color w:val="000000"/>
                    <w:szCs w:val="24"/>
                  </w:rPr>
                  <w:t xml:space="preserve"> </w:t>
                </w:r>
                <w:proofErr w:type="spellStart"/>
                <w:r>
                  <w:rPr>
                    <w:color w:val="000000"/>
                    <w:szCs w:val="24"/>
                  </w:rPr>
                  <w:t>Meglin</w:t>
                </w:r>
                <w:proofErr w:type="spellEnd"/>
                <w:r>
                  <w:rPr>
                    <w:color w:val="000000"/>
                    <w:szCs w:val="24"/>
                  </w:rPr>
                  <w:t xml:space="preserve"> </w:t>
                </w:r>
                <w:r w:rsidRPr="002B5ABC">
                  <w:rPr>
                    <w:color w:val="000000"/>
                    <w:szCs w:val="24"/>
                  </w:rPr>
                  <w:t>checked. </w:t>
                </w:r>
              </w:p>
            </w:tc>
          </w:sdtContent>
        </w:sdt>
      </w:tr>
      <w:tr w:rsidR="003235A7" w:rsidRPr="00836AE2" w:rsidTr="003235A7">
        <w:tc>
          <w:tcPr>
            <w:tcW w:w="9016" w:type="dxa"/>
          </w:tcPr>
          <w:p w:rsidR="003235A7" w:rsidRPr="00836AE2" w:rsidRDefault="003235A7" w:rsidP="008A5B87">
            <w:r w:rsidRPr="00836AE2">
              <w:rPr>
                <w:u w:val="single"/>
              </w:rPr>
              <w:lastRenderedPageBreak/>
              <w:t>Further reading</w:t>
            </w:r>
            <w:r w:rsidRPr="00836AE2">
              <w:t>:</w:t>
            </w:r>
          </w:p>
          <w:sdt>
            <w:sdtPr>
              <w:alias w:val="Further reading"/>
              <w:tag w:val="furtherReading"/>
              <w:id w:val="-1516217107"/>
              <w:placeholder>
                <w:docPart w:val="E555F3BE8A274995B844D112F84D0134"/>
              </w:placeholder>
            </w:sdtPr>
            <w:sdtEndPr/>
            <w:sdtContent>
              <w:p w:rsidR="00836AE2" w:rsidRPr="00836AE2" w:rsidRDefault="00836AE2" w:rsidP="00836AE2">
                <w:pPr>
                  <w:widowControl w:val="0"/>
                </w:pPr>
                <w:sdt>
                  <w:sdtPr>
                    <w:id w:val="1560055816"/>
                    <w:citation/>
                  </w:sdtPr>
                  <w:sdtContent>
                    <w:r>
                      <w:fldChar w:fldCharType="begin"/>
                    </w:r>
                    <w:r>
                      <w:rPr>
                        <w:lang w:val="en-CA"/>
                      </w:rPr>
                      <w:instrText xml:space="preserve"> CITATION Mar77 \l 4105 </w:instrText>
                    </w:r>
                    <w:r>
                      <w:fldChar w:fldCharType="separate"/>
                    </w:r>
                    <w:r>
                      <w:rPr>
                        <w:noProof/>
                        <w:lang w:val="en-CA"/>
                      </w:rPr>
                      <w:t xml:space="preserve"> </w:t>
                    </w:r>
                    <w:r w:rsidRPr="00836AE2">
                      <w:rPr>
                        <w:noProof/>
                        <w:lang w:val="en-CA"/>
                      </w:rPr>
                      <w:t>(Martin)</w:t>
                    </w:r>
                    <w:r>
                      <w:fldChar w:fldCharType="end"/>
                    </w:r>
                  </w:sdtContent>
                </w:sdt>
                <w:r w:rsidR="008D2B24">
                  <w:br/>
                </w:r>
              </w:p>
              <w:p w:rsidR="00836AE2" w:rsidRPr="00836AE2" w:rsidRDefault="00836AE2" w:rsidP="00836AE2">
                <w:pPr>
                  <w:widowControl w:val="0"/>
                </w:pPr>
                <w:sdt>
                  <w:sdtPr>
                    <w:id w:val="1708904435"/>
                    <w:citation/>
                  </w:sdtPr>
                  <w:sdtContent>
                    <w:r>
                      <w:fldChar w:fldCharType="begin"/>
                    </w:r>
                    <w:r>
                      <w:rPr>
                        <w:lang w:val="en-CA"/>
                      </w:rPr>
                      <w:instrText xml:space="preserve"> CITATION Mar33 \l 4105 </w:instrText>
                    </w:r>
                    <w:r>
                      <w:fldChar w:fldCharType="separate"/>
                    </w:r>
                    <w:r w:rsidRPr="00836AE2">
                      <w:rPr>
                        <w:noProof/>
                        <w:lang w:val="en-CA"/>
                      </w:rPr>
                      <w:t>(Martin, ‘Ruth Page Hailed in Modern Dances: Her Experiments in Abstract Form Win Attention of a Professional Audience)</w:t>
                    </w:r>
                    <w:r>
                      <w:fldChar w:fldCharType="end"/>
                    </w:r>
                  </w:sdtContent>
                </w:sdt>
                <w:r>
                  <w:br/>
                </w:r>
              </w:p>
              <w:p w:rsidR="00836AE2" w:rsidRPr="00836AE2" w:rsidRDefault="008D2B24" w:rsidP="00836AE2">
                <w:pPr>
                  <w:widowControl w:val="0"/>
                </w:pPr>
                <w:sdt>
                  <w:sdtPr>
                    <w:id w:val="260270065"/>
                    <w:citation/>
                  </w:sdtPr>
                  <w:sdtContent>
                    <w:r>
                      <w:fldChar w:fldCharType="begin"/>
                    </w:r>
                    <w:r>
                      <w:rPr>
                        <w:lang w:val="en-CA"/>
                      </w:rPr>
                      <w:instrText xml:space="preserve">CITATION Meg09 \l 4105 </w:instrText>
                    </w:r>
                    <w:r>
                      <w:fldChar w:fldCharType="separate"/>
                    </w:r>
                    <w:r w:rsidRPr="008D2B24">
                      <w:rPr>
                        <w:noProof/>
                        <w:lang w:val="en-CA"/>
                      </w:rPr>
                      <w:t>(Meglin)</w:t>
                    </w:r>
                    <w:r>
                      <w:fldChar w:fldCharType="end"/>
                    </w:r>
                  </w:sdtContent>
                </w:sdt>
                <w:r w:rsidR="00836AE2" w:rsidRPr="00836AE2">
                  <w:t xml:space="preserve">  </w:t>
                </w:r>
              </w:p>
              <w:p w:rsidR="00836AE2" w:rsidRPr="00836AE2" w:rsidRDefault="00836AE2" w:rsidP="00836AE2">
                <w:pPr>
                  <w:widowControl w:val="0"/>
                </w:pPr>
              </w:p>
              <w:p w:rsidR="00836AE2" w:rsidRPr="00836AE2" w:rsidRDefault="008D2B24" w:rsidP="00836AE2">
                <w:pPr>
                  <w:widowControl w:val="0"/>
                </w:pPr>
                <w:sdt>
                  <w:sdtPr>
                    <w:id w:val="590127866"/>
                    <w:citation/>
                  </w:sdtPr>
                  <w:sdtContent>
                    <w:r>
                      <w:fldChar w:fldCharType="begin"/>
                    </w:r>
                    <w:r>
                      <w:rPr>
                        <w:lang w:val="en-CA"/>
                      </w:rPr>
                      <w:instrText xml:space="preserve">CITATION Meg12 \l 4105 </w:instrText>
                    </w:r>
                    <w:r>
                      <w:fldChar w:fldCharType="separate"/>
                    </w:r>
                    <w:r w:rsidRPr="008D2B24">
                      <w:rPr>
                        <w:noProof/>
                        <w:lang w:val="en-CA"/>
                      </w:rPr>
                      <w:t>(Meglin, ‘Victory Garden: Ruth Page’s Danced Poems in the Time of World War II’)</w:t>
                    </w:r>
                    <w:r>
                      <w:fldChar w:fldCharType="end"/>
                    </w:r>
                  </w:sdtContent>
                </w:sdt>
                <w:r w:rsidR="00836AE2" w:rsidRPr="00836AE2">
                  <w:t xml:space="preserve">() </w:t>
                </w:r>
              </w:p>
              <w:p w:rsidR="00836AE2" w:rsidRPr="00836AE2" w:rsidRDefault="00836AE2" w:rsidP="00836AE2">
                <w:pPr>
                  <w:widowControl w:val="0"/>
                </w:pPr>
              </w:p>
              <w:p w:rsidR="00836AE2" w:rsidRPr="00836AE2" w:rsidRDefault="008D2B24" w:rsidP="00836AE2">
                <w:pPr>
                  <w:widowControl w:val="0"/>
                </w:pPr>
                <w:sdt>
                  <w:sdtPr>
                    <w:id w:val="549273667"/>
                    <w:citation/>
                  </w:sdtPr>
                  <w:sdtContent>
                    <w:r>
                      <w:fldChar w:fldCharType="begin"/>
                    </w:r>
                    <w:r>
                      <w:rPr>
                        <w:lang w:val="en-CA"/>
                      </w:rPr>
                      <w:instrText xml:space="preserve">CITATION Pag78 \l 4105 </w:instrText>
                    </w:r>
                    <w:r>
                      <w:fldChar w:fldCharType="separate"/>
                    </w:r>
                    <w:r w:rsidRPr="008D2B24">
                      <w:rPr>
                        <w:noProof/>
                        <w:lang w:val="en-CA"/>
                      </w:rPr>
                      <w:t>(Page)</w:t>
                    </w:r>
                    <w:r>
                      <w:fldChar w:fldCharType="end"/>
                    </w:r>
                  </w:sdtContent>
                </w:sdt>
              </w:p>
              <w:p w:rsidR="00836AE2" w:rsidRPr="00836AE2" w:rsidRDefault="00836AE2" w:rsidP="00836AE2">
                <w:pPr>
                  <w:widowControl w:val="0"/>
                </w:pPr>
              </w:p>
              <w:p w:rsidR="00836AE2" w:rsidRPr="00836AE2" w:rsidRDefault="008D2B24" w:rsidP="00836AE2">
                <w:pPr>
                  <w:widowControl w:val="0"/>
                </w:pPr>
                <w:sdt>
                  <w:sdtPr>
                    <w:id w:val="-1971353170"/>
                    <w:citation/>
                  </w:sdtPr>
                  <w:sdtContent>
                    <w:r>
                      <w:fldChar w:fldCharType="begin"/>
                    </w:r>
                    <w:r>
                      <w:rPr>
                        <w:lang w:val="en-CA"/>
                      </w:rPr>
                      <w:instrText xml:space="preserve">CITATION Pag84 \l 4105 </w:instrText>
                    </w:r>
                    <w:r>
                      <w:fldChar w:fldCharType="separate"/>
                    </w:r>
                    <w:r w:rsidRPr="008D2B24">
                      <w:rPr>
                        <w:noProof/>
                        <w:lang w:val="en-CA"/>
                      </w:rPr>
                      <w:t>(Page, Class: Notes on Dance Classes around the World, 1915–1980)</w:t>
                    </w:r>
                    <w:r>
                      <w:fldChar w:fldCharType="end"/>
                    </w:r>
                  </w:sdtContent>
                </w:sdt>
              </w:p>
              <w:p w:rsidR="00836AE2" w:rsidRPr="00836AE2" w:rsidRDefault="00836AE2" w:rsidP="00836AE2">
                <w:pPr>
                  <w:widowControl w:val="0"/>
                </w:pPr>
              </w:p>
              <w:p w:rsidR="00E65E83" w:rsidRDefault="008D2B24" w:rsidP="00E65E83">
                <w:pPr>
                  <w:widowControl w:val="0"/>
                </w:pPr>
                <w:sdt>
                  <w:sdtPr>
                    <w:id w:val="792639633"/>
                    <w:citation/>
                  </w:sdtPr>
                  <w:sdtContent>
                    <w:r>
                      <w:fldChar w:fldCharType="begin"/>
                    </w:r>
                    <w:r>
                      <w:rPr>
                        <w:lang w:val="en-CA"/>
                      </w:rPr>
                      <w:instrText xml:space="preserve">CITATION Wen80 \l 4105 </w:instrText>
                    </w:r>
                    <w:r>
                      <w:fldChar w:fldCharType="separate"/>
                    </w:r>
                    <w:r w:rsidRPr="008D2B24">
                      <w:rPr>
                        <w:noProof/>
                        <w:lang w:val="en-CA"/>
                      </w:rPr>
                      <w:t>(Wentink)</w:t>
                    </w:r>
                    <w:r>
                      <w:fldChar w:fldCharType="end"/>
                    </w:r>
                  </w:sdtContent>
                </w:sdt>
                <w:r w:rsidR="00836AE2" w:rsidRPr="00836AE2">
                  <w:t xml:space="preserve"> </w:t>
                </w:r>
                <w:r w:rsidR="00E65E83">
                  <w:br/>
                </w:r>
                <w:r w:rsidR="00E65E83">
                  <w:br/>
                </w:r>
                <w:r w:rsidR="00E65E83" w:rsidRPr="00E65E83">
                  <w:rPr>
                    <w:rStyle w:val="Heading1Char"/>
                  </w:rPr>
                  <w:t>Moving Image Material</w:t>
                </w:r>
              </w:p>
              <w:p w:rsidR="00E65E83" w:rsidRDefault="00E65E83" w:rsidP="00E65E83">
                <w:pPr>
                  <w:widowControl w:val="0"/>
                </w:pPr>
                <w:r>
                  <w:br/>
                </w:r>
                <w:sdt>
                  <w:sdtPr>
                    <w:id w:val="407195182"/>
                    <w:citation/>
                  </w:sdtPr>
                  <w:sdtContent>
                    <w:r>
                      <w:fldChar w:fldCharType="begin"/>
                    </w:r>
                    <w:r>
                      <w:rPr>
                        <w:i/>
                        <w:lang w:val="en-CA"/>
                      </w:rPr>
                      <w:instrText xml:space="preserve">CITATION Hah82 \l 4105 </w:instrText>
                    </w:r>
                    <w:r>
                      <w:fldChar w:fldCharType="separate"/>
                    </w:r>
                    <w:r w:rsidRPr="00E65E83">
                      <w:rPr>
                        <w:noProof/>
                        <w:lang w:val="en-CA"/>
                      </w:rPr>
                      <w:t>(Hahn)</w:t>
                    </w:r>
                    <w:r>
                      <w:fldChar w:fldCharType="end"/>
                    </w:r>
                  </w:sdtContent>
                </w:sdt>
                <w:r>
                  <w:t xml:space="preserve"> </w:t>
                </w:r>
              </w:p>
              <w:p w:rsidR="00E65E83" w:rsidRDefault="00E65E83" w:rsidP="00E65E83">
                <w:pPr>
                  <w:widowControl w:val="0"/>
                </w:pPr>
              </w:p>
              <w:p w:rsidR="00E65E83" w:rsidRDefault="00FA3EB5" w:rsidP="00E65E83">
                <w:pPr>
                  <w:widowControl w:val="0"/>
                </w:pPr>
                <w:sdt>
                  <w:sdtPr>
                    <w:id w:val="-533806705"/>
                    <w:citation/>
                  </w:sdtPr>
                  <w:sdtContent>
                    <w:r>
                      <w:fldChar w:fldCharType="begin"/>
                    </w:r>
                    <w:r>
                      <w:rPr>
                        <w:i/>
                        <w:lang w:val="en-CA"/>
                      </w:rPr>
                      <w:instrText xml:space="preserve">CITATION WCE84 \l 4105 </w:instrText>
                    </w:r>
                    <w:r>
                      <w:fldChar w:fldCharType="separate"/>
                    </w:r>
                    <w:r w:rsidRPr="00FA3EB5">
                      <w:rPr>
                        <w:noProof/>
                        <w:lang w:val="en-CA"/>
                      </w:rPr>
                      <w:t>(Franklin)</w:t>
                    </w:r>
                    <w:r>
                      <w:fldChar w:fldCharType="end"/>
                    </w:r>
                  </w:sdtContent>
                </w:sdt>
                <w:r w:rsidR="00E65E83">
                  <w:t xml:space="preserve"> </w:t>
                </w:r>
              </w:p>
              <w:p w:rsidR="00E65E83" w:rsidRDefault="00E65E83" w:rsidP="00E65E83">
                <w:pPr>
                  <w:widowControl w:val="0"/>
                </w:pPr>
              </w:p>
              <w:p w:rsidR="00E65E83" w:rsidRDefault="00FA3EB5" w:rsidP="00E65E83">
                <w:pPr>
                  <w:widowControl w:val="0"/>
                </w:pPr>
                <w:sdt>
                  <w:sdtPr>
                    <w:id w:val="900869077"/>
                    <w:citation/>
                  </w:sdtPr>
                  <w:sdtContent>
                    <w:r>
                      <w:fldChar w:fldCharType="begin"/>
                    </w:r>
                    <w:r w:rsidR="00A21084">
                      <w:rPr>
                        <w:i/>
                        <w:lang w:val="en-CA"/>
                      </w:rPr>
                      <w:instrText xml:space="preserve">CITATION WTT78 \l 4105 </w:instrText>
                    </w:r>
                    <w:r>
                      <w:fldChar w:fldCharType="separate"/>
                    </w:r>
                    <w:r w:rsidR="00A21084" w:rsidRPr="00A21084">
                      <w:rPr>
                        <w:noProof/>
                        <w:lang w:val="en-CA"/>
                      </w:rPr>
                      <w:t>(Franklin, Frankie and Johnny)</w:t>
                    </w:r>
                    <w:r>
                      <w:fldChar w:fldCharType="end"/>
                    </w:r>
                  </w:sdtContent>
                </w:sdt>
              </w:p>
              <w:p w:rsidR="00E65E83" w:rsidRPr="00EE5648" w:rsidRDefault="00E65E83" w:rsidP="00E65E83">
                <w:pPr>
                  <w:widowControl w:val="0"/>
                  <w:rPr>
                    <w:szCs w:val="24"/>
                  </w:rPr>
                </w:pPr>
              </w:p>
              <w:p w:rsidR="00E65E83" w:rsidRDefault="00FA3EB5" w:rsidP="00E65E83">
                <w:pPr>
                  <w:widowControl w:val="0"/>
                </w:pPr>
                <w:sdt>
                  <w:sdtPr>
                    <w:id w:val="996690797"/>
                    <w:citation/>
                  </w:sdtPr>
                  <w:sdtContent>
                    <w:r>
                      <w:fldChar w:fldCharType="begin"/>
                    </w:r>
                    <w:r w:rsidR="00A21084">
                      <w:rPr>
                        <w:i/>
                        <w:lang w:val="en-CA"/>
                      </w:rPr>
                      <w:instrText xml:space="preserve">CITATION WTT88 \l 4105 </w:instrText>
                    </w:r>
                    <w:r>
                      <w:fldChar w:fldCharType="separate"/>
                    </w:r>
                    <w:r w:rsidR="00A21084" w:rsidRPr="00A21084">
                      <w:rPr>
                        <w:noProof/>
                        <w:lang w:val="en-CA"/>
                      </w:rPr>
                      <w:t>(Flaum)</w:t>
                    </w:r>
                    <w:r>
                      <w:fldChar w:fldCharType="end"/>
                    </w:r>
                  </w:sdtContent>
                </w:sdt>
              </w:p>
              <w:p w:rsidR="00E65E83" w:rsidRDefault="00E65E83" w:rsidP="00E65E83">
                <w:pPr>
                  <w:widowControl w:val="0"/>
                </w:pPr>
              </w:p>
              <w:p w:rsidR="003235A7" w:rsidRPr="00836AE2" w:rsidRDefault="00A21084" w:rsidP="00A21084">
                <w:pPr>
                  <w:widowControl w:val="0"/>
                </w:pPr>
                <w:sdt>
                  <w:sdtPr>
                    <w:id w:val="-466583227"/>
                    <w:citation/>
                  </w:sdtPr>
                  <w:sdtContent>
                    <w:r>
                      <w:fldChar w:fldCharType="begin"/>
                    </w:r>
                    <w:r>
                      <w:rPr>
                        <w:i/>
                        <w:lang w:val="en-CA"/>
                      </w:rPr>
                      <w:instrText xml:space="preserve">CITATION Dic83 \l 4105 </w:instrText>
                    </w:r>
                    <w:r>
                      <w:fldChar w:fldCharType="separate"/>
                    </w:r>
                    <w:r w:rsidRPr="00A21084">
                      <w:rPr>
                        <w:noProof/>
                        <w:lang w:val="en-CA"/>
                      </w:rPr>
                      <w:t>(Carter)</w:t>
                    </w:r>
                    <w:r>
                      <w:fldChar w:fldCharType="end"/>
                    </w:r>
                  </w:sdtContent>
                </w:sdt>
              </w:p>
            </w:sdtContent>
          </w:sdt>
        </w:tc>
      </w:tr>
    </w:tbl>
    <w:p w:rsidR="00C27FAB" w:rsidRPr="00836AE2" w:rsidRDefault="00C27FAB" w:rsidP="00B33145"/>
    <w:sectPr w:rsidR="00C27FAB" w:rsidRPr="00836AE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396" w:rsidRDefault="00A70396" w:rsidP="007A0D55">
      <w:pPr>
        <w:spacing w:after="0" w:line="240" w:lineRule="auto"/>
      </w:pPr>
      <w:r>
        <w:separator/>
      </w:r>
    </w:p>
  </w:endnote>
  <w:endnote w:type="continuationSeparator" w:id="0">
    <w:p w:rsidR="00A70396" w:rsidRDefault="00A703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396" w:rsidRDefault="00A70396" w:rsidP="007A0D55">
      <w:pPr>
        <w:spacing w:after="0" w:line="240" w:lineRule="auto"/>
      </w:pPr>
      <w:r>
        <w:separator/>
      </w:r>
    </w:p>
  </w:footnote>
  <w:footnote w:type="continuationSeparator" w:id="0">
    <w:p w:rsidR="00A70396" w:rsidRDefault="00A7039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E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6AE2"/>
    <w:rsid w:val="00846CE1"/>
    <w:rsid w:val="008A5B87"/>
    <w:rsid w:val="008D2B24"/>
    <w:rsid w:val="00922950"/>
    <w:rsid w:val="009A7264"/>
    <w:rsid w:val="009D1606"/>
    <w:rsid w:val="009E18A1"/>
    <w:rsid w:val="009E73D7"/>
    <w:rsid w:val="00A21084"/>
    <w:rsid w:val="00A27D2C"/>
    <w:rsid w:val="00A70396"/>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65E83"/>
    <w:rsid w:val="00E85A05"/>
    <w:rsid w:val="00E95829"/>
    <w:rsid w:val="00EA606C"/>
    <w:rsid w:val="00EB0C8C"/>
    <w:rsid w:val="00EB51FD"/>
    <w:rsid w:val="00EB77DB"/>
    <w:rsid w:val="00ED139F"/>
    <w:rsid w:val="00ED587F"/>
    <w:rsid w:val="00EF74F7"/>
    <w:rsid w:val="00F36937"/>
    <w:rsid w:val="00F60F53"/>
    <w:rsid w:val="00FA1925"/>
    <w:rsid w:val="00FA3EB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E65E83"/>
    <w:pPr>
      <w:widowControl w:val="0"/>
      <w:spacing w:after="0" w:line="240" w:lineRule="auto"/>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semiHidden/>
    <w:rsid w:val="00E65E83"/>
    <w:rPr>
      <w:rFonts w:ascii="Cambria" w:eastAsia="Times New Roman" w:hAnsi="Cambria"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E65E83"/>
    <w:pPr>
      <w:widowControl w:val="0"/>
      <w:spacing w:after="0" w:line="240" w:lineRule="auto"/>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semiHidden/>
    <w:rsid w:val="00E65E83"/>
    <w:rPr>
      <w:rFonts w:ascii="Cambria" w:eastAsia="Times New Roman" w:hAnsi="Cambria"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mail.uvic.ca/owa/redir.aspx?C=Q-GEF8BCFkO-4c1pPhXZ1ecIBmvAINEIkPsoFiAzkW3nusINDFWoKAUdPN2qj5RqjyxlJzJ-rnE.&amp;URL=mailto%3arons%40ronseymou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613274F94A496FAEFDDDF11617A942"/>
        <w:category>
          <w:name w:val="General"/>
          <w:gallery w:val="placeholder"/>
        </w:category>
        <w:types>
          <w:type w:val="bbPlcHdr"/>
        </w:types>
        <w:behaviors>
          <w:behavior w:val="content"/>
        </w:behaviors>
        <w:guid w:val="{EA1BF037-10E3-4988-82C6-DFEA8A4437EA}"/>
      </w:docPartPr>
      <w:docPartBody>
        <w:p w:rsidR="00000000" w:rsidRDefault="00CC26ED">
          <w:pPr>
            <w:pStyle w:val="C9613274F94A496FAEFDDDF11617A942"/>
          </w:pPr>
          <w:r w:rsidRPr="00CC586D">
            <w:rPr>
              <w:rStyle w:val="PlaceholderText"/>
              <w:b/>
              <w:color w:val="FFFFFF" w:themeColor="background1"/>
            </w:rPr>
            <w:t>[Salutation]</w:t>
          </w:r>
        </w:p>
      </w:docPartBody>
    </w:docPart>
    <w:docPart>
      <w:docPartPr>
        <w:name w:val="6CD47CC7DFEF46D8B0539286C327697E"/>
        <w:category>
          <w:name w:val="General"/>
          <w:gallery w:val="placeholder"/>
        </w:category>
        <w:types>
          <w:type w:val="bbPlcHdr"/>
        </w:types>
        <w:behaviors>
          <w:behavior w:val="content"/>
        </w:behaviors>
        <w:guid w:val="{613B101F-A9E5-4BB9-8F6C-CF1E64E5708A}"/>
      </w:docPartPr>
      <w:docPartBody>
        <w:p w:rsidR="00000000" w:rsidRDefault="00CC26ED">
          <w:pPr>
            <w:pStyle w:val="6CD47CC7DFEF46D8B0539286C327697E"/>
          </w:pPr>
          <w:r>
            <w:rPr>
              <w:rStyle w:val="PlaceholderText"/>
            </w:rPr>
            <w:t>[First name]</w:t>
          </w:r>
        </w:p>
      </w:docPartBody>
    </w:docPart>
    <w:docPart>
      <w:docPartPr>
        <w:name w:val="4546E6A15CF54589B41DABF92F87DA9C"/>
        <w:category>
          <w:name w:val="General"/>
          <w:gallery w:val="placeholder"/>
        </w:category>
        <w:types>
          <w:type w:val="bbPlcHdr"/>
        </w:types>
        <w:behaviors>
          <w:behavior w:val="content"/>
        </w:behaviors>
        <w:guid w:val="{2E9E0735-1682-44DE-903A-E506534DF7F4}"/>
      </w:docPartPr>
      <w:docPartBody>
        <w:p w:rsidR="00000000" w:rsidRDefault="00CC26ED">
          <w:pPr>
            <w:pStyle w:val="4546E6A15CF54589B41DABF92F87DA9C"/>
          </w:pPr>
          <w:r>
            <w:rPr>
              <w:rStyle w:val="PlaceholderText"/>
            </w:rPr>
            <w:t>[Middle name]</w:t>
          </w:r>
        </w:p>
      </w:docPartBody>
    </w:docPart>
    <w:docPart>
      <w:docPartPr>
        <w:name w:val="15C5A9D37B754213B00D76298409FDF8"/>
        <w:category>
          <w:name w:val="General"/>
          <w:gallery w:val="placeholder"/>
        </w:category>
        <w:types>
          <w:type w:val="bbPlcHdr"/>
        </w:types>
        <w:behaviors>
          <w:behavior w:val="content"/>
        </w:behaviors>
        <w:guid w:val="{7519592E-B40D-4D60-908F-0334DDC7B0F7}"/>
      </w:docPartPr>
      <w:docPartBody>
        <w:p w:rsidR="00000000" w:rsidRDefault="00CC26ED">
          <w:pPr>
            <w:pStyle w:val="15C5A9D37B754213B00D76298409FDF8"/>
          </w:pPr>
          <w:r>
            <w:rPr>
              <w:rStyle w:val="PlaceholderText"/>
            </w:rPr>
            <w:t>[Last</w:t>
          </w:r>
          <w:r>
            <w:rPr>
              <w:rStyle w:val="PlaceholderText"/>
            </w:rPr>
            <w:t xml:space="preserve"> name]</w:t>
          </w:r>
        </w:p>
      </w:docPartBody>
    </w:docPart>
    <w:docPart>
      <w:docPartPr>
        <w:name w:val="6FF4ABE4FA734DE29F87F1EA3FE29476"/>
        <w:category>
          <w:name w:val="General"/>
          <w:gallery w:val="placeholder"/>
        </w:category>
        <w:types>
          <w:type w:val="bbPlcHdr"/>
        </w:types>
        <w:behaviors>
          <w:behavior w:val="content"/>
        </w:behaviors>
        <w:guid w:val="{09479123-DBEE-4E24-B0A3-6713C5C354CF}"/>
      </w:docPartPr>
      <w:docPartBody>
        <w:p w:rsidR="00000000" w:rsidRDefault="00CC26ED">
          <w:pPr>
            <w:pStyle w:val="6FF4ABE4FA734DE29F87F1EA3FE29476"/>
          </w:pPr>
          <w:r>
            <w:rPr>
              <w:rStyle w:val="PlaceholderText"/>
            </w:rPr>
            <w:t>[Enter your biography]</w:t>
          </w:r>
        </w:p>
      </w:docPartBody>
    </w:docPart>
    <w:docPart>
      <w:docPartPr>
        <w:name w:val="60411231D7BF4C33A39FD5CEC6223688"/>
        <w:category>
          <w:name w:val="General"/>
          <w:gallery w:val="placeholder"/>
        </w:category>
        <w:types>
          <w:type w:val="bbPlcHdr"/>
        </w:types>
        <w:behaviors>
          <w:behavior w:val="content"/>
        </w:behaviors>
        <w:guid w:val="{FB5C7183-BC83-4245-B7FA-2B249FDAE2D7}"/>
      </w:docPartPr>
      <w:docPartBody>
        <w:p w:rsidR="00000000" w:rsidRDefault="00CC26ED">
          <w:pPr>
            <w:pStyle w:val="60411231D7BF4C33A39FD5CEC6223688"/>
          </w:pPr>
          <w:r>
            <w:rPr>
              <w:rStyle w:val="PlaceholderText"/>
            </w:rPr>
            <w:t>[Enter the institution with which you are affiliated]</w:t>
          </w:r>
        </w:p>
      </w:docPartBody>
    </w:docPart>
    <w:docPart>
      <w:docPartPr>
        <w:name w:val="E1921C13DCCE4758B82AF31F3FB24E30"/>
        <w:category>
          <w:name w:val="General"/>
          <w:gallery w:val="placeholder"/>
        </w:category>
        <w:types>
          <w:type w:val="bbPlcHdr"/>
        </w:types>
        <w:behaviors>
          <w:behavior w:val="content"/>
        </w:behaviors>
        <w:guid w:val="{904103D2-1C17-457A-8DCA-BFD3A0612DA5}"/>
      </w:docPartPr>
      <w:docPartBody>
        <w:p w:rsidR="00000000" w:rsidRDefault="00CC26ED">
          <w:pPr>
            <w:pStyle w:val="E1921C13DCCE4758B82AF31F3FB24E30"/>
          </w:pPr>
          <w:r w:rsidRPr="00EF74F7">
            <w:rPr>
              <w:b/>
              <w:color w:val="808080" w:themeColor="background1" w:themeShade="80"/>
            </w:rPr>
            <w:t>[Enter the headword for your article]</w:t>
          </w:r>
        </w:p>
      </w:docPartBody>
    </w:docPart>
    <w:docPart>
      <w:docPartPr>
        <w:name w:val="9604CDA9BACE4788A223926016486B8C"/>
        <w:category>
          <w:name w:val="General"/>
          <w:gallery w:val="placeholder"/>
        </w:category>
        <w:types>
          <w:type w:val="bbPlcHdr"/>
        </w:types>
        <w:behaviors>
          <w:behavior w:val="content"/>
        </w:behaviors>
        <w:guid w:val="{114293EE-41FC-44FB-94A7-9D31814C9F34}"/>
      </w:docPartPr>
      <w:docPartBody>
        <w:p w:rsidR="00000000" w:rsidRDefault="00CC26ED">
          <w:pPr>
            <w:pStyle w:val="9604CDA9BACE4788A223926016486B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2D643B1B0C441A80299680D06C334C"/>
        <w:category>
          <w:name w:val="General"/>
          <w:gallery w:val="placeholder"/>
        </w:category>
        <w:types>
          <w:type w:val="bbPlcHdr"/>
        </w:types>
        <w:behaviors>
          <w:behavior w:val="content"/>
        </w:behaviors>
        <w:guid w:val="{206E935D-57F6-4E76-9A01-515DE5B466C1}"/>
      </w:docPartPr>
      <w:docPartBody>
        <w:p w:rsidR="00000000" w:rsidRDefault="00CC26ED">
          <w:pPr>
            <w:pStyle w:val="B92D643B1B0C441A80299680D06C33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2A8E13F0C4479CB043424F3B6D5EAC"/>
        <w:category>
          <w:name w:val="General"/>
          <w:gallery w:val="placeholder"/>
        </w:category>
        <w:types>
          <w:type w:val="bbPlcHdr"/>
        </w:types>
        <w:behaviors>
          <w:behavior w:val="content"/>
        </w:behaviors>
        <w:guid w:val="{5C8FD30F-8F32-44BF-B22D-76AC0D3BD30D}"/>
      </w:docPartPr>
      <w:docPartBody>
        <w:p w:rsidR="00000000" w:rsidRDefault="00CC26ED">
          <w:pPr>
            <w:pStyle w:val="892A8E13F0C4479CB043424F3B6D5E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55F3BE8A274995B844D112F84D0134"/>
        <w:category>
          <w:name w:val="General"/>
          <w:gallery w:val="placeholder"/>
        </w:category>
        <w:types>
          <w:type w:val="bbPlcHdr"/>
        </w:types>
        <w:behaviors>
          <w:behavior w:val="content"/>
        </w:behaviors>
        <w:guid w:val="{1F550C38-75CC-457F-8382-FB93EB0ED026}"/>
      </w:docPartPr>
      <w:docPartBody>
        <w:p w:rsidR="00000000" w:rsidRDefault="00CC26ED">
          <w:pPr>
            <w:pStyle w:val="E555F3BE8A274995B844D112F84D01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ED"/>
    <w:rsid w:val="00CC26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613274F94A496FAEFDDDF11617A942">
    <w:name w:val="C9613274F94A496FAEFDDDF11617A942"/>
  </w:style>
  <w:style w:type="paragraph" w:customStyle="1" w:styleId="6CD47CC7DFEF46D8B0539286C327697E">
    <w:name w:val="6CD47CC7DFEF46D8B0539286C327697E"/>
  </w:style>
  <w:style w:type="paragraph" w:customStyle="1" w:styleId="4546E6A15CF54589B41DABF92F87DA9C">
    <w:name w:val="4546E6A15CF54589B41DABF92F87DA9C"/>
  </w:style>
  <w:style w:type="paragraph" w:customStyle="1" w:styleId="15C5A9D37B754213B00D76298409FDF8">
    <w:name w:val="15C5A9D37B754213B00D76298409FDF8"/>
  </w:style>
  <w:style w:type="paragraph" w:customStyle="1" w:styleId="6FF4ABE4FA734DE29F87F1EA3FE29476">
    <w:name w:val="6FF4ABE4FA734DE29F87F1EA3FE29476"/>
  </w:style>
  <w:style w:type="paragraph" w:customStyle="1" w:styleId="60411231D7BF4C33A39FD5CEC6223688">
    <w:name w:val="60411231D7BF4C33A39FD5CEC6223688"/>
  </w:style>
  <w:style w:type="paragraph" w:customStyle="1" w:styleId="E1921C13DCCE4758B82AF31F3FB24E30">
    <w:name w:val="E1921C13DCCE4758B82AF31F3FB24E30"/>
  </w:style>
  <w:style w:type="paragraph" w:customStyle="1" w:styleId="9604CDA9BACE4788A223926016486B8C">
    <w:name w:val="9604CDA9BACE4788A223926016486B8C"/>
  </w:style>
  <w:style w:type="paragraph" w:customStyle="1" w:styleId="B92D643B1B0C441A80299680D06C334C">
    <w:name w:val="B92D643B1B0C441A80299680D06C334C"/>
  </w:style>
  <w:style w:type="paragraph" w:customStyle="1" w:styleId="892A8E13F0C4479CB043424F3B6D5EAC">
    <w:name w:val="892A8E13F0C4479CB043424F3B6D5EAC"/>
  </w:style>
  <w:style w:type="paragraph" w:customStyle="1" w:styleId="E555F3BE8A274995B844D112F84D0134">
    <w:name w:val="E555F3BE8A274995B844D112F84D01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613274F94A496FAEFDDDF11617A942">
    <w:name w:val="C9613274F94A496FAEFDDDF11617A942"/>
  </w:style>
  <w:style w:type="paragraph" w:customStyle="1" w:styleId="6CD47CC7DFEF46D8B0539286C327697E">
    <w:name w:val="6CD47CC7DFEF46D8B0539286C327697E"/>
  </w:style>
  <w:style w:type="paragraph" w:customStyle="1" w:styleId="4546E6A15CF54589B41DABF92F87DA9C">
    <w:name w:val="4546E6A15CF54589B41DABF92F87DA9C"/>
  </w:style>
  <w:style w:type="paragraph" w:customStyle="1" w:styleId="15C5A9D37B754213B00D76298409FDF8">
    <w:name w:val="15C5A9D37B754213B00D76298409FDF8"/>
  </w:style>
  <w:style w:type="paragraph" w:customStyle="1" w:styleId="6FF4ABE4FA734DE29F87F1EA3FE29476">
    <w:name w:val="6FF4ABE4FA734DE29F87F1EA3FE29476"/>
  </w:style>
  <w:style w:type="paragraph" w:customStyle="1" w:styleId="60411231D7BF4C33A39FD5CEC6223688">
    <w:name w:val="60411231D7BF4C33A39FD5CEC6223688"/>
  </w:style>
  <w:style w:type="paragraph" w:customStyle="1" w:styleId="E1921C13DCCE4758B82AF31F3FB24E30">
    <w:name w:val="E1921C13DCCE4758B82AF31F3FB24E30"/>
  </w:style>
  <w:style w:type="paragraph" w:customStyle="1" w:styleId="9604CDA9BACE4788A223926016486B8C">
    <w:name w:val="9604CDA9BACE4788A223926016486B8C"/>
  </w:style>
  <w:style w:type="paragraph" w:customStyle="1" w:styleId="B92D643B1B0C441A80299680D06C334C">
    <w:name w:val="B92D643B1B0C441A80299680D06C334C"/>
  </w:style>
  <w:style w:type="paragraph" w:customStyle="1" w:styleId="892A8E13F0C4479CB043424F3B6D5EAC">
    <w:name w:val="892A8E13F0C4479CB043424F3B6D5EAC"/>
  </w:style>
  <w:style w:type="paragraph" w:customStyle="1" w:styleId="E555F3BE8A274995B844D112F84D0134">
    <w:name w:val="E555F3BE8A274995B844D112F84D01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Mar77</b:Tag>
    <b:SourceType>Book</b:SourceType>
    <b:Guid>{1034F56E-0703-4D5A-B139-D1FAD299510D}</b:Guid>
    <b:Author>
      <b:Author>
        <b:NameList>
          <b:Person>
            <b:Last>Martin</b:Last>
            <b:First>J.</b:First>
          </b:Person>
        </b:NameList>
      </b:Author>
    </b:Author>
    <b:Title>Ruth Page: An Intimate Biography</b:Title>
    <b:Year>1977</b:Year>
    <b:City>New York</b:City>
    <b:Publisher>Marcel Dekker</b:Publisher>
    <b:Comments> An authorized biography by the venerable New York Times critic that draws heavily on Page’s diaries and letters</b:Comments>
    <b:RefOrder>1</b:RefOrder>
  </b:Source>
  <b:Source>
    <b:Tag>Mar33</b:Tag>
    <b:SourceType>ArticleInAPeriodical</b:SourceType>
    <b:Guid>{A84E26D6-10C5-4E0D-8B85-C3A22298670E}</b:Guid>
    <b:Title>‘Ruth Page Hailed in Modern Dances: Her Experiments in Abstract Form Win Attention of a Professional Audience</b:Title>
    <b:Year>1933</b:Year>
    <b:Author>
      <b:Author>
        <b:NameList>
          <b:Person>
            <b:Last>Martin</b:Last>
            <b:First>J.</b:First>
          </b:Person>
        </b:NameList>
      </b:Author>
    </b:Author>
    <b:PeriodicalTitle>New York Times</b:PeriodicalTitle>
    <b:Month>January</b:Month>
    <b:Day>30</b:Day>
    <b:Comments>Martin favorably reviews a concert Page presented at the John Golden Theatre</b:Comments>
    <b:RefOrder>2</b:RefOrder>
  </b:Source>
  <b:Source>
    <b:Tag>Meg09</b:Tag>
    <b:SourceType>ArticleInAPeriodical</b:SourceType>
    <b:Guid>{354B2281-F1F1-4304-A0A1-842FB77A5359}</b:Guid>
    <b:Author>
      <b:Author>
        <b:NameList>
          <b:Person>
            <b:Last>Meglin</b:Last>
            <b:First>J.</b:First>
          </b:Person>
        </b:NameList>
      </b:Author>
    </b:Author>
    <b:Title>Blurring the Boundaries of Genre, Gender, and Geopolitics: Ruth Page and Harald Kreutzberg’s Transatlantic Collaboration in the 1930s</b:Title>
    <b:PeriodicalTitle>Dance Research Journal</b:PeriodicalTitle>
    <b:Year>2009</b:Year>
    <b:Pages>52–75</b:Pages>
    <b:Volume>41</b:Volume>
    <b:Issue>2</b:Issue>
    <b:Comments>Analyzes the permeability of genre and gender boundaries in the Page-Kreutzberg collaboration in the context of shifting geopolitics in the 1930s</b:Comments>
    <b:RefOrder>3</b:RefOrder>
  </b:Source>
  <b:Source>
    <b:Tag>Meg12</b:Tag>
    <b:SourceType>JournalArticle</b:SourceType>
    <b:Guid>{B8252FFD-10D4-448A-9559-C8D5F2568B09}</b:Guid>
    <b:Title>‘Victory Garden: Ruth Page’s Danced Poems in the Time of World War II’</b:Title>
    <b:Year>2012</b:Year>
    <b:Pages>22–56</b:Pages>
    <b:City>Meglin, J. (2012) ‘Victory Garden: Ruth Page’s Danced Poems in the Time of World War II’, Dance Research, 30 (2): 22–56.</b:City>
    <b:Author>
      <b:Author>
        <b:NameList>
          <b:Person>
            <b:Last>Meglin</b:Last>
            <b:First>J.</b:First>
          </b:Person>
        </b:NameList>
      </b:Author>
    </b:Author>
    <b:JournalName>Dance Research</b:JournalName>
    <b:Volume>30</b:Volume>
    <b:Issue>2</b:Issue>
    <b:Comments>Analyzes how Page inscribed her subjectivity as a modern, cosmopolitan American woman into this innovative touring vehicle during wartime</b:Comments>
    <b:RefOrder>4</b:RefOrder>
  </b:Source>
  <b:Source>
    <b:Tag>Pag78</b:Tag>
    <b:SourceType>Book</b:SourceType>
    <b:Guid>{10C3F11B-1B0C-4FF4-BFD6-C232D3176FD3}</b:Guid>
    <b:Title>Page by Page</b:Title>
    <b:Year>1978</b:Year>
    <b:Author>
      <b:Author>
        <b:NameList>
          <b:Person>
            <b:Last>Page</b:Last>
            <b:First>R.</b:First>
          </b:Person>
        </b:NameList>
      </b:Author>
      <b:Editor>
        <b:NameList>
          <b:Person>
            <b:Last>Wentink</b:Last>
            <b:First>Andrew</b:First>
            <b:Middle>Mark</b:Middle>
          </b:Person>
        </b:NameList>
      </b:Editor>
    </b:Author>
    <b:City>Brooklyn</b:City>
    <b:Publisher>Dance Horizons</b:Publisher>
    <b:Comments>A collection of Page’s published and unpublished essays which reveal her wit and graciousness as a conversationalist as well as her insight into people, places and her own work</b:Comments>
    <b:RefOrder>5</b:RefOrder>
  </b:Source>
  <b:Source>
    <b:Tag>Pag84</b:Tag>
    <b:SourceType>Book</b:SourceType>
    <b:Guid>{1F1EC502-C112-4A47-BBBE-2211E0988CC1}</b:Guid>
    <b:Author>
      <b:Author>
        <b:NameList>
          <b:Person>
            <b:Last>Page</b:Last>
            <b:First>R.</b:First>
          </b:Person>
        </b:NameList>
      </b:Author>
      <b:Editor>
        <b:NameList>
          <b:Person>
            <b:Last>Wentink</b:Last>
            <b:First>Andrew</b:First>
            <b:Middle>M.</b:Middle>
          </b:Person>
        </b:NameList>
      </b:Editor>
    </b:Author>
    <b:Title>Class: Notes on Dance Classes around the World, 1915–1980</b:Title>
    <b:Year>1984</b:Year>
    <b:City>Princeton</b:City>
    <b:Publisher>Princeton Book Company</b:Publisher>
    <b:Comments>Includes Page’s notes of modern dance classes by Mary Wigman and Harald Kreutzberg, illustrated by André Delfau, and ballet classes of a ‘Chicago School’ – Edna McRae, Bentley Stone and Walter Camryn</b:Comments>
    <b:RefOrder>6</b:RefOrder>
  </b:Source>
  <b:Source>
    <b:Tag>Wen80</b:Tag>
    <b:SourceType>JournalArticle</b:SourceType>
    <b:Guid>{71483A2A-D3CC-4003-9856-3F25CA581F0C}</b:Guid>
    <b:Title>The Ruth Page Collection: An Introduction and Guide to Manuscript Materials through 1970</b:Title>
    <b:Year>1980</b:Year>
    <b:Author>
      <b:Author>
        <b:NameList>
          <b:Person>
            <b:Last>Wentink</b:Last>
            <b:First>A.</b:First>
            <b:Middle>M.</b:Middle>
          </b:Person>
        </b:NameList>
      </b:Author>
    </b:Author>
    <b:JournalName>Bulletin of Research in the Humanities</b:JournalName>
    <b:Pages>67–162</b:Pages>
    <b:Volume>83</b:Volume>
    <b:Issue>1</b:Issue>
    <b:Comments>Detailed finding aid for the vast collection of Page materials, including correspondence, manuscripts, notebooks and business records, housed at the Jerome Robbins Dance Division of the New York Public Library for the Performing Arts</b:Comments>
    <b:RefOrder>7</b:RefOrder>
  </b:Source>
  <b:Source>
    <b:Tag>Hah82</b:Tag>
    <b:SourceType>Film</b:SourceType>
    <b:Guid>{91EA17AB-AEA2-446E-95AF-83BF0A9BECA8}</b:Guid>
    <b:Title>American Patterns: Three Decades of Dance</b:Title>
    <b:Year>1982</b:Year>
    <b:Medium>Directed and produced by</b:Medium>
    <b:Author>
      <b:Director>
        <b:NameList>
          <b:Person>
            <b:Last>Hahn</b:Last>
            <b:First>David</b:First>
            <b:Middle>W.</b:Middle>
          </b:Person>
        </b:NameList>
      </b:Director>
    </b:Author>
    <b:Distributor>Otter production</b:Distributor>
    <b:Comments>Excerpts of Page’s Americana ballets, including An American Pattern, Americans in Paris, and Frankie and Johnny, interspersed with the choreographer’s discussion of the works with Studs Terkel</b:Comments>
    <b:RefOrder>8</b:RefOrder>
  </b:Source>
  <b:Source>
    <b:Tag>WCE84</b:Tag>
    <b:SourceType>Film</b:SourceType>
    <b:Guid>{752C0EE6-D7BD-44B5-9139-89EE9E5D8E71}</b:Guid>
    <b:Title>Billy Sunday: Baseball, the Bible, and Ballet</b:Title>
    <b:Author>
      <b:Performer>
        <b:NameList>
          <b:Person>
            <b:Last>Franklin</b:Last>
            <b:First>Frederic</b:First>
          </b:Person>
        </b:NameList>
      </b:Performer>
    </b:Author>
    <b:Year>1984</b:Year>
    <b:Comments>A made-for-television restaging by Frederic Franklin of Page’s Billy Sunday for the Cincinnati Ballet/New Orleans Ballet, preceded by a documentary on the life of Billy Sunday</b:Comments>
    <b:ProductionCompany>WCET–TV/Cincinnati</b:ProductionCompany>
    <b:RefOrder>9</b:RefOrder>
  </b:Source>
  <b:Source>
    <b:Tag>WTT78</b:Tag>
    <b:SourceType>Film</b:SourceType>
    <b:Guid>{1B59DB73-8505-45AD-8816-87BC6E4B8946}</b:Guid>
    <b:Title>Frankie and Johnny</b:Title>
    <b:Author>
      <b:Performer>
        <b:NameList>
          <b:Person>
            <b:Last>Franklin</b:Last>
            <b:First>Frederic</b:First>
          </b:Person>
        </b:NameList>
      </b:Performer>
      <b:ProducerName>
        <b:NameList>
          <b:Person>
            <b:Last>WTTW–TV/Chicago</b:Last>
          </b:Person>
        </b:NameList>
      </b:ProducerName>
    </b:Author>
    <b:Year>1978</b:Year>
    <b:Comments>A made-for-television version of Page and Stone’s Frankie and Johnny restaged by Frederic Franklin and performed by the Chicago Ballet</b:Comments>
    <b:RefOrder>10</b:RefOrder>
  </b:Source>
  <b:Source>
    <b:Tag>WTT88</b:Tag>
    <b:SourceType>Film</b:SourceType>
    <b:Guid>{8C005405-C31C-45A4-9B14-DC0B005FA27F}</b:Guid>
    <b:Title>Ruth Page: Once upon a Dancer</b:Title>
    <b:Author>
      <b:Performer>
        <b:NameList>
          <b:Person>
            <b:Last>Flaum</b:Last>
            <b:First>Thea</b:First>
          </b:Person>
        </b:NameList>
      </b:Performer>
    </b:Author>
    <b:Year>1988</b:Year>
    <b:ProductionCompany>WTTW–TV/Chicago</b:ProductionCompany>
    <b:Comments>A documentary with clips from a large cross-section of Page’s ballets as well as commentaries from critics and dancers who worked with Page in her Chicago-based companies</b:Comments>
    <b:RefOrder>11</b:RefOrder>
  </b:Source>
  <b:Source>
    <b:Tag>Dic83</b:Tag>
    <b:SourceType>Film</b:SourceType>
    <b:Guid>{74864D96-4CF0-42FB-BD0E-5123E5B89A44}</b:Guid>
    <b:Title>The Merry Widow</b:Title>
    <b:Author>
      <b:Director>
        <b:NameList>
          <b:Person>
            <b:Last>Carter</b:Last>
            <b:First>Dick</b:First>
          </b:Person>
        </b:NameList>
      </b:Director>
    </b:Author>
    <b:Year>1983</b:Year>
    <b:ProductionCompany>Kultur</b:ProductionCompany>
    <b:CountryRegion>West Long Branch, N.J.</b:CountryRegion>
    <b:Distributor>WTTW–TV/Chicago</b:Distributor>
    <b:Comments>A made-for-television version of Page’s Merry Widow with Patricia McBride in the title role, Peter Marins as Prince Danilo, Rebecca Wright as Baroness Popoff and George de la Peña as Count Jolidon</b:Comments>
    <b:RefOrder>12</b:RefOrder>
  </b:Source>
</b:Sources>
</file>

<file path=customXml/itemProps1.xml><?xml version="1.0" encoding="utf-8"?>
<ds:datastoreItem xmlns:ds="http://schemas.openxmlformats.org/officeDocument/2006/customXml" ds:itemID="{064DBF97-BD73-4B55-BB83-50E0175F4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55</TotalTime>
  <Pages>5</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2015-06-26T17:05:00Z</dcterms:created>
  <dcterms:modified xsi:type="dcterms:W3CDTF">2015-06-26T18:01:00Z</dcterms:modified>
</cp:coreProperties>
</file>