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20D05F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473336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E0F8C0F86584A47A1529184B207B43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7288E79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04F3B7BD4A65E46AADF85067854F857"/>
            </w:placeholder>
            <w:text/>
          </w:sdtPr>
          <w:sdtContent>
            <w:tc>
              <w:tcPr>
                <w:tcW w:w="2073" w:type="dxa"/>
              </w:tcPr>
              <w:p w14:paraId="09296386" w14:textId="77777777" w:rsidR="00B574C9" w:rsidRDefault="00B42040" w:rsidP="00B42040">
                <w:r>
                  <w:t>Alyson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28E6E036FA9F148AC9F4100C05F3C24"/>
            </w:placeholder>
            <w:showingPlcHdr/>
            <w:text/>
          </w:sdtPr>
          <w:sdtContent>
            <w:tc>
              <w:tcPr>
                <w:tcW w:w="2551" w:type="dxa"/>
              </w:tcPr>
              <w:p w14:paraId="13DBD33D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5B5C22C305AD34B9F6D6F38FCCF5647"/>
            </w:placeholder>
            <w:text/>
          </w:sdtPr>
          <w:sdtContent>
            <w:tc>
              <w:tcPr>
                <w:tcW w:w="2642" w:type="dxa"/>
              </w:tcPr>
              <w:p w14:paraId="7343908A" w14:textId="77777777" w:rsidR="00B574C9" w:rsidRDefault="00B42040" w:rsidP="00B42040">
                <w:r>
                  <w:t>Payne</w:t>
                </w:r>
              </w:p>
            </w:tc>
          </w:sdtContent>
        </w:sdt>
      </w:tr>
      <w:tr w:rsidR="00B574C9" w14:paraId="6EB1D8D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8AB2DC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F32467CA8F47D4E8432BC88BD1C1450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6A08CD1E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F9D9F6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7D9250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96802116AACB847AA0206D689837DB8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206F0EF5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CF9EAF2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C1F39B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AB7114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81A2B3C" w14:textId="77777777" w:rsidTr="003F0D73">
        <w:sdt>
          <w:sdtPr>
            <w:alias w:val="Article headword"/>
            <w:tag w:val="articleHeadword"/>
            <w:id w:val="-361440020"/>
            <w:placeholder>
              <w:docPart w:val="03A982A30B1D284A83DA28D62D228524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4F72384" w14:textId="77777777" w:rsidR="003F0D73" w:rsidRPr="00FB589A" w:rsidRDefault="00B42040" w:rsidP="00B42040">
                <w:r w:rsidRPr="0082377B">
                  <w:rPr>
                    <w:lang w:val="en-US"/>
                  </w:rPr>
                  <w:t xml:space="preserve">Rodrigo, </w:t>
                </w:r>
                <w:proofErr w:type="spellStart"/>
                <w:r w:rsidRPr="0082377B">
                  <w:rPr>
                    <w:lang w:val="en-US"/>
                  </w:rPr>
                  <w:t>Joaquín</w:t>
                </w:r>
                <w:proofErr w:type="spellEnd"/>
                <w:r w:rsidRPr="0082377B">
                  <w:rPr>
                    <w:lang w:val="en-US"/>
                  </w:rPr>
                  <w:t xml:space="preserve"> (b Sagunto, 22 Nov. 1901; d Madrid, 6 July </w:t>
                </w:r>
                <w:proofErr w:type="gramStart"/>
                <w:r w:rsidRPr="0082377B">
                  <w:rPr>
                    <w:lang w:val="en-US"/>
                  </w:rPr>
                  <w:t>1999 )</w:t>
                </w:r>
                <w:proofErr w:type="gramEnd"/>
                <w:r w:rsidRPr="0082377B">
                  <w:rPr>
                    <w:lang w:val="en-US"/>
                  </w:rPr>
                  <w:t>.</w:t>
                </w:r>
              </w:p>
            </w:tc>
          </w:sdtContent>
        </w:sdt>
      </w:tr>
      <w:tr w:rsidR="00464699" w14:paraId="554BA5BD" w14:textId="77777777" w:rsidTr="008D4219">
        <w:sdt>
          <w:sdtPr>
            <w:alias w:val="Variant headwords"/>
            <w:tag w:val="variantHeadwords"/>
            <w:id w:val="173464402"/>
            <w:placeholder>
              <w:docPart w:val="BFB0804CB0A6494E8869DDF4B895F681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EF9840C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070F915" w14:textId="77777777" w:rsidTr="003F0D73">
        <w:sdt>
          <w:sdtPr>
            <w:alias w:val="Abstract"/>
            <w:tag w:val="abstract"/>
            <w:id w:val="-635871867"/>
            <w:placeholder>
              <w:docPart w:val="D741F82378941C4DAA587121DD82A5DB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221448" w14:textId="2A1D1008" w:rsidR="00E85A05" w:rsidRPr="005C0356" w:rsidRDefault="005C0356" w:rsidP="004A42D9">
                <w:pPr>
                  <w:rPr>
                    <w:lang w:val="en"/>
                  </w:rPr>
                </w:pPr>
                <w:r>
                  <w:rPr>
                    <w:lang w:val="en"/>
                  </w:rPr>
                  <w:t>Joaquín Rodrigo was a Spanish composer</w:t>
                </w:r>
                <w:r w:rsidR="003B6672">
                  <w:rPr>
                    <w:lang w:val="en"/>
                  </w:rPr>
                  <w:t>. B</w:t>
                </w:r>
                <w:r>
                  <w:rPr>
                    <w:lang w:val="en"/>
                  </w:rPr>
                  <w:t xml:space="preserve">lind from age three as a result of diphtheria, </w:t>
                </w:r>
                <w:r w:rsidR="003B6672">
                  <w:rPr>
                    <w:lang w:val="en"/>
                  </w:rPr>
                  <w:t>he</w:t>
                </w:r>
                <w:r>
                  <w:rPr>
                    <w:lang w:val="en"/>
                  </w:rPr>
                  <w:t xml:space="preserve"> came of age during Spain’s </w:t>
                </w:r>
                <w:r w:rsidRPr="00A63BEB">
                  <w:rPr>
                    <w:i/>
                    <w:lang w:val="en"/>
                  </w:rPr>
                  <w:t>Edad de Plata</w:t>
                </w:r>
                <w:r>
                  <w:rPr>
                    <w:lang w:val="en"/>
                  </w:rPr>
                  <w:t xml:space="preserve"> (Silver Age), an artistic Renaissance that lasted from approximately 1900 to 1936. His best-known works were written after the Spanish Civil War, and his </w:t>
                </w:r>
                <w:r w:rsidRPr="00A63BEB">
                  <w:rPr>
                    <w:i/>
                    <w:iCs/>
                    <w:lang w:val="en"/>
                  </w:rPr>
                  <w:t>Concierto de Aranjuez</w:t>
                </w:r>
                <w:r w:rsidRPr="00A63BEB">
                  <w:rPr>
                    <w:lang w:val="en"/>
                  </w:rPr>
                  <w:t xml:space="preserve"> for guitar</w:t>
                </w:r>
                <w:r>
                  <w:rPr>
                    <w:lang w:val="en"/>
                  </w:rPr>
                  <w:t xml:space="preserve"> (1940) and </w:t>
                </w:r>
                <w:r w:rsidRPr="001A4378">
                  <w:rPr>
                    <w:i/>
                    <w:iCs/>
                    <w:lang w:val="en"/>
                  </w:rPr>
                  <w:t>Fantasía para un gentilhombre</w:t>
                </w:r>
                <w:r>
                  <w:rPr>
                    <w:iCs/>
                    <w:lang w:val="en"/>
                  </w:rPr>
                  <w:t xml:space="preserve"> for guitar and orchestra (1954), written for Andrés Segovia, achieved enduring success.</w:t>
                </w:r>
              </w:p>
            </w:tc>
          </w:sdtContent>
        </w:sdt>
      </w:tr>
      <w:tr w:rsidR="003F0D73" w14:paraId="45B436D6" w14:textId="77777777" w:rsidTr="003F0D73">
        <w:sdt>
          <w:sdtPr>
            <w:alias w:val="Article text"/>
            <w:tag w:val="articleText"/>
            <w:id w:val="634067588"/>
            <w:placeholder>
              <w:docPart w:val="676D16E8FA423B4089E4AC606FEBD85B"/>
            </w:placeholder>
          </w:sdtPr>
          <w:sdtContent>
            <w:sdt>
              <w:sdtPr>
                <w:alias w:val="Abstract"/>
                <w:tag w:val="abstract"/>
                <w:id w:val="1312760420"/>
                <w:placeholder>
                  <w:docPart w:val="7F1C58DF4C97FF4890DE386F46A00062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5C1491FA" w14:textId="77777777" w:rsidR="004A42D9" w:rsidRDefault="004A42D9" w:rsidP="005C0356">
                    <w:pPr>
                      <w:rPr>
                        <w:iCs/>
                        <w:lang w:val="en"/>
                      </w:rPr>
                    </w:pPr>
                    <w:r>
                      <w:rPr>
                        <w:lang w:val="en"/>
                      </w:rPr>
                      <w:t xml:space="preserve">Joaquín Rodrigo was a Spanish composer. Blind from age three as a result of diphtheria, he came of age during Spain’s </w:t>
                    </w:r>
                    <w:r w:rsidRPr="00A63BEB">
                      <w:rPr>
                        <w:i/>
                        <w:lang w:val="en"/>
                      </w:rPr>
                      <w:t>Edad de Plata</w:t>
                    </w:r>
                    <w:r>
                      <w:rPr>
                        <w:lang w:val="en"/>
                      </w:rPr>
                      <w:t xml:space="preserve"> (Silver Age), an artistic Renaissance that lasted from approximately 1900 to 1936. His best-known works were written after the Spanish Civil War, and his </w:t>
                    </w:r>
                    <w:r w:rsidRPr="00A63BEB">
                      <w:rPr>
                        <w:i/>
                        <w:iCs/>
                        <w:lang w:val="en"/>
                      </w:rPr>
                      <w:t>Concierto de Aranjuez</w:t>
                    </w:r>
                    <w:r w:rsidRPr="00A63BEB">
                      <w:rPr>
                        <w:lang w:val="en"/>
                      </w:rPr>
                      <w:t xml:space="preserve"> for guitar</w:t>
                    </w:r>
                    <w:r>
                      <w:rPr>
                        <w:lang w:val="en"/>
                      </w:rPr>
                      <w:t xml:space="preserve"> (1940) and </w:t>
                    </w:r>
                    <w:r w:rsidRPr="001A4378">
                      <w:rPr>
                        <w:i/>
                        <w:iCs/>
                        <w:lang w:val="en"/>
                      </w:rPr>
                      <w:t>Fantasía para un gentilhombre</w:t>
                    </w:r>
                    <w:r>
                      <w:rPr>
                        <w:iCs/>
                        <w:lang w:val="en"/>
                      </w:rPr>
                      <w:t xml:space="preserve"> for guitar and orchestra (1954), written for Andrés Segovia, achieved enduring success.</w:t>
                    </w:r>
                  </w:p>
                  <w:p w14:paraId="52B94629" w14:textId="1C311544" w:rsidR="00B42040" w:rsidRDefault="00B42040" w:rsidP="005C0356">
                    <w:pPr>
                      <w:rPr>
                        <w:lang w:val="en"/>
                      </w:rPr>
                    </w:pPr>
                  </w:p>
                  <w:p w14:paraId="28C57551" w14:textId="15252DE8" w:rsidR="00B42040" w:rsidRDefault="00B42040" w:rsidP="005C0356">
                    <w:r>
                      <w:t>After the diphtheria outbreak in Sagunto, Rodrigo’s family moved to Valencia, where</w:t>
                    </w:r>
                    <w:r w:rsidR="00A22FBA">
                      <w:t xml:space="preserve"> </w:t>
                    </w:r>
                    <w:r w:rsidR="005F7A8A">
                      <w:t xml:space="preserve">he began studying piano. </w:t>
                    </w:r>
                    <w:r>
                      <w:t>He immersed himself in the ci</w:t>
                    </w:r>
                    <w:r w:rsidR="005F7A8A">
                      <w:t xml:space="preserve">ty’s musical life, and in 1924 </w:t>
                    </w:r>
                    <w:r>
                      <w:t xml:space="preserve">the Valencia Symphony Orchestra premiered his </w:t>
                    </w:r>
                    <w:proofErr w:type="spellStart"/>
                    <w:r w:rsidRPr="00DF080B">
                      <w:rPr>
                        <w:i/>
                      </w:rPr>
                      <w:t>Juglares</w:t>
                    </w:r>
                    <w:proofErr w:type="spellEnd"/>
                    <w:r w:rsidR="005F7A8A">
                      <w:t xml:space="preserve">. </w:t>
                    </w:r>
                    <w:r>
                      <w:t xml:space="preserve">These early successes encouraged Rodrigo to </w:t>
                    </w:r>
                    <w:r w:rsidR="005F7A8A">
                      <w:t xml:space="preserve">continue his musical training in Paris. </w:t>
                    </w:r>
                    <w:r>
                      <w:t xml:space="preserve">By 1927, Rodrigo had enrolled at </w:t>
                    </w:r>
                    <w:r w:rsidRPr="00DF080B">
                      <w:t xml:space="preserve">the </w:t>
                    </w:r>
                    <w:proofErr w:type="spellStart"/>
                    <w:r w:rsidRPr="00DF080B">
                      <w:t>École</w:t>
                    </w:r>
                    <w:proofErr w:type="spellEnd"/>
                    <w:r w:rsidRPr="00DF080B">
                      <w:t xml:space="preserve"> </w:t>
                    </w:r>
                    <w:proofErr w:type="spellStart"/>
                    <w:r w:rsidRPr="00DF080B">
                      <w:t>Normale</w:t>
                    </w:r>
                    <w:proofErr w:type="spellEnd"/>
                    <w:r w:rsidRPr="00DF080B">
                      <w:t xml:space="preserve"> de </w:t>
                    </w:r>
                    <w:proofErr w:type="spellStart"/>
                    <w:r w:rsidRPr="00DF080B">
                      <w:t>Musique</w:t>
                    </w:r>
                    <w:proofErr w:type="spellEnd"/>
                    <w:r w:rsidRPr="00DF080B">
                      <w:t xml:space="preserve"> </w:t>
                    </w:r>
                    <w:r>
                      <w:t xml:space="preserve">to study with Paul </w:t>
                    </w:r>
                    <w:proofErr w:type="spellStart"/>
                    <w:r>
                      <w:t>Dukas</w:t>
                    </w:r>
                    <w:proofErr w:type="spellEnd"/>
                    <w:r>
                      <w:t xml:space="preserve">. In Paris, Rodrigo mingled with </w:t>
                    </w:r>
                    <w:r w:rsidR="005F7A8A">
                      <w:t>a range of</w:t>
                    </w:r>
                    <w:r>
                      <w:t xml:space="preserve"> artists including </w:t>
                    </w:r>
                    <w:proofErr w:type="spellStart"/>
                    <w:r>
                      <w:t>Valencian</w:t>
                    </w:r>
                    <w:proofErr w:type="spellEnd"/>
                    <w:r>
                      <w:t xml:space="preserve"> painter </w:t>
                    </w:r>
                    <w:r w:rsidRPr="00DF080B">
                      <w:t xml:space="preserve">Francisco </w:t>
                    </w:r>
                    <w:proofErr w:type="spellStart"/>
                    <w:r w:rsidRPr="00DF080B">
                      <w:t>Povo</w:t>
                    </w:r>
                    <w:proofErr w:type="spellEnd"/>
                    <w:r>
                      <w:t xml:space="preserve"> and </w:t>
                    </w:r>
                    <w:r w:rsidR="005F7A8A">
                      <w:t xml:space="preserve">Mexican composer Manuel Ponce. </w:t>
                    </w:r>
                    <w:r w:rsidR="00B0220A">
                      <w:t>There,</w:t>
                    </w:r>
                    <w:r w:rsidR="005F7A8A">
                      <w:t xml:space="preserve"> h</w:t>
                    </w:r>
                    <w:r>
                      <w:t xml:space="preserve">e also met </w:t>
                    </w:r>
                    <w:r w:rsidRPr="00445BAA">
                      <w:t xml:space="preserve">Turkish pianist Victoria </w:t>
                    </w:r>
                    <w:proofErr w:type="spellStart"/>
                    <w:r w:rsidRPr="00445BAA">
                      <w:t>Kamhi</w:t>
                    </w:r>
                    <w:proofErr w:type="spellEnd"/>
                    <w:r w:rsidR="005F7A8A">
                      <w:t>, whom he married in 1933</w:t>
                    </w:r>
                    <w:r w:rsidR="004F7683">
                      <w:t>. T</w:t>
                    </w:r>
                    <w:r>
                      <w:t xml:space="preserve">hey remained married until her death in 1997. The </w:t>
                    </w:r>
                    <w:proofErr w:type="spellStart"/>
                    <w:r>
                      <w:t>Rodrigos</w:t>
                    </w:r>
                    <w:proofErr w:type="spellEnd"/>
                    <w:r>
                      <w:t xml:space="preserve"> spent the Spanish Civil War in France, r</w:t>
                    </w:r>
                    <w:r w:rsidR="005F7A8A">
                      <w:t xml:space="preserve">eturning to Spain in September 1939. </w:t>
                    </w:r>
                    <w:r>
                      <w:t xml:space="preserve">Shortly thereafter, Rodrigo’s </w:t>
                    </w:r>
                    <w:proofErr w:type="spellStart"/>
                    <w:r w:rsidRPr="00445BAA">
                      <w:rPr>
                        <w:i/>
                      </w:rPr>
                      <w:t>Concierto</w:t>
                    </w:r>
                    <w:proofErr w:type="spellEnd"/>
                    <w:r w:rsidRPr="00445BAA">
                      <w:rPr>
                        <w:i/>
                      </w:rPr>
                      <w:t xml:space="preserve"> de </w:t>
                    </w:r>
                    <w:proofErr w:type="spellStart"/>
                    <w:r w:rsidRPr="00445BAA">
                      <w:rPr>
                        <w:i/>
                      </w:rPr>
                      <w:t>Aranjuez</w:t>
                    </w:r>
                    <w:proofErr w:type="spellEnd"/>
                    <w:r>
                      <w:t xml:space="preserve"> premiered, earni</w:t>
                    </w:r>
                    <w:r w:rsidR="00E943ED">
                      <w:t xml:space="preserve">ng the composer new accolades. </w:t>
                    </w:r>
                    <w:r>
                      <w:t xml:space="preserve">He held various positions during the 1940s, including music director of </w:t>
                    </w:r>
                    <w:r w:rsidRPr="00160452">
                      <w:t xml:space="preserve">Radio </w:t>
                    </w:r>
                    <w:proofErr w:type="spellStart"/>
                    <w:r w:rsidRPr="00160452">
                      <w:t>Nacional</w:t>
                    </w:r>
                    <w:proofErr w:type="spellEnd"/>
                    <w:r>
                      <w:t xml:space="preserve">. In 1947, the </w:t>
                    </w:r>
                    <w:proofErr w:type="spellStart"/>
                    <w:r w:rsidRPr="00445BAA">
                      <w:t>Complutense</w:t>
                    </w:r>
                    <w:proofErr w:type="spellEnd"/>
                    <w:r w:rsidRPr="00445BAA">
                      <w:t xml:space="preserve"> University of Madrid</w:t>
                    </w:r>
                    <w:r>
                      <w:t xml:space="preserve"> created a special position, the </w:t>
                    </w:r>
                    <w:r w:rsidRPr="00445BAA">
                      <w:rPr>
                        <w:lang w:val="en"/>
                      </w:rPr>
                      <w:t>Manuel de Falla Chair of Music</w:t>
                    </w:r>
                    <w:r>
                      <w:rPr>
                        <w:lang w:val="en"/>
                      </w:rPr>
                      <w:t>, t</w:t>
                    </w:r>
                    <w:r w:rsidR="00E943ED">
                      <w:rPr>
                        <w:lang w:val="en"/>
                      </w:rPr>
                      <w:t>o which Rodrigo was appointed, which he held for almost thirty years.</w:t>
                    </w:r>
                    <w:r w:rsidR="00893D6E">
                      <w:rPr>
                        <w:lang w:val="en"/>
                      </w:rPr>
                      <w:t xml:space="preserve"> He</w:t>
                    </w:r>
                    <w:r>
                      <w:rPr>
                        <w:lang w:val="en"/>
                      </w:rPr>
                      <w:t xml:space="preserve"> received numerous hono</w:t>
                    </w:r>
                    <w:r w:rsidR="00893D6E">
                      <w:rPr>
                        <w:lang w:val="en"/>
                      </w:rPr>
                      <w:t>u</w:t>
                    </w:r>
                    <w:r>
                      <w:rPr>
                        <w:lang w:val="en"/>
                      </w:rPr>
                      <w:t xml:space="preserve">rs during his lifetime including </w:t>
                    </w:r>
                    <w:r w:rsidRPr="002F076C">
                      <w:rPr>
                        <w:lang w:val="en"/>
                      </w:rPr>
                      <w:t xml:space="preserve">the </w:t>
                    </w:r>
                    <w:r w:rsidR="00893D6E">
                      <w:rPr>
                        <w:lang w:val="en"/>
                      </w:rPr>
                      <w:t xml:space="preserve">Spanish government’s </w:t>
                    </w:r>
                    <w:r w:rsidRPr="002F076C">
                      <w:rPr>
                        <w:lang w:val="en"/>
                      </w:rPr>
                      <w:t>Gran Cruz de Alfonso X el Sabio (1953)</w:t>
                    </w:r>
                    <w:r>
                      <w:rPr>
                        <w:lang w:val="en"/>
                      </w:rPr>
                      <w:t xml:space="preserve"> </w:t>
                    </w:r>
                    <w:r w:rsidRPr="002F076C">
                      <w:rPr>
                        <w:lang w:val="en"/>
                      </w:rPr>
                      <w:t>the Légion d’Honneur (1963),</w:t>
                    </w:r>
                    <w:r>
                      <w:rPr>
                        <w:lang w:val="en"/>
                      </w:rPr>
                      <w:t xml:space="preserve"> aw</w:t>
                    </w:r>
                    <w:r w:rsidR="00893D6E">
                      <w:rPr>
                        <w:lang w:val="en"/>
                      </w:rPr>
                      <w:t>arded by the French government, while</w:t>
                    </w:r>
                    <w:r>
                      <w:rPr>
                        <w:lang w:val="en"/>
                      </w:rPr>
                      <w:t xml:space="preserve"> also </w:t>
                    </w:r>
                    <w:r w:rsidR="00893D6E">
                      <w:rPr>
                        <w:lang w:val="en"/>
                      </w:rPr>
                      <w:t xml:space="preserve">receiving a </w:t>
                    </w:r>
                    <w:r w:rsidR="004F7683">
                      <w:rPr>
                        <w:lang w:val="en"/>
                      </w:rPr>
                      <w:t>host</w:t>
                    </w:r>
                    <w:r w:rsidR="00893D6E">
                      <w:rPr>
                        <w:lang w:val="en"/>
                      </w:rPr>
                      <w:t xml:space="preserve"> of </w:t>
                    </w:r>
                    <w:r>
                      <w:rPr>
                        <w:lang w:val="en"/>
                      </w:rPr>
                      <w:t xml:space="preserve">honorary doctorates. </w:t>
                    </w:r>
                  </w:p>
                  <w:p w14:paraId="3A325B20" w14:textId="77777777" w:rsidR="0099336C" w:rsidRDefault="0099336C" w:rsidP="005C0356"/>
                  <w:p w14:paraId="38DEA508" w14:textId="4635B9AE" w:rsidR="00B42040" w:rsidRDefault="00B42040" w:rsidP="005C0356">
                    <w:r>
                      <w:t xml:space="preserve">Rodrigo composed prolifically, </w:t>
                    </w:r>
                    <w:r w:rsidR="001304EB">
                      <w:t>producing</w:t>
                    </w:r>
                    <w:r>
                      <w:t xml:space="preserve"> around one hundred and seventy piece</w:t>
                    </w:r>
                    <w:r w:rsidR="001304EB">
                      <w:t xml:space="preserve">s </w:t>
                    </w:r>
                    <w:r>
                      <w:t>span</w:t>
                    </w:r>
                    <w:r w:rsidR="001304EB">
                      <w:t xml:space="preserve">ning a </w:t>
                    </w:r>
                    <w:r w:rsidR="00362146">
                      <w:t>variety of</w:t>
                    </w:r>
                    <w:r>
                      <w:t xml:space="preserve"> </w:t>
                    </w:r>
                    <w:r w:rsidR="00362146">
                      <w:t xml:space="preserve">musical genres. </w:t>
                    </w:r>
                    <w:r>
                      <w:t xml:space="preserve">Rodrigo is best remembered for his concertos, of which he wrote eleven. His first concerto, </w:t>
                    </w:r>
                    <w:proofErr w:type="spellStart"/>
                    <w:r w:rsidRPr="00160452">
                      <w:rPr>
                        <w:i/>
                      </w:rPr>
                      <w:t>Concierto</w:t>
                    </w:r>
                    <w:proofErr w:type="spellEnd"/>
                    <w:r w:rsidRPr="00160452">
                      <w:rPr>
                        <w:i/>
                      </w:rPr>
                      <w:t xml:space="preserve"> de </w:t>
                    </w:r>
                    <w:proofErr w:type="spellStart"/>
                    <w:r w:rsidRPr="00160452">
                      <w:rPr>
                        <w:i/>
                      </w:rPr>
                      <w:t>Aranjuez</w:t>
                    </w:r>
                    <w:proofErr w:type="spellEnd"/>
                    <w:r>
                      <w:t xml:space="preserve"> (1940), exemplifies his musical style, which focused on simplicity </w:t>
                    </w:r>
                    <w:r w:rsidR="00CF7B13">
                      <w:t>and</w:t>
                    </w:r>
                    <w:r>
                      <w:t xml:space="preserve"> nationalistic</w:t>
                    </w:r>
                    <w:r w:rsidR="00CF7B13">
                      <w:t xml:space="preserve"> </w:t>
                    </w:r>
                    <w:r w:rsidR="002A0D3C">
                      <w:t xml:space="preserve">elements. </w:t>
                    </w:r>
                    <w:r>
                      <w:t xml:space="preserve">The piece’s second movement, </w:t>
                    </w:r>
                    <w:r w:rsidRPr="00160452">
                      <w:rPr>
                        <w:i/>
                      </w:rPr>
                      <w:t>Adagio</w:t>
                    </w:r>
                    <w:r>
                      <w:t xml:space="preserve">, features a haunting melody </w:t>
                    </w:r>
                    <w:r w:rsidR="008D4219">
                      <w:t>since covered by many musicians</w:t>
                    </w:r>
                    <w:r>
                      <w:t>,</w:t>
                    </w:r>
                    <w:r w:rsidR="00A56605">
                      <w:t xml:space="preserve"> most notably Miles Davis. Rodrigo’</w:t>
                    </w:r>
                    <w:r w:rsidR="00C57DB8">
                      <w:t xml:space="preserve">s wife </w:t>
                    </w:r>
                    <w:proofErr w:type="spellStart"/>
                    <w:r w:rsidR="00C57DB8">
                      <w:t>Kam</w:t>
                    </w:r>
                    <w:r w:rsidR="00A56605">
                      <w:t>hi</w:t>
                    </w:r>
                    <w:proofErr w:type="spellEnd"/>
                    <w:r w:rsidR="00A56605">
                      <w:t xml:space="preserve"> has</w:t>
                    </w:r>
                    <w:r>
                      <w:t xml:space="preserve"> </w:t>
                    </w:r>
                    <w:r w:rsidR="00C54812">
                      <w:t xml:space="preserve">suggested that </w:t>
                    </w:r>
                    <w:r w:rsidR="00A56605">
                      <w:t xml:space="preserve">their honeymoon </w:t>
                    </w:r>
                    <w:r>
                      <w:t xml:space="preserve">spent walking in the gardens </w:t>
                    </w:r>
                    <w:r w:rsidR="00A56605">
                      <w:t xml:space="preserve">of the Palacio Real de </w:t>
                    </w:r>
                    <w:proofErr w:type="spellStart"/>
                    <w:r w:rsidR="00A56605">
                      <w:t>Aranjuez</w:t>
                    </w:r>
                    <w:proofErr w:type="spellEnd"/>
                    <w:r>
                      <w:t xml:space="preserve"> outside of Madrid</w:t>
                    </w:r>
                    <w:r w:rsidR="00143439">
                      <w:t xml:space="preserve"> inspired the concerto, while a</w:t>
                    </w:r>
                    <w:r>
                      <w:t xml:space="preserve">lso </w:t>
                    </w:r>
                    <w:r w:rsidR="00143439">
                      <w:t>hinting</w:t>
                    </w:r>
                    <w:r>
                      <w:t xml:space="preserve"> that the melody represented </w:t>
                    </w:r>
                    <w:r>
                      <w:lastRenderedPageBreak/>
                      <w:t xml:space="preserve">Rodrigo’s response to the couple’s miscarriage. </w:t>
                    </w:r>
                  </w:p>
                  <w:p w14:paraId="506DE58B" w14:textId="77777777" w:rsidR="00B42040" w:rsidRDefault="00B42040" w:rsidP="005C0356"/>
                  <w:p w14:paraId="230BE3D5" w14:textId="2F8AC5C3" w:rsidR="00B42040" w:rsidRPr="000301D0" w:rsidRDefault="00C57DB8" w:rsidP="005C0356">
                    <w:pPr>
                      <w:rPr>
                        <w:lang w:val="en"/>
                      </w:rPr>
                    </w:pPr>
                    <w:r>
                      <w:t xml:space="preserve">Following the </w:t>
                    </w:r>
                    <w:proofErr w:type="spellStart"/>
                    <w:r>
                      <w:rPr>
                        <w:i/>
                      </w:rPr>
                      <w:t>Concierto</w:t>
                    </w:r>
                    <w:proofErr w:type="spellEnd"/>
                    <w:r>
                      <w:rPr>
                        <w:i/>
                      </w:rPr>
                      <w:t xml:space="preserve"> de </w:t>
                    </w:r>
                    <w:proofErr w:type="spellStart"/>
                    <w:r>
                      <w:rPr>
                        <w:i/>
                      </w:rPr>
                      <w:t>Aranjuez</w:t>
                    </w:r>
                    <w:proofErr w:type="spellEnd"/>
                    <w:r>
                      <w:rPr>
                        <w:i/>
                      </w:rPr>
                      <w:t xml:space="preserve">, </w:t>
                    </w:r>
                    <w:r>
                      <w:t>Rodrigo composed</w:t>
                    </w:r>
                    <w:r w:rsidR="00B42040">
                      <w:t xml:space="preserve"> </w:t>
                    </w:r>
                    <w:r w:rsidR="00B42040" w:rsidRPr="00897053">
                      <w:t xml:space="preserve">the </w:t>
                    </w:r>
                    <w:proofErr w:type="spellStart"/>
                    <w:r w:rsidR="00B42040" w:rsidRPr="00897053">
                      <w:rPr>
                        <w:i/>
                      </w:rPr>
                      <w:t>Concierto</w:t>
                    </w:r>
                    <w:proofErr w:type="spellEnd"/>
                    <w:r w:rsidR="00B42040" w:rsidRPr="00897053">
                      <w:rPr>
                        <w:i/>
                      </w:rPr>
                      <w:t xml:space="preserve"> </w:t>
                    </w:r>
                    <w:proofErr w:type="spellStart"/>
                    <w:r w:rsidR="00B42040" w:rsidRPr="00897053">
                      <w:rPr>
                        <w:i/>
                      </w:rPr>
                      <w:t>heroico</w:t>
                    </w:r>
                    <w:proofErr w:type="spellEnd"/>
                    <w:r w:rsidR="00B42040" w:rsidRPr="00897053">
                      <w:t xml:space="preserve"> for piano (1942)</w:t>
                    </w:r>
                    <w:r w:rsidR="00D80799">
                      <w:t xml:space="preserve"> </w:t>
                    </w:r>
                    <w:proofErr w:type="gramStart"/>
                    <w:r w:rsidR="00D80799">
                      <w:t>(</w:t>
                    </w:r>
                    <w:r w:rsidR="00B42040">
                      <w:t xml:space="preserve"> which</w:t>
                    </w:r>
                    <w:proofErr w:type="gramEnd"/>
                    <w:r w:rsidR="00B42040">
                      <w:t xml:space="preserve"> received the </w:t>
                    </w:r>
                    <w:proofErr w:type="spellStart"/>
                    <w:r w:rsidR="00B42040">
                      <w:t>Premio</w:t>
                    </w:r>
                    <w:proofErr w:type="spellEnd"/>
                    <w:r w:rsidR="00B42040">
                      <w:t xml:space="preserve"> </w:t>
                    </w:r>
                    <w:proofErr w:type="spellStart"/>
                    <w:r w:rsidR="00B42040">
                      <w:t>Nacional</w:t>
                    </w:r>
                    <w:proofErr w:type="spellEnd"/>
                    <w:r w:rsidR="00B42040">
                      <w:t xml:space="preserve"> de </w:t>
                    </w:r>
                    <w:proofErr w:type="spellStart"/>
                    <w:r w:rsidR="00B42040">
                      <w:t>Música</w:t>
                    </w:r>
                    <w:proofErr w:type="spellEnd"/>
                    <w:r w:rsidR="00D80799">
                      <w:t>)</w:t>
                    </w:r>
                    <w:r w:rsidR="00B42040">
                      <w:t>,</w:t>
                    </w:r>
                    <w:r w:rsidR="00B42040" w:rsidRPr="00897053">
                      <w:t xml:space="preserve"> the </w:t>
                    </w:r>
                    <w:proofErr w:type="spellStart"/>
                    <w:r w:rsidR="00B42040" w:rsidRPr="00897053">
                      <w:rPr>
                        <w:i/>
                      </w:rPr>
                      <w:t>Concierto</w:t>
                    </w:r>
                    <w:proofErr w:type="spellEnd"/>
                    <w:r w:rsidR="00B42040" w:rsidRPr="00897053">
                      <w:rPr>
                        <w:i/>
                      </w:rPr>
                      <w:t xml:space="preserve"> de </w:t>
                    </w:r>
                    <w:proofErr w:type="spellStart"/>
                    <w:r w:rsidR="00B42040" w:rsidRPr="00897053">
                      <w:rPr>
                        <w:i/>
                      </w:rPr>
                      <w:t>estío</w:t>
                    </w:r>
                    <w:proofErr w:type="spellEnd"/>
                    <w:r>
                      <w:t xml:space="preserve"> for violin (1943) and, i</w:t>
                    </w:r>
                    <w:r w:rsidR="00B42040">
                      <w:t xml:space="preserve">n 1949, he wrote the </w:t>
                    </w:r>
                    <w:proofErr w:type="spellStart"/>
                    <w:r w:rsidR="00B42040" w:rsidRPr="00897053">
                      <w:rPr>
                        <w:i/>
                      </w:rPr>
                      <w:t>Concierto</w:t>
                    </w:r>
                    <w:proofErr w:type="spellEnd"/>
                    <w:r w:rsidR="00B42040" w:rsidRPr="00897053">
                      <w:rPr>
                        <w:i/>
                      </w:rPr>
                      <w:t xml:space="preserve"> </w:t>
                    </w:r>
                    <w:proofErr w:type="spellStart"/>
                    <w:r w:rsidR="00B42040" w:rsidRPr="00897053">
                      <w:rPr>
                        <w:i/>
                      </w:rPr>
                      <w:t>galante</w:t>
                    </w:r>
                    <w:proofErr w:type="spellEnd"/>
                    <w:r w:rsidR="00C544E7">
                      <w:t xml:space="preserve"> </w:t>
                    </w:r>
                    <w:r w:rsidR="00B42040">
                      <w:t xml:space="preserve">for Spanish cellist </w:t>
                    </w:r>
                    <w:r w:rsidR="00B42040" w:rsidRPr="00897053">
                      <w:t xml:space="preserve">Gaspar </w:t>
                    </w:r>
                    <w:proofErr w:type="spellStart"/>
                    <w:r w:rsidR="00B42040" w:rsidRPr="00897053">
                      <w:t>Cassadó</w:t>
                    </w:r>
                    <w:proofErr w:type="spellEnd"/>
                    <w:r w:rsidR="00A333C6">
                      <w:t xml:space="preserve">. </w:t>
                    </w:r>
                    <w:r w:rsidR="00B42040">
                      <w:t xml:space="preserve">Rodrigo often wrote with specific performers in mind, eager to test their abilities. He composed his </w:t>
                    </w:r>
                    <w:proofErr w:type="spellStart"/>
                    <w:r w:rsidR="00B42040" w:rsidRPr="0008664E">
                      <w:rPr>
                        <w:i/>
                      </w:rPr>
                      <w:t>Concierto</w:t>
                    </w:r>
                    <w:proofErr w:type="spellEnd"/>
                    <w:r w:rsidR="00B42040" w:rsidRPr="0008664E">
                      <w:rPr>
                        <w:i/>
                      </w:rPr>
                      <w:t xml:space="preserve"> </w:t>
                    </w:r>
                    <w:proofErr w:type="spellStart"/>
                    <w:r w:rsidR="00B42040" w:rsidRPr="0008664E">
                      <w:rPr>
                        <w:i/>
                      </w:rPr>
                      <w:t>serenata</w:t>
                    </w:r>
                    <w:proofErr w:type="spellEnd"/>
                    <w:r w:rsidR="00B42040">
                      <w:t xml:space="preserve"> (1952)</w:t>
                    </w:r>
                    <w:r w:rsidR="00407BFF">
                      <w:t xml:space="preserve">, for instance, </w:t>
                    </w:r>
                    <w:r w:rsidR="00B42040">
                      <w:t xml:space="preserve">for harp virtuoso </w:t>
                    </w:r>
                    <w:proofErr w:type="spellStart"/>
                    <w:r w:rsidR="00B42040" w:rsidRPr="0008664E">
                      <w:t>Nicanor</w:t>
                    </w:r>
                    <w:proofErr w:type="spellEnd"/>
                    <w:r w:rsidR="00B42040" w:rsidRPr="0008664E">
                      <w:t xml:space="preserve"> </w:t>
                    </w:r>
                    <w:proofErr w:type="spellStart"/>
                    <w:r w:rsidR="00B42040" w:rsidRPr="0008664E">
                      <w:t>Zabaleta</w:t>
                    </w:r>
                    <w:proofErr w:type="spellEnd"/>
                    <w:r w:rsidR="00EA1CC9">
                      <w:t>. L</w:t>
                    </w:r>
                    <w:r w:rsidR="00407BFF">
                      <w:t>ater in Rodrigo’s</w:t>
                    </w:r>
                    <w:r w:rsidR="00B42040">
                      <w:t xml:space="preserve"> career, performers sought him to create p</w:t>
                    </w:r>
                    <w:r w:rsidR="00407BFF">
                      <w:t>ieces suited to their talents</w:t>
                    </w:r>
                    <w:r w:rsidR="00EA1CC9">
                      <w:t xml:space="preserve"> — </w:t>
                    </w:r>
                    <w:r w:rsidR="00B42040">
                      <w:t xml:space="preserve">Flautist </w:t>
                    </w:r>
                    <w:r w:rsidR="00B42040" w:rsidRPr="0008664E">
                      <w:t>James Galway</w:t>
                    </w:r>
                    <w:r w:rsidR="00EA1CC9">
                      <w:t>, for example,</w:t>
                    </w:r>
                    <w:r w:rsidR="00B42040">
                      <w:t xml:space="preserve"> commissioned the </w:t>
                    </w:r>
                    <w:proofErr w:type="spellStart"/>
                    <w:r w:rsidR="00B42040" w:rsidRPr="0008664E">
                      <w:t>Concierto</w:t>
                    </w:r>
                    <w:proofErr w:type="spellEnd"/>
                    <w:r w:rsidR="00B42040" w:rsidRPr="0008664E">
                      <w:t xml:space="preserve"> pastoral</w:t>
                    </w:r>
                    <w:r w:rsidR="00B42040">
                      <w:t xml:space="preserve"> (1977)</w:t>
                    </w:r>
                    <w:r w:rsidR="00EA1CC9">
                      <w:t>, while</w:t>
                    </w:r>
                    <w:r w:rsidR="00B42040">
                      <w:t xml:space="preserve"> cellist Julian Lloyd Webber commissioned the </w:t>
                    </w:r>
                    <w:r w:rsidR="00B42040" w:rsidRPr="0008664E">
                      <w:rPr>
                        <w:i/>
                        <w:iCs/>
                        <w:lang w:val="en"/>
                      </w:rPr>
                      <w:t>Concierto como un Divertimento</w:t>
                    </w:r>
                    <w:r w:rsidR="00B42040" w:rsidRPr="0008664E">
                      <w:rPr>
                        <w:lang w:val="en"/>
                      </w:rPr>
                      <w:t xml:space="preserve"> (1982)</w:t>
                    </w:r>
                    <w:r w:rsidR="002C45E5">
                      <w:rPr>
                        <w:lang w:val="en"/>
                      </w:rPr>
                      <w:t xml:space="preserve">. </w:t>
                    </w:r>
                    <w:r w:rsidR="00B42040">
                      <w:rPr>
                        <w:lang w:val="en"/>
                      </w:rPr>
                      <w:t xml:space="preserve">After </w:t>
                    </w:r>
                    <w:r w:rsidR="00B42040" w:rsidRPr="00430E10">
                      <w:rPr>
                        <w:i/>
                        <w:lang w:val="en"/>
                      </w:rPr>
                      <w:t>Aranjuez</w:t>
                    </w:r>
                    <w:r w:rsidR="00B42040">
                      <w:rPr>
                        <w:lang w:val="en"/>
                      </w:rPr>
                      <w:t xml:space="preserve">, </w:t>
                    </w:r>
                    <w:r w:rsidR="00B42040" w:rsidRPr="0008664E">
                      <w:rPr>
                        <w:i/>
                        <w:iCs/>
                        <w:lang w:val="en"/>
                      </w:rPr>
                      <w:t>Fantasía para un gentilhombre</w:t>
                    </w:r>
                    <w:r w:rsidR="00B42040" w:rsidRPr="0008664E">
                      <w:rPr>
                        <w:iCs/>
                        <w:lang w:val="en"/>
                      </w:rPr>
                      <w:t xml:space="preserve"> for guitar and orchestra (1954)</w:t>
                    </w:r>
                    <w:r w:rsidR="00B42040">
                      <w:rPr>
                        <w:iCs/>
                        <w:lang w:val="en"/>
                      </w:rPr>
                      <w:t xml:space="preserve"> is </w:t>
                    </w:r>
                    <w:r w:rsidR="00B42040">
                      <w:rPr>
                        <w:lang w:val="en"/>
                      </w:rPr>
                      <w:t xml:space="preserve">Rodrigo’s </w:t>
                    </w:r>
                    <w:r w:rsidR="002C45E5">
                      <w:rPr>
                        <w:lang w:val="en"/>
                      </w:rPr>
                      <w:t>most well</w:t>
                    </w:r>
                    <w:r w:rsidR="005B1559">
                      <w:rPr>
                        <w:lang w:val="en"/>
                      </w:rPr>
                      <w:t xml:space="preserve">-known composition — a work </w:t>
                    </w:r>
                    <w:r w:rsidR="00B42040">
                      <w:rPr>
                        <w:lang w:val="en"/>
                      </w:rPr>
                      <w:t xml:space="preserve">composed </w:t>
                    </w:r>
                    <w:r w:rsidR="005B1559">
                      <w:rPr>
                        <w:lang w:val="en"/>
                      </w:rPr>
                      <w:t xml:space="preserve">for </w:t>
                    </w:r>
                    <w:r w:rsidR="00B42040">
                      <w:rPr>
                        <w:lang w:val="en"/>
                      </w:rPr>
                      <w:t>Andrés Seg</w:t>
                    </w:r>
                    <w:r w:rsidR="005B1559">
                      <w:rPr>
                        <w:lang w:val="en"/>
                      </w:rPr>
                      <w:t xml:space="preserve">ovia, which </w:t>
                    </w:r>
                    <w:r w:rsidR="00B42040">
                      <w:rPr>
                        <w:lang w:val="en"/>
                      </w:rPr>
                      <w:t>used dance themes from the collected works of Spanish composer Gaspar Sanz (1640-1710)</w:t>
                    </w:r>
                    <w:r w:rsidR="005B1559">
                      <w:rPr>
                        <w:lang w:val="en"/>
                      </w:rPr>
                      <w:t xml:space="preserve"> to form much of the material. </w:t>
                    </w:r>
                    <w:r w:rsidR="00B42040">
                      <w:rPr>
                        <w:lang w:val="en"/>
                      </w:rPr>
                      <w:t xml:space="preserve">Rodrigo composed his last concerto, </w:t>
                    </w:r>
                    <w:proofErr w:type="spellStart"/>
                    <w:r w:rsidR="00B42040" w:rsidRPr="00430E10">
                      <w:rPr>
                        <w:i/>
                      </w:rPr>
                      <w:t>Concierto</w:t>
                    </w:r>
                    <w:proofErr w:type="spellEnd"/>
                    <w:r w:rsidR="00B42040" w:rsidRPr="00430E10">
                      <w:rPr>
                        <w:i/>
                      </w:rPr>
                      <w:t xml:space="preserve"> </w:t>
                    </w:r>
                    <w:proofErr w:type="spellStart"/>
                    <w:r w:rsidR="00B42040" w:rsidRPr="00430E10">
                      <w:rPr>
                        <w:i/>
                      </w:rPr>
                      <w:t>para</w:t>
                    </w:r>
                    <w:proofErr w:type="spellEnd"/>
                    <w:r w:rsidR="00B42040" w:rsidRPr="00430E10">
                      <w:rPr>
                        <w:i/>
                      </w:rPr>
                      <w:t xml:space="preserve"> </w:t>
                    </w:r>
                    <w:proofErr w:type="spellStart"/>
                    <w:r w:rsidR="00B42040" w:rsidRPr="00430E10">
                      <w:rPr>
                        <w:i/>
                      </w:rPr>
                      <w:t>una</w:t>
                    </w:r>
                    <w:proofErr w:type="spellEnd"/>
                    <w:r w:rsidR="00B42040" w:rsidRPr="00430E10">
                      <w:rPr>
                        <w:i/>
                      </w:rPr>
                      <w:t xml:space="preserve"> fiesta</w:t>
                    </w:r>
                    <w:r w:rsidR="00B42040">
                      <w:t xml:space="preserve"> (</w:t>
                    </w:r>
                    <w:r w:rsidR="00B42040" w:rsidRPr="00430E10">
                      <w:t>1982</w:t>
                    </w:r>
                    <w:r w:rsidR="00B42040">
                      <w:t>), for le</w:t>
                    </w:r>
                    <w:r w:rsidR="005B1559">
                      <w:t xml:space="preserve">gendary guitarist </w:t>
                    </w:r>
                    <w:proofErr w:type="spellStart"/>
                    <w:r w:rsidR="005B1559">
                      <w:t>Pepe</w:t>
                    </w:r>
                    <w:proofErr w:type="spellEnd"/>
                    <w:r w:rsidR="005B1559">
                      <w:t xml:space="preserve"> Romero. In addition to his wealth of concertos, </w:t>
                    </w:r>
                    <w:r w:rsidR="00B42040">
                      <w:t xml:space="preserve">Rodrigo earned acclaim for his numerous songs, and his excellent piano works. </w:t>
                    </w:r>
                  </w:p>
                  <w:p w14:paraId="1A303028" w14:textId="77777777" w:rsidR="003F0D73" w:rsidRDefault="003F0D73" w:rsidP="00C27FAB"/>
                </w:tc>
              </w:sdtContent>
            </w:sdt>
          </w:sdtContent>
        </w:sdt>
      </w:tr>
      <w:tr w:rsidR="003235A7" w14:paraId="7C04DF8E" w14:textId="77777777" w:rsidTr="003235A7">
        <w:tc>
          <w:tcPr>
            <w:tcW w:w="9016" w:type="dxa"/>
          </w:tcPr>
          <w:p w14:paraId="2DA89472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2F77F187" w14:textId="7C30FF4D" w:rsidR="00863EFA" w:rsidRDefault="00863EFA" w:rsidP="008A5B87">
            <w:sdt>
              <w:sdtPr>
                <w:id w:val="-2016759401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Gil59 \l 1033 </w:instrText>
                </w:r>
                <w:r>
                  <w:fldChar w:fldCharType="separate"/>
                </w:r>
                <w:r w:rsidRPr="00863EFA">
                  <w:rPr>
                    <w:noProof/>
                    <w:lang w:val="en-US"/>
                  </w:rPr>
                  <w:t>(Chase)</w:t>
                </w:r>
                <w:r>
                  <w:fldChar w:fldCharType="end"/>
                </w:r>
              </w:sdtContent>
            </w:sdt>
          </w:p>
          <w:p w14:paraId="27798E2D" w14:textId="30FC6C63" w:rsidR="00863EFA" w:rsidRDefault="00863EFA" w:rsidP="008A5B87">
            <w:sdt>
              <w:sdtPr>
                <w:id w:val="1037636222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Suz99 \l 1033 </w:instrText>
                </w:r>
                <w:r>
                  <w:fldChar w:fldCharType="separate"/>
                </w:r>
                <w:r w:rsidRPr="00863EFA">
                  <w:rPr>
                    <w:noProof/>
                    <w:lang w:val="en-US"/>
                  </w:rPr>
                  <w:t>(Draayer)</w:t>
                </w:r>
                <w:r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  <w:placeholder>
                <w:docPart w:val="4E61A23D864D82428C72B6BAA7671FFE"/>
              </w:placeholder>
            </w:sdtPr>
            <w:sdtContent>
              <w:p w14:paraId="3753B80D" w14:textId="662FE9CD" w:rsidR="00B42040" w:rsidRDefault="00863EFA" w:rsidP="00B42040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id w:val="118887149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Vic92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863EFA">
                      <w:rPr>
                        <w:noProof/>
                        <w:lang w:val="en-US"/>
                      </w:rPr>
                      <w:t>(Rodrigo)</w:t>
                    </w:r>
                    <w:r>
                      <w:fldChar w:fldCharType="end"/>
                    </w:r>
                  </w:sdtContent>
                </w:sdt>
              </w:p>
              <w:p w14:paraId="6C8190D8" w14:textId="3AAE03BE" w:rsidR="00B42040" w:rsidRDefault="00A44E0E" w:rsidP="00B42040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id w:val="-209035880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instrText xml:space="preserve"> CITATION Tom93 \l 1033 </w:instrTex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 w:rsidRPr="00A44E0E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>(Marco)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14:paraId="7E3B5E44" w14:textId="640BD2C7" w:rsidR="00B42040" w:rsidRDefault="00A44E0E" w:rsidP="00B42040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id w:val="98926240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instrText xml:space="preserve"> CITATION Gra06 \l 1033 </w:instrTex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 w:rsidRPr="00A44E0E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>(Wade)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14:paraId="397942CF" w14:textId="1061C99A" w:rsidR="003235A7" w:rsidRPr="00A44E0E" w:rsidRDefault="00A44E0E" w:rsidP="00FB11DE">
                <w:pP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id w:val="1772896854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  <w:lang w:val="en-US"/>
                      </w:rPr>
                      <w:instrText xml:space="preserve"> CITATION Joa12 \l 1033 </w:instrText>
                    </w:r>
                    <w: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fldChar w:fldCharType="separate"/>
                    </w:r>
                    <w:r w:rsidRPr="00A44E0E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>(Joaquín Rodrigo )</w:t>
                    </w:r>
                    <w: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62013B0D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847F07" w14:textId="77777777" w:rsidR="00C03CDF" w:rsidRDefault="00C03CDF" w:rsidP="007A0D55">
      <w:pPr>
        <w:spacing w:after="0" w:line="240" w:lineRule="auto"/>
      </w:pPr>
      <w:r>
        <w:separator/>
      </w:r>
    </w:p>
  </w:endnote>
  <w:endnote w:type="continuationSeparator" w:id="0">
    <w:p w14:paraId="71588C47" w14:textId="77777777" w:rsidR="00C03CDF" w:rsidRDefault="00C03CD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435449" w14:textId="77777777" w:rsidR="00C03CDF" w:rsidRDefault="00C03CDF" w:rsidP="007A0D55">
      <w:pPr>
        <w:spacing w:after="0" w:line="240" w:lineRule="auto"/>
      </w:pPr>
      <w:r>
        <w:separator/>
      </w:r>
    </w:p>
  </w:footnote>
  <w:footnote w:type="continuationSeparator" w:id="0">
    <w:p w14:paraId="18CC20DC" w14:textId="77777777" w:rsidR="00C03CDF" w:rsidRDefault="00C03CD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67D337" w14:textId="77777777" w:rsidR="00C03CDF" w:rsidRDefault="00C03CD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11EC8B7" w14:textId="77777777" w:rsidR="00C03CDF" w:rsidRDefault="00C03CD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040"/>
    <w:rsid w:val="00032559"/>
    <w:rsid w:val="00052040"/>
    <w:rsid w:val="000726E6"/>
    <w:rsid w:val="000B25AE"/>
    <w:rsid w:val="000B55AB"/>
    <w:rsid w:val="000D24DC"/>
    <w:rsid w:val="00101B2E"/>
    <w:rsid w:val="00116FA0"/>
    <w:rsid w:val="001304EB"/>
    <w:rsid w:val="00143439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66F1C"/>
    <w:rsid w:val="002A0A0D"/>
    <w:rsid w:val="002A0D3C"/>
    <w:rsid w:val="002B0B37"/>
    <w:rsid w:val="002C45E5"/>
    <w:rsid w:val="0030662D"/>
    <w:rsid w:val="003235A7"/>
    <w:rsid w:val="00362146"/>
    <w:rsid w:val="003677B6"/>
    <w:rsid w:val="003B6672"/>
    <w:rsid w:val="003D3579"/>
    <w:rsid w:val="003E2795"/>
    <w:rsid w:val="003F0D73"/>
    <w:rsid w:val="00407BFF"/>
    <w:rsid w:val="00462DBE"/>
    <w:rsid w:val="00464699"/>
    <w:rsid w:val="00483379"/>
    <w:rsid w:val="00487BC5"/>
    <w:rsid w:val="00496888"/>
    <w:rsid w:val="004A42D9"/>
    <w:rsid w:val="004A7476"/>
    <w:rsid w:val="004E5896"/>
    <w:rsid w:val="004F7683"/>
    <w:rsid w:val="00513EE6"/>
    <w:rsid w:val="00534F8F"/>
    <w:rsid w:val="00590035"/>
    <w:rsid w:val="005B1559"/>
    <w:rsid w:val="005B177E"/>
    <w:rsid w:val="005B3921"/>
    <w:rsid w:val="005C0356"/>
    <w:rsid w:val="005F26D7"/>
    <w:rsid w:val="005F5450"/>
    <w:rsid w:val="005F7A8A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63EFA"/>
    <w:rsid w:val="00893D6E"/>
    <w:rsid w:val="008A5B87"/>
    <w:rsid w:val="008D4219"/>
    <w:rsid w:val="00922950"/>
    <w:rsid w:val="009751F2"/>
    <w:rsid w:val="0099336C"/>
    <w:rsid w:val="009A7264"/>
    <w:rsid w:val="009D1606"/>
    <w:rsid w:val="009E18A1"/>
    <w:rsid w:val="009E73D7"/>
    <w:rsid w:val="00A06F61"/>
    <w:rsid w:val="00A22FBA"/>
    <w:rsid w:val="00A27D2C"/>
    <w:rsid w:val="00A333C6"/>
    <w:rsid w:val="00A44E0E"/>
    <w:rsid w:val="00A56605"/>
    <w:rsid w:val="00A76FD9"/>
    <w:rsid w:val="00AB436D"/>
    <w:rsid w:val="00AD2F24"/>
    <w:rsid w:val="00AD4844"/>
    <w:rsid w:val="00B0220A"/>
    <w:rsid w:val="00B219AE"/>
    <w:rsid w:val="00B33145"/>
    <w:rsid w:val="00B42040"/>
    <w:rsid w:val="00B574C9"/>
    <w:rsid w:val="00BC39C9"/>
    <w:rsid w:val="00BE5BF7"/>
    <w:rsid w:val="00BF40E1"/>
    <w:rsid w:val="00C03CDF"/>
    <w:rsid w:val="00C27FAB"/>
    <w:rsid w:val="00C358D4"/>
    <w:rsid w:val="00C544E7"/>
    <w:rsid w:val="00C54812"/>
    <w:rsid w:val="00C57DB8"/>
    <w:rsid w:val="00C6296B"/>
    <w:rsid w:val="00CC586D"/>
    <w:rsid w:val="00CF1542"/>
    <w:rsid w:val="00CF3EC5"/>
    <w:rsid w:val="00CF7B13"/>
    <w:rsid w:val="00D656DA"/>
    <w:rsid w:val="00D80799"/>
    <w:rsid w:val="00D83300"/>
    <w:rsid w:val="00DC6B48"/>
    <w:rsid w:val="00DF01B0"/>
    <w:rsid w:val="00E85A05"/>
    <w:rsid w:val="00E943ED"/>
    <w:rsid w:val="00E95829"/>
    <w:rsid w:val="00EA1CC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1CDE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4204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04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4204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4204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04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420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E0F8C0F86584A47A1529184B207B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94A27-9758-B146-8969-18A7E43C7B27}"/>
      </w:docPartPr>
      <w:docPartBody>
        <w:p w:rsidR="00785E12" w:rsidRDefault="00785E12">
          <w:pPr>
            <w:pStyle w:val="7E0F8C0F86584A47A1529184B207B43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04F3B7BD4A65E46AADF85067854F8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28BF9-59E5-814B-AC5F-1B52B22FB053}"/>
      </w:docPartPr>
      <w:docPartBody>
        <w:p w:rsidR="00785E12" w:rsidRDefault="00785E12">
          <w:pPr>
            <w:pStyle w:val="304F3B7BD4A65E46AADF85067854F85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28E6E036FA9F148AC9F4100C05F3C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043FDD-9814-D248-A765-FFD2FD4044C5}"/>
      </w:docPartPr>
      <w:docPartBody>
        <w:p w:rsidR="00785E12" w:rsidRDefault="00785E12">
          <w:pPr>
            <w:pStyle w:val="D28E6E036FA9F148AC9F4100C05F3C2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5B5C22C305AD34B9F6D6F38FCCF5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1758F-52E5-EB49-8D89-643C260B5EC4}"/>
      </w:docPartPr>
      <w:docPartBody>
        <w:p w:rsidR="00785E12" w:rsidRDefault="00785E12">
          <w:pPr>
            <w:pStyle w:val="45B5C22C305AD34B9F6D6F38FCCF564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F32467CA8F47D4E8432BC88BD1C1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72F0B-9462-C94F-9B2E-4914F3582427}"/>
      </w:docPartPr>
      <w:docPartBody>
        <w:p w:rsidR="00785E12" w:rsidRDefault="00785E12">
          <w:pPr>
            <w:pStyle w:val="7F32467CA8F47D4E8432BC88BD1C145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96802116AACB847AA0206D689837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E57B9-F9DD-9747-AD85-AB83F8FED9B1}"/>
      </w:docPartPr>
      <w:docPartBody>
        <w:p w:rsidR="00785E12" w:rsidRDefault="00785E12">
          <w:pPr>
            <w:pStyle w:val="996802116AACB847AA0206D689837DB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3A982A30B1D284A83DA28D62D2285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3713E-DE08-BA43-99E0-60FCF54FAB2F}"/>
      </w:docPartPr>
      <w:docPartBody>
        <w:p w:rsidR="00785E12" w:rsidRDefault="00785E12">
          <w:pPr>
            <w:pStyle w:val="03A982A30B1D284A83DA28D62D22852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FB0804CB0A6494E8869DDF4B895F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F5D5B-8910-0942-89CB-62AFE6B07BF7}"/>
      </w:docPartPr>
      <w:docPartBody>
        <w:p w:rsidR="00785E12" w:rsidRDefault="00785E12">
          <w:pPr>
            <w:pStyle w:val="BFB0804CB0A6494E8869DDF4B895F68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741F82378941C4DAA587121DD82A5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563C5-2C3E-6D43-BE79-8A7D41DB9744}"/>
      </w:docPartPr>
      <w:docPartBody>
        <w:p w:rsidR="00785E12" w:rsidRDefault="00785E12">
          <w:pPr>
            <w:pStyle w:val="D741F82378941C4DAA587121DD82A5D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76D16E8FA423B4089E4AC606FEBD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3D29B-787E-9648-B5F2-646CB2CD631F}"/>
      </w:docPartPr>
      <w:docPartBody>
        <w:p w:rsidR="00785E12" w:rsidRDefault="00785E12">
          <w:pPr>
            <w:pStyle w:val="676D16E8FA423B4089E4AC606FEBD85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F1C58DF4C97FF4890DE386F46A00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4B181-9CAE-1F4D-8F1F-CE4B0C4C77F5}"/>
      </w:docPartPr>
      <w:docPartBody>
        <w:p w:rsidR="00000000" w:rsidRDefault="00A44C56" w:rsidP="00A44C56">
          <w:pPr>
            <w:pStyle w:val="7F1C58DF4C97FF4890DE386F46A0006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E12"/>
    <w:rsid w:val="00785E12"/>
    <w:rsid w:val="00A4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4C56"/>
    <w:rPr>
      <w:color w:val="808080"/>
    </w:rPr>
  </w:style>
  <w:style w:type="paragraph" w:customStyle="1" w:styleId="7E0F8C0F86584A47A1529184B207B43F">
    <w:name w:val="7E0F8C0F86584A47A1529184B207B43F"/>
  </w:style>
  <w:style w:type="paragraph" w:customStyle="1" w:styleId="304F3B7BD4A65E46AADF85067854F857">
    <w:name w:val="304F3B7BD4A65E46AADF85067854F857"/>
  </w:style>
  <w:style w:type="paragraph" w:customStyle="1" w:styleId="D28E6E036FA9F148AC9F4100C05F3C24">
    <w:name w:val="D28E6E036FA9F148AC9F4100C05F3C24"/>
  </w:style>
  <w:style w:type="paragraph" w:customStyle="1" w:styleId="45B5C22C305AD34B9F6D6F38FCCF5647">
    <w:name w:val="45B5C22C305AD34B9F6D6F38FCCF5647"/>
  </w:style>
  <w:style w:type="paragraph" w:customStyle="1" w:styleId="7F32467CA8F47D4E8432BC88BD1C1450">
    <w:name w:val="7F32467CA8F47D4E8432BC88BD1C1450"/>
  </w:style>
  <w:style w:type="paragraph" w:customStyle="1" w:styleId="996802116AACB847AA0206D689837DB8">
    <w:name w:val="996802116AACB847AA0206D689837DB8"/>
  </w:style>
  <w:style w:type="paragraph" w:customStyle="1" w:styleId="03A982A30B1D284A83DA28D62D228524">
    <w:name w:val="03A982A30B1D284A83DA28D62D228524"/>
  </w:style>
  <w:style w:type="paragraph" w:customStyle="1" w:styleId="BFB0804CB0A6494E8869DDF4B895F681">
    <w:name w:val="BFB0804CB0A6494E8869DDF4B895F681"/>
  </w:style>
  <w:style w:type="paragraph" w:customStyle="1" w:styleId="D741F82378941C4DAA587121DD82A5DB">
    <w:name w:val="D741F82378941C4DAA587121DD82A5DB"/>
  </w:style>
  <w:style w:type="paragraph" w:customStyle="1" w:styleId="676D16E8FA423B4089E4AC606FEBD85B">
    <w:name w:val="676D16E8FA423B4089E4AC606FEBD85B"/>
  </w:style>
  <w:style w:type="paragraph" w:customStyle="1" w:styleId="4E61A23D864D82428C72B6BAA7671FFE">
    <w:name w:val="4E61A23D864D82428C72B6BAA7671FFE"/>
  </w:style>
  <w:style w:type="paragraph" w:customStyle="1" w:styleId="7F1C58DF4C97FF4890DE386F46A00062">
    <w:name w:val="7F1C58DF4C97FF4890DE386F46A00062"/>
    <w:rsid w:val="00A44C5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4C56"/>
    <w:rPr>
      <w:color w:val="808080"/>
    </w:rPr>
  </w:style>
  <w:style w:type="paragraph" w:customStyle="1" w:styleId="7E0F8C0F86584A47A1529184B207B43F">
    <w:name w:val="7E0F8C0F86584A47A1529184B207B43F"/>
  </w:style>
  <w:style w:type="paragraph" w:customStyle="1" w:styleId="304F3B7BD4A65E46AADF85067854F857">
    <w:name w:val="304F3B7BD4A65E46AADF85067854F857"/>
  </w:style>
  <w:style w:type="paragraph" w:customStyle="1" w:styleId="D28E6E036FA9F148AC9F4100C05F3C24">
    <w:name w:val="D28E6E036FA9F148AC9F4100C05F3C24"/>
  </w:style>
  <w:style w:type="paragraph" w:customStyle="1" w:styleId="45B5C22C305AD34B9F6D6F38FCCF5647">
    <w:name w:val="45B5C22C305AD34B9F6D6F38FCCF5647"/>
  </w:style>
  <w:style w:type="paragraph" w:customStyle="1" w:styleId="7F32467CA8F47D4E8432BC88BD1C1450">
    <w:name w:val="7F32467CA8F47D4E8432BC88BD1C1450"/>
  </w:style>
  <w:style w:type="paragraph" w:customStyle="1" w:styleId="996802116AACB847AA0206D689837DB8">
    <w:name w:val="996802116AACB847AA0206D689837DB8"/>
  </w:style>
  <w:style w:type="paragraph" w:customStyle="1" w:styleId="03A982A30B1D284A83DA28D62D228524">
    <w:name w:val="03A982A30B1D284A83DA28D62D228524"/>
  </w:style>
  <w:style w:type="paragraph" w:customStyle="1" w:styleId="BFB0804CB0A6494E8869DDF4B895F681">
    <w:name w:val="BFB0804CB0A6494E8869DDF4B895F681"/>
  </w:style>
  <w:style w:type="paragraph" w:customStyle="1" w:styleId="D741F82378941C4DAA587121DD82A5DB">
    <w:name w:val="D741F82378941C4DAA587121DD82A5DB"/>
  </w:style>
  <w:style w:type="paragraph" w:customStyle="1" w:styleId="676D16E8FA423B4089E4AC606FEBD85B">
    <w:name w:val="676D16E8FA423B4089E4AC606FEBD85B"/>
  </w:style>
  <w:style w:type="paragraph" w:customStyle="1" w:styleId="4E61A23D864D82428C72B6BAA7671FFE">
    <w:name w:val="4E61A23D864D82428C72B6BAA7671FFE"/>
  </w:style>
  <w:style w:type="paragraph" w:customStyle="1" w:styleId="7F1C58DF4C97FF4890DE386F46A00062">
    <w:name w:val="7F1C58DF4C97FF4890DE386F46A00062"/>
    <w:rsid w:val="00A44C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Gil59</b:Tag>
    <b:SourceType>Book</b:SourceType>
    <b:Guid>{F879AA49-F704-D84E-8B60-D2A6419EA62A}</b:Guid>
    <b:Title>The Music of Spain </b:Title>
    <b:Year>1959</b:Year>
    <b:Author>
      <b:Author>
        <b:NameList>
          <b:Person>
            <b:Last>Chase</b:Last>
            <b:First>Gilbert</b:First>
          </b:Person>
        </b:NameList>
      </b:Author>
    </b:Author>
    <b:City>New York</b:City>
    <b:Publisher>Dover Publications</b:Publisher>
    <b:RefOrder>1</b:RefOrder>
  </b:Source>
  <b:Source>
    <b:Tag>Suz99</b:Tag>
    <b:SourceType>Book</b:SourceType>
    <b:Guid>{AAE9C68A-53BD-BB42-934B-AB1896C12E4C}</b:Guid>
    <b:Author>
      <b:Author>
        <b:NameList>
          <b:Person>
            <b:Last>Draayer</b:Last>
            <b:First>Suzanne</b:First>
            <b:Middle>Rhodes</b:Middle>
          </b:Person>
        </b:NameList>
      </b:Author>
    </b:Author>
    <b:Title>A Singer's Guide to the Songs of Joaquín Rodrigo </b:Title>
    <b:City>Lanham</b:City>
    <b:StateProvince>MD</b:StateProvince>
    <b:Publisher>Scarecrow Press</b:Publisher>
    <b:Year>1999</b:Year>
    <b:RefOrder>2</b:RefOrder>
  </b:Source>
  <b:Source>
    <b:Tag>Vic92</b:Tag>
    <b:SourceType>Book</b:SourceType>
    <b:Guid>{EEADD3B9-C443-4642-BCBD-F19ACD0EE041}</b:Guid>
    <b:Author>
      <b:Author>
        <b:NameList>
          <b:Person>
            <b:Last>Rodrigo</b:Last>
            <b:First>Victoria</b:First>
            <b:Middle>Kamhi de</b:Middle>
          </b:Person>
        </b:NameList>
      </b:Author>
      <b:Translator>
        <b:NameList>
          <b:Person>
            <b:Last>Wilkerson</b:Last>
            <b:First>Ellen</b:First>
          </b:Person>
        </b:NameList>
      </b:Translator>
    </b:Author>
    <b:Title>Hand in Hand with Joaquín Rodrigo: My Life at the Maestro's Side </b:Title>
    <b:City>Pittsburgh</b:City>
    <b:StateProvince>PA</b:StateProvince>
    <b:Publisher>Latin American Review Press</b:Publisher>
    <b:Year>1992</b:Year>
    <b:RefOrder>3</b:RefOrder>
  </b:Source>
  <b:Source>
    <b:Tag>Tom93</b:Tag>
    <b:SourceType>Book</b:SourceType>
    <b:Guid>{5F255B2C-CD67-0F42-A99C-69D793123D66}</b:Guid>
    <b:Author>
      <b:Author>
        <b:NameList>
          <b:Person>
            <b:Last>Marco</b:Last>
            <b:First>Tomás</b:First>
          </b:Person>
        </b:NameList>
      </b:Author>
      <b:Translator>
        <b:NameList>
          <b:Person>
            <b:Last>Franzen</b:Last>
            <b:First>Cola</b:First>
          </b:Person>
        </b:NameList>
      </b:Translator>
    </b:Author>
    <b:Title>Spanish Music in the Twentieth Century </b:Title>
    <b:City>Cambridge</b:City>
    <b:Publisher>Harvard UP</b:Publisher>
    <b:Year>1993</b:Year>
    <b:RefOrder>4</b:RefOrder>
  </b:Source>
  <b:Source>
    <b:Tag>Gra06</b:Tag>
    <b:SourceType>Book</b:SourceType>
    <b:Guid>{C06C6763-E706-E84C-B100-741AC4439A95}</b:Guid>
    <b:Author>
      <b:Author>
        <b:NameList>
          <b:Person>
            <b:Last>Wade</b:Last>
            <b:First>Graham</b:First>
          </b:Person>
        </b:NameList>
      </b:Author>
    </b:Author>
    <b:Title>Joaquín Rodrigo: A Life in Music: Travelling to Aranjueze: 1901-1939</b:Title>
    <b:City>Leeds</b:City>
    <b:Publisher>GRM Publications</b:Publisher>
    <b:Year>2006</b:Year>
    <b:RefOrder>5</b:RefOrder>
  </b:Source>
  <b:Source>
    <b:Tag>Joa12</b:Tag>
    <b:SourceType>InternetSite</b:SourceType>
    <b:Guid>{4C36732E-58D2-F043-A2F0-8B27F14954B1}</b:Guid>
    <b:Year>2012</b:Year>
    <b:InternetSiteTitle>Joaquín Rodrigo </b:InternetSiteTitle>
    <b:URL>http://www.joaquin-rodrigo.com/ </b:URL>
    <b:RefOrder>6</b:RefOrder>
  </b:Source>
</b:Sources>
</file>

<file path=customXml/itemProps1.xml><?xml version="1.0" encoding="utf-8"?>
<ds:datastoreItem xmlns:ds="http://schemas.openxmlformats.org/officeDocument/2006/customXml" ds:itemID="{90D20057-AA09-824D-990E-D3552D19F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35</TotalTime>
  <Pages>2</Pages>
  <Words>703</Words>
  <Characters>4008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60</cp:revision>
  <dcterms:created xsi:type="dcterms:W3CDTF">2014-12-02T08:11:00Z</dcterms:created>
  <dcterms:modified xsi:type="dcterms:W3CDTF">2014-12-02T20:06:00Z</dcterms:modified>
</cp:coreProperties>
</file>