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9EE34" w14:textId="77777777" w:rsidTr="00922950">
        <w:tc>
          <w:tcPr>
            <w:tcW w:w="491" w:type="dxa"/>
            <w:vMerge w:val="restart"/>
            <w:shd w:val="clear" w:color="auto" w:fill="A6A6A6" w:themeFill="background1" w:themeFillShade="A6"/>
            <w:textDirection w:val="btLr"/>
          </w:tcPr>
          <w:p w14:paraId="77B77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A8D5F05E0D469580C98D3DF7889EF6"/>
            </w:placeholder>
            <w:showingPlcHdr/>
            <w:dropDownList>
              <w:listItem w:displayText="Dr." w:value="Dr."/>
              <w:listItem w:displayText="Prof." w:value="Prof."/>
            </w:dropDownList>
          </w:sdtPr>
          <w:sdtEndPr/>
          <w:sdtContent>
            <w:tc>
              <w:tcPr>
                <w:tcW w:w="1259" w:type="dxa"/>
              </w:tcPr>
              <w:p w14:paraId="548D08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4F267A48B24189B9F1D447E360235D"/>
            </w:placeholder>
            <w:text/>
          </w:sdtPr>
          <w:sdtEndPr/>
          <w:sdtContent>
            <w:tc>
              <w:tcPr>
                <w:tcW w:w="2073" w:type="dxa"/>
              </w:tcPr>
              <w:p w14:paraId="4197099F" w14:textId="77777777" w:rsidR="00B574C9" w:rsidRDefault="00DB1083" w:rsidP="00DB1083">
                <w:r>
                  <w:t>Jack</w:t>
                </w:r>
              </w:p>
            </w:tc>
          </w:sdtContent>
        </w:sdt>
        <w:sdt>
          <w:sdtPr>
            <w:alias w:val="Middle name"/>
            <w:tag w:val="authorMiddleName"/>
            <w:id w:val="-2076034781"/>
            <w:placeholder>
              <w:docPart w:val="B735F6624ED64D268D4C5F11171D93AE"/>
            </w:placeholder>
            <w:showingPlcHdr/>
            <w:text/>
          </w:sdtPr>
          <w:sdtEndPr/>
          <w:sdtContent>
            <w:tc>
              <w:tcPr>
                <w:tcW w:w="2551" w:type="dxa"/>
              </w:tcPr>
              <w:p w14:paraId="5A58E33D" w14:textId="77777777" w:rsidR="00B574C9" w:rsidRDefault="00B574C9" w:rsidP="00922950">
                <w:r>
                  <w:rPr>
                    <w:rStyle w:val="PlaceholderText"/>
                  </w:rPr>
                  <w:t>[Middle name]</w:t>
                </w:r>
              </w:p>
            </w:tc>
          </w:sdtContent>
        </w:sdt>
        <w:sdt>
          <w:sdtPr>
            <w:alias w:val="Last name"/>
            <w:tag w:val="authorLastName"/>
            <w:id w:val="-1088529830"/>
            <w:placeholder>
              <w:docPart w:val="E1B7E359AEB8466DB672DAC6D0A3700C"/>
            </w:placeholder>
            <w:text/>
          </w:sdtPr>
          <w:sdtEndPr/>
          <w:sdtContent>
            <w:tc>
              <w:tcPr>
                <w:tcW w:w="2642" w:type="dxa"/>
              </w:tcPr>
              <w:p w14:paraId="1F128A22" w14:textId="77777777" w:rsidR="00B574C9" w:rsidRDefault="005A11F0" w:rsidP="005A11F0">
                <w:r>
                  <w:t>Peters</w:t>
                </w:r>
              </w:p>
            </w:tc>
          </w:sdtContent>
        </w:sdt>
      </w:tr>
      <w:tr w:rsidR="00B574C9" w14:paraId="58A611C1" w14:textId="77777777" w:rsidTr="001A6A06">
        <w:trPr>
          <w:trHeight w:val="986"/>
        </w:trPr>
        <w:tc>
          <w:tcPr>
            <w:tcW w:w="491" w:type="dxa"/>
            <w:vMerge/>
            <w:shd w:val="clear" w:color="auto" w:fill="A6A6A6" w:themeFill="background1" w:themeFillShade="A6"/>
          </w:tcPr>
          <w:p w14:paraId="20440F0B" w14:textId="77777777" w:rsidR="00B574C9" w:rsidRPr="001A6A06" w:rsidRDefault="00B574C9" w:rsidP="00CF1542">
            <w:pPr>
              <w:jc w:val="center"/>
              <w:rPr>
                <w:b/>
                <w:color w:val="FFFFFF" w:themeColor="background1"/>
              </w:rPr>
            </w:pPr>
          </w:p>
        </w:tc>
        <w:sdt>
          <w:sdtPr>
            <w:alias w:val="Biography"/>
            <w:tag w:val="authorBiography"/>
            <w:id w:val="938807824"/>
            <w:placeholder>
              <w:docPart w:val="E15ED50CFF06447B9E215E17E37F4607"/>
            </w:placeholder>
            <w:showingPlcHdr/>
          </w:sdtPr>
          <w:sdtEndPr/>
          <w:sdtContent>
            <w:tc>
              <w:tcPr>
                <w:tcW w:w="8525" w:type="dxa"/>
                <w:gridSpan w:val="4"/>
              </w:tcPr>
              <w:p w14:paraId="6E01DDC7" w14:textId="77777777" w:rsidR="00B574C9" w:rsidRDefault="00B574C9" w:rsidP="00922950">
                <w:r>
                  <w:rPr>
                    <w:rStyle w:val="PlaceholderText"/>
                  </w:rPr>
                  <w:t>[Enter your biography]</w:t>
                </w:r>
              </w:p>
            </w:tc>
          </w:sdtContent>
        </w:sdt>
      </w:tr>
      <w:tr w:rsidR="00B574C9" w14:paraId="3619AC9D" w14:textId="77777777" w:rsidTr="001A6A06">
        <w:trPr>
          <w:trHeight w:val="986"/>
        </w:trPr>
        <w:tc>
          <w:tcPr>
            <w:tcW w:w="491" w:type="dxa"/>
            <w:vMerge/>
            <w:shd w:val="clear" w:color="auto" w:fill="A6A6A6" w:themeFill="background1" w:themeFillShade="A6"/>
          </w:tcPr>
          <w:p w14:paraId="7603F9B1" w14:textId="77777777" w:rsidR="00B574C9" w:rsidRPr="001A6A06" w:rsidRDefault="00B574C9" w:rsidP="00CF1542">
            <w:pPr>
              <w:jc w:val="center"/>
              <w:rPr>
                <w:b/>
                <w:color w:val="FFFFFF" w:themeColor="background1"/>
              </w:rPr>
            </w:pPr>
          </w:p>
        </w:tc>
        <w:sdt>
          <w:sdtPr>
            <w:alias w:val="Affiliation"/>
            <w:tag w:val="affiliation"/>
            <w:id w:val="2012937915"/>
            <w:placeholder>
              <w:docPart w:val="017170794ECA4809BCDBA1A73BDA2980"/>
            </w:placeholder>
            <w:text/>
          </w:sdtPr>
          <w:sdtEndPr/>
          <w:sdtContent>
            <w:tc>
              <w:tcPr>
                <w:tcW w:w="8525" w:type="dxa"/>
                <w:gridSpan w:val="4"/>
              </w:tcPr>
              <w:p w14:paraId="118F00AD" w14:textId="77777777" w:rsidR="00B574C9" w:rsidRDefault="00DB1083" w:rsidP="00DB1083">
                <w:r>
                  <w:t>University of North Texas</w:t>
                </w:r>
              </w:p>
            </w:tc>
          </w:sdtContent>
        </w:sdt>
      </w:tr>
    </w:tbl>
    <w:p w14:paraId="11FFC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3A967A" w14:textId="77777777" w:rsidTr="00244BB0">
        <w:tc>
          <w:tcPr>
            <w:tcW w:w="9016" w:type="dxa"/>
            <w:shd w:val="clear" w:color="auto" w:fill="A6A6A6" w:themeFill="background1" w:themeFillShade="A6"/>
            <w:tcMar>
              <w:top w:w="113" w:type="dxa"/>
              <w:bottom w:w="113" w:type="dxa"/>
            </w:tcMar>
          </w:tcPr>
          <w:p w14:paraId="1D598B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BF3281" w14:textId="77777777" w:rsidTr="003F0D73">
        <w:sdt>
          <w:sdtPr>
            <w:rPr>
              <w:lang w:val="en-CA" w:eastAsia="en-CA"/>
            </w:rPr>
            <w:alias w:val="Article headword"/>
            <w:tag w:val="articleHeadword"/>
            <w:id w:val="-361440020"/>
            <w:placeholder>
              <w:docPart w:val="4FECB02ABEBB4BD98182E040C34A19B0"/>
            </w:placeholder>
            <w:text/>
          </w:sdtPr>
          <w:sdtEndPr/>
          <w:sdtContent>
            <w:tc>
              <w:tcPr>
                <w:tcW w:w="9016" w:type="dxa"/>
                <w:tcMar>
                  <w:top w:w="113" w:type="dxa"/>
                  <w:bottom w:w="113" w:type="dxa"/>
                </w:tcMar>
              </w:tcPr>
              <w:p w14:paraId="55AB8FF9" w14:textId="49883CFC" w:rsidR="003F0D73" w:rsidRPr="00FB589A" w:rsidRDefault="006672B3" w:rsidP="006F53A3">
                <w:r>
                  <w:rPr>
                    <w:lang w:val="en-CA" w:eastAsia="en-CA"/>
                  </w:rPr>
                  <w:t>Rosenberg, Isaac (1890-</w:t>
                </w:r>
                <w:r w:rsidR="006F53A3" w:rsidRPr="006F53A3">
                  <w:rPr>
                    <w:lang w:val="en-CA" w:eastAsia="en-CA"/>
                  </w:rPr>
                  <w:t>1918)</w:t>
                </w:r>
              </w:p>
            </w:tc>
          </w:sdtContent>
        </w:sdt>
      </w:tr>
      <w:tr w:rsidR="00464699" w14:paraId="3D0EB89B" w14:textId="77777777" w:rsidTr="007821B0">
        <w:sdt>
          <w:sdtPr>
            <w:alias w:val="Variant headwords"/>
            <w:tag w:val="variantHeadwords"/>
            <w:id w:val="173464402"/>
            <w:placeholder>
              <w:docPart w:val="AB62AE6BD871437C8F2223ACAF1DEAEA"/>
            </w:placeholder>
            <w:showingPlcHdr/>
          </w:sdtPr>
          <w:sdtEndPr/>
          <w:sdtContent>
            <w:tc>
              <w:tcPr>
                <w:tcW w:w="9016" w:type="dxa"/>
                <w:tcMar>
                  <w:top w:w="113" w:type="dxa"/>
                  <w:bottom w:w="113" w:type="dxa"/>
                </w:tcMar>
              </w:tcPr>
              <w:p w14:paraId="0F0139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72E32B" w14:textId="77777777" w:rsidTr="003F0D73">
        <w:sdt>
          <w:sdtPr>
            <w:alias w:val="Abstract"/>
            <w:tag w:val="abstract"/>
            <w:id w:val="-635871867"/>
            <w:placeholder>
              <w:docPart w:val="548980800F104CC5BCDB27ACC3346275"/>
            </w:placeholder>
          </w:sdtPr>
          <w:sdtEndPr/>
          <w:sdtContent>
            <w:tc>
              <w:tcPr>
                <w:tcW w:w="9016" w:type="dxa"/>
                <w:tcMar>
                  <w:top w:w="113" w:type="dxa"/>
                  <w:bottom w:w="113" w:type="dxa"/>
                </w:tcMar>
              </w:tcPr>
              <w:p w14:paraId="78CCD777" w14:textId="77777777" w:rsidR="00E85A05" w:rsidRDefault="005A11F0" w:rsidP="00B2499A">
                <w:r>
                  <w:t>An important but underappreciated British poet of the First World War, Isaac Rosenberg made a significant contribution to the literature that came out of the war.</w:t>
                </w:r>
                <w:r w:rsidR="00F14CF3">
                  <w:t xml:space="preserve"> Throughout his life, Rosenberg was beset by poverty, and unlike many other young men of that time enlisted when the war broke out primarily for the steady paycheque. Rosenberg comments on the indifference of nature to the tragedy occurring in its midst and exposes the precarious position of men in the conflict. He invokes religious imagery to interrogate the role of deity amidst the carnage of the battle. Already strongly sceptical when he entered the conflict, Rosenberg responded to the war not with disenchantment, but with a modernist scepticism toward Western civilization and the Western </w:t>
                </w:r>
                <w:proofErr w:type="gramStart"/>
                <w:r w:rsidR="00F14CF3">
                  <w:t>world view</w:t>
                </w:r>
                <w:proofErr w:type="gramEnd"/>
                <w:r w:rsidR="00F14CF3">
                  <w:t>. His unique response to the war gives him a place with Wilfred Owen as one of the most important British poets to write about their First World War experience. Had Rosenberg survived the war, it seems possible that he might have become a powerful voice in Modernist literature.</w:t>
                </w:r>
              </w:p>
            </w:tc>
          </w:sdtContent>
        </w:sdt>
      </w:tr>
      <w:tr w:rsidR="003F0D73" w14:paraId="7BAD19DC" w14:textId="77777777" w:rsidTr="003F0D73">
        <w:sdt>
          <w:sdtPr>
            <w:alias w:val="Article text"/>
            <w:tag w:val="articleText"/>
            <w:id w:val="634067588"/>
            <w:placeholder>
              <w:docPart w:val="170B93626CEA4F5AB6B7E176AE168A41"/>
            </w:placeholder>
          </w:sdtPr>
          <w:sdtEndPr/>
          <w:sdtContent>
            <w:tc>
              <w:tcPr>
                <w:tcW w:w="9016" w:type="dxa"/>
                <w:tcMar>
                  <w:top w:w="113" w:type="dxa"/>
                  <w:bottom w:w="113" w:type="dxa"/>
                </w:tcMar>
              </w:tcPr>
              <w:p w14:paraId="2F6591C3" w14:textId="6695BC28" w:rsidR="006672B3" w:rsidRDefault="005A11F0" w:rsidP="005A11F0">
                <w:r>
                  <w:t>An important but underappreciated British poet of the First World War, Isaac Rosenberg made a significant contribution to the literature that came out of the war.</w:t>
                </w:r>
                <w:r w:rsidR="006672B3">
                  <w:t xml:space="preserve"> </w:t>
                </w:r>
              </w:p>
              <w:p w14:paraId="19602DF7" w14:textId="77777777" w:rsidR="006672B3" w:rsidRDefault="006672B3" w:rsidP="005A11F0"/>
              <w:p w14:paraId="118905AA" w14:textId="60715CAC" w:rsidR="005A11F0" w:rsidRDefault="005A11F0" w:rsidP="005A11F0">
                <w:r>
                  <w:t xml:space="preserve">Rosenberg was born on </w:t>
                </w:r>
                <w:r w:rsidR="006672B3">
                  <w:t xml:space="preserve">25 November </w:t>
                </w:r>
                <w:r>
                  <w:t xml:space="preserve">1890 in Bristol, England, the son of Lithuanian Jewish immigrants. In 1897, Rosenberg’s family moved to a poor Jewish </w:t>
                </w:r>
                <w:r w:rsidR="00F14CF3">
                  <w:t>neighbourhood</w:t>
                </w:r>
                <w:r>
                  <w:t xml:space="preserve"> in London’s East End. He showed </w:t>
                </w:r>
                <w:r w:rsidR="006672B3">
                  <w:t xml:space="preserve">an early aptitude for painting while </w:t>
                </w:r>
                <w:r>
                  <w:t xml:space="preserve">studying at the Slade School, and later for poetry. Throughout his life, Rosenberg was beset by poverty, and unlike many other young men of </w:t>
                </w:r>
                <w:r w:rsidR="006672B3">
                  <w:t>his</w:t>
                </w:r>
                <w:r>
                  <w:t xml:space="preserve"> time enlisted when the war broke out p</w:t>
                </w:r>
                <w:r w:rsidR="00F14CF3">
                  <w:t>rimarily for the steady paycheque</w:t>
                </w:r>
                <w:r>
                  <w:t>.</w:t>
                </w:r>
              </w:p>
              <w:p w14:paraId="50AAFA69" w14:textId="77777777" w:rsidR="005A11F0" w:rsidRDefault="005A11F0" w:rsidP="005A11F0"/>
              <w:p w14:paraId="4A557C10" w14:textId="20398817" w:rsidR="005A11F0" w:rsidRDefault="005A11F0" w:rsidP="005A11F0">
                <w:r>
                  <w:t xml:space="preserve">In 1912, Rosenberg published </w:t>
                </w:r>
                <w:r>
                  <w:rPr>
                    <w:i/>
                  </w:rPr>
                  <w:t>Night and Day</w:t>
                </w:r>
                <w:r>
                  <w:t xml:space="preserve">, a short book of poetry. Three years later, he brought out another short book of poetry, </w:t>
                </w:r>
                <w:r>
                  <w:rPr>
                    <w:i/>
                  </w:rPr>
                  <w:t>Youth</w:t>
                </w:r>
                <w:r>
                  <w:t xml:space="preserve">. These were followed by </w:t>
                </w:r>
                <w:r>
                  <w:rPr>
                    <w:i/>
                  </w:rPr>
                  <w:t>Moses</w:t>
                </w:r>
                <w:r>
                  <w:t xml:space="preserve"> (1916), which included </w:t>
                </w:r>
                <w:r>
                  <w:rPr>
                    <w:i/>
                  </w:rPr>
                  <w:t xml:space="preserve">Moses, A Play </w:t>
                </w:r>
                <w:r>
                  <w:t xml:space="preserve">and nine poems. These works are considered part of Rosenberg’s apprenticeship. In the last two years of his life, Rosenberg’s work achieved more maturity. In </w:t>
                </w:r>
                <w:r w:rsidR="006672B3">
                  <w:t>‘</w:t>
                </w:r>
                <w:r>
                  <w:t>Break of Day in the Trenches,</w:t>
                </w:r>
                <w:r w:rsidR="006672B3">
                  <w:t>’</w:t>
                </w:r>
                <w:r>
                  <w:t xml:space="preserve"> Rosenberg comments on the indifference of nature to the tragedy occurring in its midst and exposes the precarious position of men in the conflict. </w:t>
                </w:r>
                <w:r w:rsidR="006672B3">
                  <w:t>‘</w:t>
                </w:r>
                <w:r>
                  <w:t>Louse Hunting</w:t>
                </w:r>
                <w:r w:rsidR="006672B3">
                  <w:t>’</w:t>
                </w:r>
                <w:r>
                  <w:t xml:space="preserve"> recounts a delousing incident in which the men strip naked in an ironic parody of the Garden of Eden in the setting of a Hell-like war. </w:t>
                </w:r>
                <w:r w:rsidR="006672B3">
                  <w:t>‘</w:t>
                </w:r>
                <w:r>
                  <w:t>Returning, We Hear the Larks</w:t>
                </w:r>
                <w:r w:rsidR="006672B3">
                  <w:t>’</w:t>
                </w:r>
                <w:r>
                  <w:t xml:space="preserve"> resumes the theme of nature’s indifference and juxtaposes the lark’s lovely song with the screech of falling shells, either of which is equally likely to be heard by the soldiers at that moment. </w:t>
                </w:r>
                <w:r w:rsidR="006672B3">
                  <w:t>‘</w:t>
                </w:r>
                <w:r>
                  <w:t>Dead Man’s Dump</w:t>
                </w:r>
                <w:r w:rsidR="006672B3">
                  <w:t>’</w:t>
                </w:r>
                <w:r>
                  <w:t xml:space="preserve"> is Rosenberg’s most graphic war poem and tells of a cart going about the battlefield amongst the dead and dying (both friend and foe). As in Rosenberg’s other war poems, the narrator’s detached account adds to the</w:t>
                </w:r>
                <w:r w:rsidR="006672B3">
                  <w:t xml:space="preserve"> horror of the scene by emphasis</w:t>
                </w:r>
                <w:r>
                  <w:t xml:space="preserve">ing the soldiers’ inurement toward what they see. Rosenberg also invokes </w:t>
                </w:r>
                <w:r>
                  <w:lastRenderedPageBreak/>
                  <w:t>religious imagery to interrogate the role of deity ami</w:t>
                </w:r>
                <w:r w:rsidR="006672B3">
                  <w:t xml:space="preserve">dst the carnage of the battle — </w:t>
                </w:r>
                <w:r>
                  <w:t>another recurrent trope in his work.</w:t>
                </w:r>
              </w:p>
              <w:p w14:paraId="4C855D8F" w14:textId="77777777" w:rsidR="005A11F0" w:rsidRDefault="005A11F0" w:rsidP="005A11F0"/>
              <w:p w14:paraId="3363186F" w14:textId="2FFB96CC" w:rsidR="003F0D73" w:rsidRDefault="005A11F0" w:rsidP="005A11F0">
                <w:r>
                  <w:t xml:space="preserve">On </w:t>
                </w:r>
                <w:r w:rsidR="006672B3">
                  <w:t xml:space="preserve">1 April </w:t>
                </w:r>
                <w:r>
                  <w:t xml:space="preserve">1918, Rosenberg was killed in action, leaving his poetic potential largely unfulfilled. His legacy of mature poetry is small. Unlike war poets Owen, Sassoon, and Gurney, Rosenberg’s response to the war lacks disillusionment. Already strongly </w:t>
                </w:r>
                <w:r w:rsidR="00F14CF3">
                  <w:t>sceptical</w:t>
                </w:r>
                <w:r>
                  <w:t xml:space="preserve"> when he entered the conflict, Rosenberg responded to the war not with disenchantment, but with a modernist </w:t>
                </w:r>
                <w:r w:rsidR="00F14CF3">
                  <w:t>scepticism</w:t>
                </w:r>
                <w:r>
                  <w:t xml:space="preserve"> toward Western civilization and the Western </w:t>
                </w:r>
                <w:r w:rsidR="006672B3">
                  <w:t>worldview</w:t>
                </w:r>
                <w:r>
                  <w:t xml:space="preserve">. His unique response to the war gives him a place with Wilfred Owen as one of the most important British poets to write about their First World War experience. Had Rosenberg survived the war, it seems possible to many critics (e.g. Wilson, </w:t>
                </w:r>
                <w:proofErr w:type="spellStart"/>
                <w:r>
                  <w:t>Daiches</w:t>
                </w:r>
                <w:proofErr w:type="spellEnd"/>
                <w:r>
                  <w:t>) that he might have become a powerful voice in Modernist literature.</w:t>
                </w:r>
              </w:p>
            </w:tc>
          </w:sdtContent>
        </w:sdt>
      </w:tr>
      <w:tr w:rsidR="003235A7" w14:paraId="22990E32" w14:textId="77777777" w:rsidTr="003235A7">
        <w:tc>
          <w:tcPr>
            <w:tcW w:w="9016" w:type="dxa"/>
          </w:tcPr>
          <w:p w14:paraId="3AC60E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9B2A078B86416E97ED4CBA20D1D8F7"/>
              </w:placeholder>
            </w:sdtPr>
            <w:sdtEndPr/>
            <w:sdtContent>
              <w:p w14:paraId="024EF920" w14:textId="5F4DDED6" w:rsidR="00382A92" w:rsidRDefault="0089705F" w:rsidP="00382A92">
                <w:sdt>
                  <w:sdtPr>
                    <w:id w:val="1856773933"/>
                    <w:citation/>
                  </w:sdtPr>
                  <w:sdtEndPr/>
                  <w:sdtContent>
                    <w:r w:rsidR="00382A92">
                      <w:fldChar w:fldCharType="begin"/>
                    </w:r>
                    <w:r w:rsidR="00382A92">
                      <w:rPr>
                        <w:lang w:val="en-US"/>
                      </w:rPr>
                      <w:instrText xml:space="preserve"> CITATION Dai50 \l 1033 </w:instrText>
                    </w:r>
                    <w:r w:rsidR="00382A92">
                      <w:fldChar w:fldCharType="separate"/>
                    </w:r>
                    <w:r w:rsidR="00382A92">
                      <w:rPr>
                        <w:noProof/>
                        <w:lang w:val="en-US"/>
                      </w:rPr>
                      <w:t>(Daiches)</w:t>
                    </w:r>
                    <w:r w:rsidR="00382A92">
                      <w:fldChar w:fldCharType="end"/>
                    </w:r>
                  </w:sdtContent>
                </w:sdt>
              </w:p>
              <w:p w14:paraId="2AB7EA5D" w14:textId="77777777" w:rsidR="00382A92" w:rsidRDefault="00382A92" w:rsidP="00382A92"/>
              <w:p w14:paraId="511EB881" w14:textId="0B45098D" w:rsidR="003235A7" w:rsidRDefault="0089705F" w:rsidP="00382A92">
                <w:sdt>
                  <w:sdtPr>
                    <w:id w:val="-449087560"/>
                    <w:citation/>
                  </w:sdtPr>
                  <w:sdtEndPr/>
                  <w:sdtContent>
                    <w:r w:rsidR="00382A92">
                      <w:fldChar w:fldCharType="begin"/>
                    </w:r>
                    <w:r w:rsidR="004845B3">
                      <w:rPr>
                        <w:lang w:val="en-US"/>
                      </w:rPr>
                      <w:instrText xml:space="preserve">CITATION Wil03 \l 1033 </w:instrText>
                    </w:r>
                    <w:r w:rsidR="00382A92">
                      <w:fldChar w:fldCharType="separate"/>
                    </w:r>
                    <w:r w:rsidR="004845B3">
                      <w:rPr>
                        <w:noProof/>
                        <w:lang w:val="en-US"/>
                      </w:rPr>
                      <w:t>(Wilson)</w:t>
                    </w:r>
                    <w:r w:rsidR="00382A92">
                      <w:fldChar w:fldCharType="end"/>
                    </w:r>
                  </w:sdtContent>
                </w:sdt>
              </w:p>
              <w:bookmarkStart w:id="0" w:name="_GoBack" w:displacedByCustomXml="next"/>
              <w:bookmarkEnd w:id="0" w:displacedByCustomXml="next"/>
            </w:sdtContent>
          </w:sdt>
        </w:tc>
      </w:tr>
    </w:tbl>
    <w:p w14:paraId="64C26C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FF45" w14:textId="77777777" w:rsidR="001713AB" w:rsidRDefault="001713AB" w:rsidP="007A0D55">
      <w:pPr>
        <w:spacing w:after="0" w:line="240" w:lineRule="auto"/>
      </w:pPr>
      <w:r>
        <w:separator/>
      </w:r>
    </w:p>
  </w:endnote>
  <w:endnote w:type="continuationSeparator" w:id="0">
    <w:p w14:paraId="72CD9F68" w14:textId="77777777" w:rsidR="001713AB" w:rsidRDefault="001713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B1145" w14:textId="77777777" w:rsidR="001713AB" w:rsidRDefault="001713AB" w:rsidP="007A0D55">
      <w:pPr>
        <w:spacing w:after="0" w:line="240" w:lineRule="auto"/>
      </w:pPr>
      <w:r>
        <w:separator/>
      </w:r>
    </w:p>
  </w:footnote>
  <w:footnote w:type="continuationSeparator" w:id="0">
    <w:p w14:paraId="1849548E" w14:textId="77777777" w:rsidR="001713AB" w:rsidRDefault="001713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2AB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676AD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A3"/>
    <w:rsid w:val="00032559"/>
    <w:rsid w:val="00052040"/>
    <w:rsid w:val="000B25AE"/>
    <w:rsid w:val="000B55AB"/>
    <w:rsid w:val="000D24DC"/>
    <w:rsid w:val="00101B2E"/>
    <w:rsid w:val="00116FA0"/>
    <w:rsid w:val="0015114C"/>
    <w:rsid w:val="001713A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2A92"/>
    <w:rsid w:val="003D3579"/>
    <w:rsid w:val="003E2795"/>
    <w:rsid w:val="003F0D73"/>
    <w:rsid w:val="00462DBE"/>
    <w:rsid w:val="00464699"/>
    <w:rsid w:val="00483379"/>
    <w:rsid w:val="004845B3"/>
    <w:rsid w:val="00487BC5"/>
    <w:rsid w:val="00496888"/>
    <w:rsid w:val="004A7476"/>
    <w:rsid w:val="004E5896"/>
    <w:rsid w:val="00513EE6"/>
    <w:rsid w:val="00534F8F"/>
    <w:rsid w:val="00590035"/>
    <w:rsid w:val="005A11F0"/>
    <w:rsid w:val="005B177E"/>
    <w:rsid w:val="005B3921"/>
    <w:rsid w:val="005F26D7"/>
    <w:rsid w:val="005F5450"/>
    <w:rsid w:val="006672B3"/>
    <w:rsid w:val="006D0412"/>
    <w:rsid w:val="006F53A3"/>
    <w:rsid w:val="007411B9"/>
    <w:rsid w:val="00780D95"/>
    <w:rsid w:val="00780DC7"/>
    <w:rsid w:val="007A0D55"/>
    <w:rsid w:val="007B3377"/>
    <w:rsid w:val="007E5F44"/>
    <w:rsid w:val="00821DE3"/>
    <w:rsid w:val="00846CE1"/>
    <w:rsid w:val="0089705F"/>
    <w:rsid w:val="008A5B87"/>
    <w:rsid w:val="00922950"/>
    <w:rsid w:val="009A7264"/>
    <w:rsid w:val="009D1606"/>
    <w:rsid w:val="009E18A1"/>
    <w:rsid w:val="009E73D7"/>
    <w:rsid w:val="00A27D2C"/>
    <w:rsid w:val="00A76FD9"/>
    <w:rsid w:val="00AB436D"/>
    <w:rsid w:val="00AD2F24"/>
    <w:rsid w:val="00AD4844"/>
    <w:rsid w:val="00B219AE"/>
    <w:rsid w:val="00B2499A"/>
    <w:rsid w:val="00B33145"/>
    <w:rsid w:val="00B574C9"/>
    <w:rsid w:val="00BC39C9"/>
    <w:rsid w:val="00BE5BF7"/>
    <w:rsid w:val="00BF40E1"/>
    <w:rsid w:val="00C27FAB"/>
    <w:rsid w:val="00C358D4"/>
    <w:rsid w:val="00C6296B"/>
    <w:rsid w:val="00CC586D"/>
    <w:rsid w:val="00CF1542"/>
    <w:rsid w:val="00CF3EC5"/>
    <w:rsid w:val="00D656DA"/>
    <w:rsid w:val="00D83300"/>
    <w:rsid w:val="00DB1083"/>
    <w:rsid w:val="00DC6B48"/>
    <w:rsid w:val="00DF01B0"/>
    <w:rsid w:val="00E85A05"/>
    <w:rsid w:val="00E95829"/>
    <w:rsid w:val="00EA606C"/>
    <w:rsid w:val="00EB0C8C"/>
    <w:rsid w:val="00EB51FD"/>
    <w:rsid w:val="00EB77DB"/>
    <w:rsid w:val="00ED139F"/>
    <w:rsid w:val="00EF74F7"/>
    <w:rsid w:val="00F14C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A8D5F05E0D469580C98D3DF7889EF6"/>
        <w:category>
          <w:name w:val="General"/>
          <w:gallery w:val="placeholder"/>
        </w:category>
        <w:types>
          <w:type w:val="bbPlcHdr"/>
        </w:types>
        <w:behaviors>
          <w:behavior w:val="content"/>
        </w:behaviors>
        <w:guid w:val="{9050BFC5-D3FC-492C-9104-B85EF96EE0DA}"/>
      </w:docPartPr>
      <w:docPartBody>
        <w:p w:rsidR="00BF7053" w:rsidRDefault="00E74207">
          <w:pPr>
            <w:pStyle w:val="27A8D5F05E0D469580C98D3DF7889EF6"/>
          </w:pPr>
          <w:r w:rsidRPr="00CC586D">
            <w:rPr>
              <w:rStyle w:val="PlaceholderText"/>
              <w:b/>
              <w:color w:val="FFFFFF" w:themeColor="background1"/>
            </w:rPr>
            <w:t>[Salutation]</w:t>
          </w:r>
        </w:p>
      </w:docPartBody>
    </w:docPart>
    <w:docPart>
      <w:docPartPr>
        <w:name w:val="4E4F267A48B24189B9F1D447E360235D"/>
        <w:category>
          <w:name w:val="General"/>
          <w:gallery w:val="placeholder"/>
        </w:category>
        <w:types>
          <w:type w:val="bbPlcHdr"/>
        </w:types>
        <w:behaviors>
          <w:behavior w:val="content"/>
        </w:behaviors>
        <w:guid w:val="{1EE31346-2D61-48A7-A498-4F4702665324}"/>
      </w:docPartPr>
      <w:docPartBody>
        <w:p w:rsidR="00BF7053" w:rsidRDefault="00E74207">
          <w:pPr>
            <w:pStyle w:val="4E4F267A48B24189B9F1D447E360235D"/>
          </w:pPr>
          <w:r>
            <w:rPr>
              <w:rStyle w:val="PlaceholderText"/>
            </w:rPr>
            <w:t>[First name]</w:t>
          </w:r>
        </w:p>
      </w:docPartBody>
    </w:docPart>
    <w:docPart>
      <w:docPartPr>
        <w:name w:val="B735F6624ED64D268D4C5F11171D93AE"/>
        <w:category>
          <w:name w:val="General"/>
          <w:gallery w:val="placeholder"/>
        </w:category>
        <w:types>
          <w:type w:val="bbPlcHdr"/>
        </w:types>
        <w:behaviors>
          <w:behavior w:val="content"/>
        </w:behaviors>
        <w:guid w:val="{D778CC58-D5FB-4685-B7D7-78FB846338ED}"/>
      </w:docPartPr>
      <w:docPartBody>
        <w:p w:rsidR="00BF7053" w:rsidRDefault="00E74207">
          <w:pPr>
            <w:pStyle w:val="B735F6624ED64D268D4C5F11171D93AE"/>
          </w:pPr>
          <w:r>
            <w:rPr>
              <w:rStyle w:val="PlaceholderText"/>
            </w:rPr>
            <w:t>[Middle name]</w:t>
          </w:r>
        </w:p>
      </w:docPartBody>
    </w:docPart>
    <w:docPart>
      <w:docPartPr>
        <w:name w:val="E1B7E359AEB8466DB672DAC6D0A3700C"/>
        <w:category>
          <w:name w:val="General"/>
          <w:gallery w:val="placeholder"/>
        </w:category>
        <w:types>
          <w:type w:val="bbPlcHdr"/>
        </w:types>
        <w:behaviors>
          <w:behavior w:val="content"/>
        </w:behaviors>
        <w:guid w:val="{93E4F8CE-7084-417A-A1D1-F5147A7B4B5F}"/>
      </w:docPartPr>
      <w:docPartBody>
        <w:p w:rsidR="00BF7053" w:rsidRDefault="00E74207">
          <w:pPr>
            <w:pStyle w:val="E1B7E359AEB8466DB672DAC6D0A3700C"/>
          </w:pPr>
          <w:r>
            <w:rPr>
              <w:rStyle w:val="PlaceholderText"/>
            </w:rPr>
            <w:t>[Last name]</w:t>
          </w:r>
        </w:p>
      </w:docPartBody>
    </w:docPart>
    <w:docPart>
      <w:docPartPr>
        <w:name w:val="E15ED50CFF06447B9E215E17E37F4607"/>
        <w:category>
          <w:name w:val="General"/>
          <w:gallery w:val="placeholder"/>
        </w:category>
        <w:types>
          <w:type w:val="bbPlcHdr"/>
        </w:types>
        <w:behaviors>
          <w:behavior w:val="content"/>
        </w:behaviors>
        <w:guid w:val="{1545866A-DB7E-42CD-9931-E29657274560}"/>
      </w:docPartPr>
      <w:docPartBody>
        <w:p w:rsidR="00BF7053" w:rsidRDefault="00E74207">
          <w:pPr>
            <w:pStyle w:val="E15ED50CFF06447B9E215E17E37F4607"/>
          </w:pPr>
          <w:r>
            <w:rPr>
              <w:rStyle w:val="PlaceholderText"/>
            </w:rPr>
            <w:t>[Enter your biography]</w:t>
          </w:r>
        </w:p>
      </w:docPartBody>
    </w:docPart>
    <w:docPart>
      <w:docPartPr>
        <w:name w:val="017170794ECA4809BCDBA1A73BDA2980"/>
        <w:category>
          <w:name w:val="General"/>
          <w:gallery w:val="placeholder"/>
        </w:category>
        <w:types>
          <w:type w:val="bbPlcHdr"/>
        </w:types>
        <w:behaviors>
          <w:behavior w:val="content"/>
        </w:behaviors>
        <w:guid w:val="{485F185A-F883-4D7A-BEDB-766D861681C2}"/>
      </w:docPartPr>
      <w:docPartBody>
        <w:p w:rsidR="00BF7053" w:rsidRDefault="00E74207">
          <w:pPr>
            <w:pStyle w:val="017170794ECA4809BCDBA1A73BDA2980"/>
          </w:pPr>
          <w:r>
            <w:rPr>
              <w:rStyle w:val="PlaceholderText"/>
            </w:rPr>
            <w:t>[Enter the institution with which you are affiliated]</w:t>
          </w:r>
        </w:p>
      </w:docPartBody>
    </w:docPart>
    <w:docPart>
      <w:docPartPr>
        <w:name w:val="4FECB02ABEBB4BD98182E040C34A19B0"/>
        <w:category>
          <w:name w:val="General"/>
          <w:gallery w:val="placeholder"/>
        </w:category>
        <w:types>
          <w:type w:val="bbPlcHdr"/>
        </w:types>
        <w:behaviors>
          <w:behavior w:val="content"/>
        </w:behaviors>
        <w:guid w:val="{553DD237-DC7A-4C71-A027-3F87D1F19CC0}"/>
      </w:docPartPr>
      <w:docPartBody>
        <w:p w:rsidR="00BF7053" w:rsidRDefault="00E74207">
          <w:pPr>
            <w:pStyle w:val="4FECB02ABEBB4BD98182E040C34A19B0"/>
          </w:pPr>
          <w:r w:rsidRPr="00EF74F7">
            <w:rPr>
              <w:b/>
              <w:color w:val="808080" w:themeColor="background1" w:themeShade="80"/>
            </w:rPr>
            <w:t>[Enter the headword for your article]</w:t>
          </w:r>
        </w:p>
      </w:docPartBody>
    </w:docPart>
    <w:docPart>
      <w:docPartPr>
        <w:name w:val="AB62AE6BD871437C8F2223ACAF1DEAEA"/>
        <w:category>
          <w:name w:val="General"/>
          <w:gallery w:val="placeholder"/>
        </w:category>
        <w:types>
          <w:type w:val="bbPlcHdr"/>
        </w:types>
        <w:behaviors>
          <w:behavior w:val="content"/>
        </w:behaviors>
        <w:guid w:val="{C43BDF99-6A71-40E8-9261-6A378D7896B1}"/>
      </w:docPartPr>
      <w:docPartBody>
        <w:p w:rsidR="00BF7053" w:rsidRDefault="00E74207">
          <w:pPr>
            <w:pStyle w:val="AB62AE6BD871437C8F2223ACAF1DEA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8980800F104CC5BCDB27ACC3346275"/>
        <w:category>
          <w:name w:val="General"/>
          <w:gallery w:val="placeholder"/>
        </w:category>
        <w:types>
          <w:type w:val="bbPlcHdr"/>
        </w:types>
        <w:behaviors>
          <w:behavior w:val="content"/>
        </w:behaviors>
        <w:guid w:val="{5CB9D0D6-D4E7-4411-91DC-AD83C15E1F0D}"/>
      </w:docPartPr>
      <w:docPartBody>
        <w:p w:rsidR="00BF7053" w:rsidRDefault="00E74207">
          <w:pPr>
            <w:pStyle w:val="548980800F104CC5BCDB27ACC3346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0B93626CEA4F5AB6B7E176AE168A41"/>
        <w:category>
          <w:name w:val="General"/>
          <w:gallery w:val="placeholder"/>
        </w:category>
        <w:types>
          <w:type w:val="bbPlcHdr"/>
        </w:types>
        <w:behaviors>
          <w:behavior w:val="content"/>
        </w:behaviors>
        <w:guid w:val="{8F320BDF-902A-4DE6-9C35-4C1615A248CA}"/>
      </w:docPartPr>
      <w:docPartBody>
        <w:p w:rsidR="00BF7053" w:rsidRDefault="00E74207">
          <w:pPr>
            <w:pStyle w:val="170B93626CEA4F5AB6B7E176AE168A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9B2A078B86416E97ED4CBA20D1D8F7"/>
        <w:category>
          <w:name w:val="General"/>
          <w:gallery w:val="placeholder"/>
        </w:category>
        <w:types>
          <w:type w:val="bbPlcHdr"/>
        </w:types>
        <w:behaviors>
          <w:behavior w:val="content"/>
        </w:behaviors>
        <w:guid w:val="{468E01CD-B5F9-4B85-A1F6-4027F0DE2307}"/>
      </w:docPartPr>
      <w:docPartBody>
        <w:p w:rsidR="00BF7053" w:rsidRDefault="00E74207">
          <w:pPr>
            <w:pStyle w:val="FE9B2A078B86416E97ED4CBA20D1D8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07"/>
    <w:rsid w:val="00BF7053"/>
    <w:rsid w:val="00E742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Dai50</b:Tag>
    <b:SourceType>ArticleInAPeriodical</b:SourceType>
    <b:Guid>{A10341ED-6F60-43F0-8A8D-6B9CB22C056A}</b:Guid>
    <b:Author>
      <b:Author>
        <b:NameList>
          <b:Person>
            <b:Last>Daiches</b:Last>
            <b:First>David</b:First>
          </b:Person>
        </b:NameList>
      </b:Author>
    </b:Author>
    <b:Title>Review: The Collected Poems of Isaac Rosenberg, edited by Gordon Bottomley and Denys Harding</b:Title>
    <b:Year>1950</b:Year>
    <b:Medium>Web.</b:Medium>
    <b:PeriodicalTitle>Commentary</b:PeriodicalTitle>
    <b:Month>January</b:Month>
    <b:Day>1</b:Day>
    <b:Pages>91</b:Pages>
    <b:Issue>10</b:Issue>
    <b:YearAccessed>August</b:YearAccessed>
    <b:MonthAccessed>21</b:MonthAccessed>
    <b:DayAccessed>2014</b:DayAccessed>
    <b:URL>http://www.commentarymagazine.com/article/the-collected-poems-of-isaac-rosenberg-edited-by-gordon-bottomley-and-denys-harding/</b:URL>
    <b:RefOrder>1</b:RefOrder>
  </b:Source>
  <b:Source>
    <b:Tag>Wil03</b:Tag>
    <b:SourceType>BookSection</b:SourceType>
    <b:Guid>{716AF47A-27C8-49AA-A3B5-8CFCD665356C}</b:Guid>
    <b:Title>Introduction</b:Title>
    <b:Year>2003</b:Year>
    <b:Author>
      <b:Author>
        <b:NameList>
          <b:Person>
            <b:Last>Wilson</b:Last>
            <b:First>Jean</b:First>
            <b:Middle>Moorcroft</b:Middle>
          </b:Person>
        </b:NameList>
      </b:Author>
      <b:BookAuthor>
        <b:NameList>
          <b:Person>
            <b:Last>Rosenberg</b:Last>
            <b:First>Isaac</b:First>
          </b:Person>
        </b:NameList>
      </b:BookAuthor>
    </b:Author>
    <b:BookTitle>The Selected Poems of Isaac Rosenberg</b:BookTitle>
    <b:City>London</b:City>
    <b:Publisher>Cecil Woolf</b:Publisher>
    <b:Pages>7-36</b:Pages>
    <b:RefOrder>2</b:RefOrder>
  </b:Source>
</b:Sources>
</file>

<file path=customXml/itemProps1.xml><?xml version="1.0" encoding="utf-8"?>
<ds:datastoreItem xmlns:ds="http://schemas.openxmlformats.org/officeDocument/2006/customXml" ds:itemID="{75175BBD-3019-1B43-B602-40519E4F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579</Words>
  <Characters>3544</Characters>
  <Application>Microsoft Macintosh Word</Application>
  <DocSecurity>0</DocSecurity>
  <Lines>75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2014-08-21T22:19:00Z</dcterms:created>
  <dcterms:modified xsi:type="dcterms:W3CDTF">2014-10-29T15:28:00Z</dcterms:modified>
</cp:coreProperties>
</file>