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8DBDEBE" w14:textId="77777777" w:rsidTr="00922950">
        <w:tc>
          <w:tcPr>
            <w:tcW w:w="491" w:type="dxa"/>
            <w:vMerge w:val="restart"/>
            <w:shd w:val="clear" w:color="auto" w:fill="A6A6A6" w:themeFill="background1" w:themeFillShade="A6"/>
            <w:textDirection w:val="btLr"/>
          </w:tcPr>
          <w:p w14:paraId="20B478E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9EF2D6713C7AB4AACA63E65E1C17201"/>
            </w:placeholder>
            <w:showingPlcHdr/>
            <w:dropDownList>
              <w:listItem w:displayText="Dr." w:value="Dr."/>
              <w:listItem w:displayText="Prof." w:value="Prof."/>
            </w:dropDownList>
          </w:sdtPr>
          <w:sdtEndPr/>
          <w:sdtContent>
            <w:tc>
              <w:tcPr>
                <w:tcW w:w="1259" w:type="dxa"/>
              </w:tcPr>
              <w:p w14:paraId="468E016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E67AB0F38E9C42815C4908FED5FBDF"/>
            </w:placeholder>
            <w:text/>
          </w:sdtPr>
          <w:sdtEndPr/>
          <w:sdtContent>
            <w:tc>
              <w:tcPr>
                <w:tcW w:w="2073" w:type="dxa"/>
              </w:tcPr>
              <w:p w14:paraId="50D929C1" w14:textId="7DAF45F8" w:rsidR="00B574C9" w:rsidRDefault="001A2139" w:rsidP="001A2139">
                <w:r>
                  <w:t>Josh</w:t>
                </w:r>
              </w:p>
            </w:tc>
          </w:sdtContent>
        </w:sdt>
        <w:sdt>
          <w:sdtPr>
            <w:alias w:val="Middle name"/>
            <w:tag w:val="authorMiddleName"/>
            <w:id w:val="-2076034781"/>
            <w:placeholder>
              <w:docPart w:val="F9643C65ABBD334981C81A20816B582C"/>
            </w:placeholder>
            <w:showingPlcHdr/>
            <w:text/>
          </w:sdtPr>
          <w:sdtEndPr/>
          <w:sdtContent>
            <w:tc>
              <w:tcPr>
                <w:tcW w:w="2551" w:type="dxa"/>
              </w:tcPr>
              <w:p w14:paraId="3623C0AF" w14:textId="77777777" w:rsidR="00B574C9" w:rsidRDefault="00B574C9" w:rsidP="00922950">
                <w:r>
                  <w:rPr>
                    <w:rStyle w:val="PlaceholderText"/>
                  </w:rPr>
                  <w:t>[Middle name]</w:t>
                </w:r>
              </w:p>
            </w:tc>
          </w:sdtContent>
        </w:sdt>
        <w:sdt>
          <w:sdtPr>
            <w:alias w:val="Last name"/>
            <w:tag w:val="authorLastName"/>
            <w:id w:val="-1088529830"/>
            <w:placeholder>
              <w:docPart w:val="1E000644B428814FA6EC6558797E0F7C"/>
            </w:placeholder>
            <w:text/>
          </w:sdtPr>
          <w:sdtEndPr/>
          <w:sdtContent>
            <w:tc>
              <w:tcPr>
                <w:tcW w:w="2642" w:type="dxa"/>
              </w:tcPr>
              <w:p w14:paraId="14A3BED0" w14:textId="7AE2A965" w:rsidR="00B574C9" w:rsidRDefault="001A2139" w:rsidP="001A2139">
                <w:r>
                  <w:t>Alvizu</w:t>
                </w:r>
              </w:p>
            </w:tc>
          </w:sdtContent>
        </w:sdt>
      </w:tr>
      <w:tr w:rsidR="00B574C9" w14:paraId="579C33C3" w14:textId="77777777" w:rsidTr="001A6A06">
        <w:trPr>
          <w:trHeight w:val="986"/>
        </w:trPr>
        <w:tc>
          <w:tcPr>
            <w:tcW w:w="491" w:type="dxa"/>
            <w:vMerge/>
            <w:shd w:val="clear" w:color="auto" w:fill="A6A6A6" w:themeFill="background1" w:themeFillShade="A6"/>
          </w:tcPr>
          <w:p w14:paraId="55FD0D2B" w14:textId="77777777" w:rsidR="00B574C9" w:rsidRPr="001A6A06" w:rsidRDefault="00B574C9" w:rsidP="00CF1542">
            <w:pPr>
              <w:jc w:val="center"/>
              <w:rPr>
                <w:b/>
                <w:color w:val="FFFFFF" w:themeColor="background1"/>
              </w:rPr>
            </w:pPr>
          </w:p>
        </w:tc>
        <w:sdt>
          <w:sdtPr>
            <w:alias w:val="Biography"/>
            <w:tag w:val="authorBiography"/>
            <w:id w:val="938807824"/>
            <w:placeholder>
              <w:docPart w:val="AACA112956953D45802E5825ACD5CBD7"/>
            </w:placeholder>
            <w:showingPlcHdr/>
          </w:sdtPr>
          <w:sdtEndPr/>
          <w:sdtContent>
            <w:tc>
              <w:tcPr>
                <w:tcW w:w="8525" w:type="dxa"/>
                <w:gridSpan w:val="4"/>
              </w:tcPr>
              <w:p w14:paraId="67EF04E8" w14:textId="77777777" w:rsidR="00B574C9" w:rsidRDefault="00B574C9" w:rsidP="00922950">
                <w:r>
                  <w:rPr>
                    <w:rStyle w:val="PlaceholderText"/>
                  </w:rPr>
                  <w:t>[Enter your biography]</w:t>
                </w:r>
              </w:p>
            </w:tc>
          </w:sdtContent>
        </w:sdt>
      </w:tr>
      <w:tr w:rsidR="00B574C9" w14:paraId="26C77940" w14:textId="77777777" w:rsidTr="001A6A06">
        <w:trPr>
          <w:trHeight w:val="986"/>
        </w:trPr>
        <w:tc>
          <w:tcPr>
            <w:tcW w:w="491" w:type="dxa"/>
            <w:vMerge/>
            <w:shd w:val="clear" w:color="auto" w:fill="A6A6A6" w:themeFill="background1" w:themeFillShade="A6"/>
          </w:tcPr>
          <w:p w14:paraId="1E7AA6DE" w14:textId="77777777" w:rsidR="00B574C9" w:rsidRPr="001A6A06" w:rsidRDefault="00B574C9" w:rsidP="00CF1542">
            <w:pPr>
              <w:jc w:val="center"/>
              <w:rPr>
                <w:b/>
                <w:color w:val="FFFFFF" w:themeColor="background1"/>
              </w:rPr>
            </w:pPr>
          </w:p>
        </w:tc>
        <w:sdt>
          <w:sdtPr>
            <w:alias w:val="Affiliation"/>
            <w:tag w:val="affiliation"/>
            <w:id w:val="2012937915"/>
            <w:placeholder>
              <w:docPart w:val="15A2BD853E6C914D971EED13C290E028"/>
            </w:placeholder>
            <w:showingPlcHdr/>
            <w:text/>
          </w:sdtPr>
          <w:sdtEndPr/>
          <w:sdtContent>
            <w:tc>
              <w:tcPr>
                <w:tcW w:w="8525" w:type="dxa"/>
                <w:gridSpan w:val="4"/>
              </w:tcPr>
              <w:p w14:paraId="6260631F" w14:textId="77777777" w:rsidR="00B574C9" w:rsidRDefault="00B574C9" w:rsidP="00B574C9">
                <w:r>
                  <w:rPr>
                    <w:rStyle w:val="PlaceholderText"/>
                  </w:rPr>
                  <w:t>[Enter the institution with which you are affiliated]</w:t>
                </w:r>
              </w:p>
            </w:tc>
          </w:sdtContent>
        </w:sdt>
      </w:tr>
    </w:tbl>
    <w:p w14:paraId="4D834FA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64A02A1" w14:textId="77777777" w:rsidTr="00244BB0">
        <w:tc>
          <w:tcPr>
            <w:tcW w:w="9016" w:type="dxa"/>
            <w:shd w:val="clear" w:color="auto" w:fill="A6A6A6" w:themeFill="background1" w:themeFillShade="A6"/>
            <w:tcMar>
              <w:top w:w="113" w:type="dxa"/>
              <w:bottom w:w="113" w:type="dxa"/>
            </w:tcMar>
          </w:tcPr>
          <w:p w14:paraId="4194D8B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325D24" w14:textId="77777777" w:rsidTr="003F0D73">
        <w:sdt>
          <w:sdtPr>
            <w:rPr>
              <w:sz w:val="24"/>
              <w:szCs w:val="24"/>
            </w:rPr>
            <w:alias w:val="Article headword"/>
            <w:tag w:val="articleHeadword"/>
            <w:id w:val="-361440020"/>
            <w:placeholder>
              <w:docPart w:val="F234CBF26D86354694CA74CBCDDAD2CD"/>
            </w:placeholder>
            <w:text/>
          </w:sdtPr>
          <w:sdtEndPr/>
          <w:sdtContent>
            <w:tc>
              <w:tcPr>
                <w:tcW w:w="9016" w:type="dxa"/>
                <w:tcMar>
                  <w:top w:w="113" w:type="dxa"/>
                  <w:bottom w:w="113" w:type="dxa"/>
                </w:tcMar>
              </w:tcPr>
              <w:p w14:paraId="6053856C" w14:textId="77777777" w:rsidR="003F0D73" w:rsidRPr="0061373F" w:rsidRDefault="007C4C28" w:rsidP="003F0D73">
                <w:r w:rsidRPr="0061373F">
                  <w:rPr>
                    <w:rFonts w:eastAsia="Arial Unicode MS" w:cs="Arial Unicode MS"/>
                    <w:bCs/>
                    <w:color w:val="000000"/>
                    <w:sz w:val="24"/>
                    <w:szCs w:val="24"/>
                    <w:lang w:eastAsia="en-GB"/>
                  </w:rPr>
                  <w:t>Simltaneism (simultan</w:t>
                </w:r>
                <w:r w:rsidR="0061373F" w:rsidRPr="0061373F">
                  <w:rPr>
                    <w:rFonts w:eastAsia="Arial Unicode MS" w:cs="Arial Unicode MS"/>
                    <w:bCs/>
                    <w:color w:val="000000"/>
                    <w:sz w:val="24"/>
                    <w:szCs w:val="24"/>
                    <w:lang w:eastAsia="en-GB"/>
                  </w:rPr>
                  <w:t>é</w:t>
                </w:r>
                <w:r w:rsidRPr="0061373F">
                  <w:rPr>
                    <w:rFonts w:eastAsia="Arial Unicode MS" w:cs="Arial Unicode MS"/>
                    <w:bCs/>
                    <w:color w:val="000000"/>
                    <w:sz w:val="24"/>
                    <w:szCs w:val="24"/>
                    <w:lang w:eastAsia="en-GB"/>
                  </w:rPr>
                  <w:t>isme)</w:t>
                </w:r>
                <w:r w:rsidRPr="0061373F">
                  <w:rPr>
                    <w:rFonts w:eastAsia="Arial Unicode MS" w:cs="Arial Unicode MS"/>
                    <w:bCs/>
                    <w:color w:val="000000"/>
                    <w:sz w:val="24"/>
                    <w:szCs w:val="24"/>
                    <w:lang w:eastAsia="en-GB"/>
                  </w:rPr>
                  <w:tab/>
                </w:r>
                <w:r w:rsidRPr="0061373F">
                  <w:rPr>
                    <w:rFonts w:eastAsia="Arial Unicode MS" w:cs="Arial Unicode MS"/>
                    <w:bCs/>
                    <w:color w:val="000000"/>
                    <w:sz w:val="24"/>
                    <w:szCs w:val="24"/>
                    <w:lang w:eastAsia="en-GB"/>
                  </w:rPr>
                  <w:tab/>
                </w:r>
                <w:r w:rsidRPr="0061373F">
                  <w:rPr>
                    <w:rFonts w:eastAsia="Arial Unicode MS" w:cs="Arial Unicode MS"/>
                    <w:bCs/>
                    <w:color w:val="000000"/>
                    <w:sz w:val="24"/>
                    <w:szCs w:val="24"/>
                    <w:lang w:eastAsia="en-GB"/>
                  </w:rPr>
                  <w:tab/>
                </w:r>
                <w:r w:rsidRPr="0061373F">
                  <w:rPr>
                    <w:rFonts w:eastAsia="Arial Unicode MS" w:cs="Arial Unicode MS"/>
                    <w:bCs/>
                    <w:color w:val="000000"/>
                    <w:sz w:val="24"/>
                    <w:szCs w:val="24"/>
                    <w:lang w:eastAsia="en-GB"/>
                  </w:rPr>
                  <w:tab/>
                </w:r>
              </w:p>
            </w:tc>
          </w:sdtContent>
        </w:sdt>
      </w:tr>
      <w:tr w:rsidR="00464699" w14:paraId="1D514263" w14:textId="77777777" w:rsidTr="007C4C28">
        <w:sdt>
          <w:sdtPr>
            <w:alias w:val="Variant headwords"/>
            <w:tag w:val="variantHeadwords"/>
            <w:id w:val="173464402"/>
            <w:placeholder>
              <w:docPart w:val="BEC8F18049B09B4CB2ED492B9B0A7335"/>
            </w:placeholder>
            <w:showingPlcHdr/>
          </w:sdtPr>
          <w:sdtEndPr/>
          <w:sdtContent>
            <w:tc>
              <w:tcPr>
                <w:tcW w:w="9016" w:type="dxa"/>
                <w:tcMar>
                  <w:top w:w="113" w:type="dxa"/>
                  <w:bottom w:w="113" w:type="dxa"/>
                </w:tcMar>
              </w:tcPr>
              <w:p w14:paraId="4A2C374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96653B" w14:textId="77777777" w:rsidTr="003F0D73">
        <w:sdt>
          <w:sdtPr>
            <w:alias w:val="Abstract"/>
            <w:tag w:val="abstract"/>
            <w:id w:val="-635871867"/>
            <w:placeholder>
              <w:docPart w:val="A45EE4142A3EDC4BAF5681A0C68143BB"/>
            </w:placeholder>
          </w:sdtPr>
          <w:sdtEndPr/>
          <w:sdtContent>
            <w:tc>
              <w:tcPr>
                <w:tcW w:w="9016" w:type="dxa"/>
                <w:tcMar>
                  <w:top w:w="113" w:type="dxa"/>
                  <w:bottom w:w="113" w:type="dxa"/>
                </w:tcMar>
              </w:tcPr>
              <w:p w14:paraId="516C8E28" w14:textId="2EF3C91A" w:rsidR="00E85A05" w:rsidRPr="007B0D14" w:rsidRDefault="007B0D14" w:rsidP="00E85A05">
                <w:pPr>
                  <w:rPr>
                    <w:rFonts w:eastAsia="Palatino" w:hAnsi="Palatino" w:cs="Palatino"/>
                  </w:rPr>
                </w:pPr>
                <w:r>
                  <w:rPr>
                    <w:lang w:val="en-US"/>
                  </w:rPr>
                  <w:t xml:space="preserve">Neither a movement, nor a group of loosely connected artists, Simultaneism instead describes a tendency in modernist avant-garde art and literature from roughly 1912 through to the 1920s, primarily but not exclusively in Paris. It is also known as </w:t>
                </w:r>
                <w:r>
                  <w:rPr>
                    <w:rFonts w:hAnsi="Palatino"/>
                    <w:lang w:val="en-US"/>
                  </w:rPr>
                  <w:t>‘</w:t>
                </w:r>
                <w:r>
                  <w:rPr>
                    <w:lang w:val="en-US"/>
                  </w:rPr>
                  <w:t>simultanism</w:t>
                </w:r>
                <w:r>
                  <w:rPr>
                    <w:rFonts w:hAnsi="Palatino"/>
                    <w:lang w:val="en-US"/>
                  </w:rPr>
                  <w:t>’</w:t>
                </w:r>
                <w:r>
                  <w:rPr>
                    <w:rFonts w:hAnsi="Palatino"/>
                    <w:lang w:val="en-US"/>
                  </w:rPr>
                  <w:t xml:space="preserve"> </w:t>
                </w:r>
                <w:r>
                  <w:rPr>
                    <w:lang w:val="en-US"/>
                  </w:rPr>
                  <w:t>(</w:t>
                </w:r>
                <w:r>
                  <w:rPr>
                    <w:i/>
                    <w:iCs/>
                    <w:lang w:val="en-US"/>
                  </w:rPr>
                  <w:t>simultanisme</w:t>
                </w:r>
                <w:r>
                  <w:rPr>
                    <w:lang w:val="en-US"/>
                  </w:rPr>
                  <w:t xml:space="preserve">) or </w:t>
                </w:r>
                <w:r>
                  <w:rPr>
                    <w:rFonts w:hAnsi="Palatino"/>
                    <w:lang w:val="en-US"/>
                  </w:rPr>
                  <w:t>‘</w:t>
                </w:r>
                <w:r>
                  <w:rPr>
                    <w:lang w:val="en-US"/>
                  </w:rPr>
                  <w:t>simultaneity</w:t>
                </w:r>
                <w:r>
                  <w:rPr>
                    <w:rFonts w:hAnsi="Palatino"/>
                    <w:lang w:val="en-US"/>
                  </w:rPr>
                  <w:t>’</w:t>
                </w:r>
                <w:r>
                  <w:rPr>
                    <w:rFonts w:hAnsi="Palatino"/>
                    <w:lang w:val="en-US"/>
                  </w:rPr>
                  <w:t xml:space="preserve"> </w:t>
                </w:r>
                <w:r>
                  <w:rPr>
                    <w:lang w:val="en-US"/>
                  </w:rPr>
                  <w:t>(</w:t>
                </w:r>
                <w:r>
                  <w:rPr>
                    <w:i/>
                    <w:iCs/>
                    <w:lang w:val="en-US"/>
                  </w:rPr>
                  <w:t>simultan</w:t>
                </w:r>
                <w:r>
                  <w:rPr>
                    <w:rFonts w:hAnsi="Palatino"/>
                    <w:i/>
                    <w:iCs/>
                    <w:lang w:val="en-US"/>
                  </w:rPr>
                  <w:t>é</w:t>
                </w:r>
                <w:r>
                  <w:rPr>
                    <w:i/>
                    <w:iCs/>
                    <w:lang w:val="en-US"/>
                  </w:rPr>
                  <w:t>it</w:t>
                </w:r>
                <w:r>
                  <w:rPr>
                    <w:rFonts w:hAnsi="Palatino"/>
                    <w:i/>
                    <w:iCs/>
                    <w:lang w:val="en-US"/>
                  </w:rPr>
                  <w:t>é</w:t>
                </w:r>
                <w:r>
                  <w:rPr>
                    <w:lang w:val="en-US"/>
                  </w:rPr>
                  <w:t>). Artists such as Robert Delaunay, Sonia Delaunay-Terk, Marc Chagall, and others from the Orphist group, along with writers including Henri-Martin Barzun, Blaise Cendrars, and Gustave Apollinaire were among those who explored and commented on techniques of simultaneity in their work. Simultaneist technique experimented with the concurrent presentation of elements from different places, multiple points-of-view, radically disconnected segments of time, and separate media. Like Futurism and to some extent Cubism, Simultaneism took up elements from and responded to major developments in modernity: technological innovation, large-scale urbanization, mass telecommunication, and scientific discoveries. Perhaps the most famous and recognizably Simultaneist work to exhibit these tendencies is the fold-out book</w:t>
                </w:r>
                <w:r>
                  <w:t xml:space="preserve"> </w:t>
                </w:r>
                <w:r>
                  <w:rPr>
                    <w:lang w:val="en-US"/>
                  </w:rPr>
                  <w:t xml:space="preserve">published by Delaunay-Terk and Cendrars in 1913, </w:t>
                </w:r>
                <w:r>
                  <w:rPr>
                    <w:i/>
                    <w:iCs/>
                    <w:lang w:val="en-US"/>
                  </w:rPr>
                  <w:t>Prose of the Trans-siberian and of little Joan of France</w:t>
                </w:r>
                <w:r>
                  <w:t xml:space="preserve"> (</w:t>
                </w:r>
                <w:r>
                  <w:rPr>
                    <w:i/>
                    <w:iCs/>
                    <w:lang w:val="fr-FR"/>
                  </w:rPr>
                  <w:t>La Prose du Transsib</w:t>
                </w:r>
                <w:r>
                  <w:rPr>
                    <w:rFonts w:hAnsi="Palatino"/>
                    <w:i/>
                    <w:iCs/>
                  </w:rPr>
                  <w:t>é</w:t>
                </w:r>
                <w:r>
                  <w:rPr>
                    <w:i/>
                    <w:iCs/>
                    <w:lang w:val="fr-FR"/>
                  </w:rPr>
                  <w:t>rien et de la petite Jehanne de France</w:t>
                </w:r>
                <w:r>
                  <w:t xml:space="preserve">). </w:t>
                </w:r>
              </w:p>
            </w:tc>
            <w:bookmarkStart w:id="0" w:name="_GoBack" w:displacedByCustomXml="next"/>
            <w:bookmarkEnd w:id="0" w:displacedByCustomXml="next"/>
          </w:sdtContent>
        </w:sdt>
      </w:tr>
      <w:tr w:rsidR="003F0D73" w14:paraId="1790BD9A" w14:textId="77777777" w:rsidTr="003F0D73">
        <w:sdt>
          <w:sdtPr>
            <w:alias w:val="Article text"/>
            <w:tag w:val="articleText"/>
            <w:id w:val="634067588"/>
            <w:placeholder>
              <w:docPart w:val="FEC5EA046D7229429112B9D92B2E5969"/>
            </w:placeholder>
          </w:sdtPr>
          <w:sdtEndPr/>
          <w:sdtContent>
            <w:tc>
              <w:tcPr>
                <w:tcW w:w="9016" w:type="dxa"/>
                <w:tcMar>
                  <w:top w:w="113" w:type="dxa"/>
                  <w:bottom w:w="113" w:type="dxa"/>
                </w:tcMar>
              </w:tcPr>
              <w:p w14:paraId="40B653F6" w14:textId="77777777" w:rsidR="007C4C28" w:rsidRDefault="007C4C28" w:rsidP="007B0D14">
                <w:pPr>
                  <w:rPr>
                    <w:rFonts w:eastAsia="Palatino" w:hAnsi="Palatino" w:cs="Palatino"/>
                  </w:rPr>
                </w:pPr>
                <w:r>
                  <w:rPr>
                    <w:lang w:val="en-US"/>
                  </w:rPr>
                  <w:t xml:space="preserve">Neither a movement, nor a group of loosely connected artists, Simultaneism </w:t>
                </w:r>
                <w:r w:rsidR="007F127A">
                  <w:rPr>
                    <w:lang w:val="en-US"/>
                  </w:rPr>
                  <w:t>instead</w:t>
                </w:r>
                <w:r>
                  <w:rPr>
                    <w:lang w:val="en-US"/>
                  </w:rPr>
                  <w:t xml:space="preserve"> describes a tendency in modernist avant-garde art and literature from roughly 1912 through </w:t>
                </w:r>
                <w:r w:rsidR="007F127A">
                  <w:rPr>
                    <w:lang w:val="en-US"/>
                  </w:rPr>
                  <w:t xml:space="preserve">to </w:t>
                </w:r>
                <w:r>
                  <w:rPr>
                    <w:lang w:val="en-US"/>
                  </w:rPr>
                  <w:t xml:space="preserve">the 1920s, primarily but not exclusively in Paris. </w:t>
                </w:r>
                <w:r w:rsidR="007F127A">
                  <w:rPr>
                    <w:lang w:val="en-US"/>
                  </w:rPr>
                  <w:t xml:space="preserve">It is also known as </w:t>
                </w:r>
                <w:r w:rsidR="007F127A">
                  <w:rPr>
                    <w:rFonts w:hAnsi="Palatino"/>
                    <w:lang w:val="en-US"/>
                  </w:rPr>
                  <w:t>‘</w:t>
                </w:r>
                <w:r w:rsidR="007F127A">
                  <w:rPr>
                    <w:lang w:val="en-US"/>
                  </w:rPr>
                  <w:t>simultanism</w:t>
                </w:r>
                <w:r w:rsidR="007F127A">
                  <w:rPr>
                    <w:rFonts w:hAnsi="Palatino"/>
                    <w:lang w:val="en-US"/>
                  </w:rPr>
                  <w:t>’</w:t>
                </w:r>
                <w:r w:rsidR="007F127A">
                  <w:rPr>
                    <w:rFonts w:hAnsi="Palatino"/>
                    <w:lang w:val="en-US"/>
                  </w:rPr>
                  <w:t xml:space="preserve"> </w:t>
                </w:r>
                <w:r w:rsidR="007F127A">
                  <w:rPr>
                    <w:lang w:val="en-US"/>
                  </w:rPr>
                  <w:t>(</w:t>
                </w:r>
                <w:r w:rsidR="007F127A">
                  <w:rPr>
                    <w:i/>
                    <w:iCs/>
                    <w:lang w:val="en-US"/>
                  </w:rPr>
                  <w:t>simultanisme</w:t>
                </w:r>
                <w:r w:rsidR="007F127A">
                  <w:rPr>
                    <w:lang w:val="en-US"/>
                  </w:rPr>
                  <w:t xml:space="preserve">) or </w:t>
                </w:r>
                <w:r w:rsidR="007F127A">
                  <w:rPr>
                    <w:rFonts w:hAnsi="Palatino"/>
                    <w:lang w:val="en-US"/>
                  </w:rPr>
                  <w:t>‘</w:t>
                </w:r>
                <w:r w:rsidR="007F127A">
                  <w:rPr>
                    <w:lang w:val="en-US"/>
                  </w:rPr>
                  <w:t>simultaneity</w:t>
                </w:r>
                <w:r w:rsidR="007F127A">
                  <w:rPr>
                    <w:rFonts w:hAnsi="Palatino"/>
                    <w:lang w:val="en-US"/>
                  </w:rPr>
                  <w:t>’</w:t>
                </w:r>
                <w:r w:rsidR="007F127A">
                  <w:rPr>
                    <w:rFonts w:hAnsi="Palatino"/>
                    <w:lang w:val="en-US"/>
                  </w:rPr>
                  <w:t xml:space="preserve"> </w:t>
                </w:r>
                <w:r w:rsidR="007F127A">
                  <w:rPr>
                    <w:lang w:val="en-US"/>
                  </w:rPr>
                  <w:t>(</w:t>
                </w:r>
                <w:r w:rsidR="007F127A">
                  <w:rPr>
                    <w:i/>
                    <w:iCs/>
                    <w:lang w:val="en-US"/>
                  </w:rPr>
                  <w:t>simultan</w:t>
                </w:r>
                <w:r w:rsidR="007F127A">
                  <w:rPr>
                    <w:rFonts w:hAnsi="Palatino"/>
                    <w:i/>
                    <w:iCs/>
                    <w:lang w:val="en-US"/>
                  </w:rPr>
                  <w:t>é</w:t>
                </w:r>
                <w:r w:rsidR="007F127A">
                  <w:rPr>
                    <w:i/>
                    <w:iCs/>
                    <w:lang w:val="en-US"/>
                  </w:rPr>
                  <w:t>it</w:t>
                </w:r>
                <w:r w:rsidR="007F127A">
                  <w:rPr>
                    <w:rFonts w:hAnsi="Palatino"/>
                    <w:i/>
                    <w:iCs/>
                    <w:lang w:val="en-US"/>
                  </w:rPr>
                  <w:t>é</w:t>
                </w:r>
                <w:r w:rsidR="007F127A">
                  <w:rPr>
                    <w:lang w:val="en-US"/>
                  </w:rPr>
                  <w:t xml:space="preserve">). </w:t>
                </w:r>
                <w:r>
                  <w:rPr>
                    <w:lang w:val="en-US"/>
                  </w:rPr>
                  <w:t xml:space="preserve">Artists such as Robert Delaunay, Sonia Delaunay-Terk, Marc Chagall, and others from the Orphist group, </w:t>
                </w:r>
                <w:r w:rsidR="007F127A">
                  <w:rPr>
                    <w:lang w:val="en-US"/>
                  </w:rPr>
                  <w:t xml:space="preserve">along with </w:t>
                </w:r>
                <w:r>
                  <w:rPr>
                    <w:lang w:val="en-US"/>
                  </w:rPr>
                  <w:t xml:space="preserve">writers </w:t>
                </w:r>
                <w:r w:rsidR="007F127A">
                  <w:rPr>
                    <w:lang w:val="en-US"/>
                  </w:rPr>
                  <w:t>including</w:t>
                </w:r>
                <w:r>
                  <w:rPr>
                    <w:lang w:val="en-US"/>
                  </w:rPr>
                  <w:t xml:space="preserve"> Henri-Martin Barzun, Blaise Cendrars</w:t>
                </w:r>
                <w:r w:rsidR="0061373F">
                  <w:rPr>
                    <w:lang w:val="en-US"/>
                  </w:rPr>
                  <w:t>,</w:t>
                </w:r>
                <w:r>
                  <w:rPr>
                    <w:lang w:val="en-US"/>
                  </w:rPr>
                  <w:t xml:space="preserve"> and Gustave Apollinaire were among those who explored and commented on techniques of simultaneity in their work. Simultaneist technique experimented with the concurrent presentation of elements from different places, multiple points-of-view, radically disconnected segments of time, and separate media. Like Futurism and to some extent Cubism, Simultaneism took up elements from and responded to major developments in modernity: technological</w:t>
                </w:r>
                <w:r w:rsidR="0061373F">
                  <w:rPr>
                    <w:lang w:val="en-US"/>
                  </w:rPr>
                  <w:t xml:space="preserve"> innovation, large-scale urbaniz</w:t>
                </w:r>
                <w:r>
                  <w:rPr>
                    <w:lang w:val="en-US"/>
                  </w:rPr>
                  <w:t>ation, mass telecommunication</w:t>
                </w:r>
                <w:r w:rsidR="0061373F">
                  <w:rPr>
                    <w:lang w:val="en-US"/>
                  </w:rPr>
                  <w:t>,</w:t>
                </w:r>
                <w:r>
                  <w:rPr>
                    <w:lang w:val="en-US"/>
                  </w:rPr>
                  <w:t xml:space="preserve"> and scientific discoveries. Perhaps the most famous and </w:t>
                </w:r>
                <w:r w:rsidR="0061373F">
                  <w:rPr>
                    <w:lang w:val="en-US"/>
                  </w:rPr>
                  <w:t>recognizably</w:t>
                </w:r>
                <w:r>
                  <w:rPr>
                    <w:lang w:val="en-US"/>
                  </w:rPr>
                  <w:t xml:space="preserve"> Simultaneist work to exhibit </w:t>
                </w:r>
                <w:r w:rsidR="0061373F">
                  <w:rPr>
                    <w:lang w:val="en-US"/>
                  </w:rPr>
                  <w:t>these tendencies</w:t>
                </w:r>
                <w:r>
                  <w:rPr>
                    <w:lang w:val="en-US"/>
                  </w:rPr>
                  <w:t xml:space="preserve"> is the fold-out book</w:t>
                </w:r>
                <w:r>
                  <w:t xml:space="preserve"> </w:t>
                </w:r>
                <w:r>
                  <w:rPr>
                    <w:lang w:val="en-US"/>
                  </w:rPr>
                  <w:t xml:space="preserve">published by Delaunay-Terk and Cendrars in 1913, </w:t>
                </w:r>
                <w:r>
                  <w:rPr>
                    <w:i/>
                    <w:iCs/>
                    <w:lang w:val="en-US"/>
                  </w:rPr>
                  <w:t>Prose of the Trans-siberian and of little Joan of France</w:t>
                </w:r>
                <w:r>
                  <w:t xml:space="preserve"> (</w:t>
                </w:r>
                <w:r>
                  <w:rPr>
                    <w:i/>
                    <w:iCs/>
                    <w:lang w:val="fr-FR"/>
                  </w:rPr>
                  <w:t>La Prose du Transsib</w:t>
                </w:r>
                <w:r>
                  <w:rPr>
                    <w:rFonts w:hAnsi="Palatino"/>
                    <w:i/>
                    <w:iCs/>
                  </w:rPr>
                  <w:t>é</w:t>
                </w:r>
                <w:r>
                  <w:rPr>
                    <w:i/>
                    <w:iCs/>
                    <w:lang w:val="fr-FR"/>
                  </w:rPr>
                  <w:t>rien et de la petite Jehanne de France</w:t>
                </w:r>
                <w:r>
                  <w:t xml:space="preserve">). </w:t>
                </w:r>
              </w:p>
              <w:p w14:paraId="2DBFE1CE" w14:textId="77777777" w:rsidR="007C4C28" w:rsidRDefault="007C4C28" w:rsidP="007B0D14">
                <w:pPr>
                  <w:rPr>
                    <w:rFonts w:eastAsia="Palatino" w:hAnsi="Palatino" w:cs="Palatino"/>
                  </w:rPr>
                </w:pPr>
              </w:p>
              <w:p w14:paraId="354662B8" w14:textId="77777777" w:rsidR="007C4C28" w:rsidRDefault="007C4C28" w:rsidP="007B0D14">
                <w:pPr>
                  <w:rPr>
                    <w:rFonts w:eastAsia="Palatino" w:hAnsi="Palatino" w:cs="Palatino"/>
                  </w:rPr>
                </w:pPr>
                <w:r>
                  <w:rPr>
                    <w:lang w:val="en-US"/>
                  </w:rPr>
                  <w:t xml:space="preserve">The origins of Simultaneism can be traced in piecemeal </w:t>
                </w:r>
                <w:r>
                  <w:t xml:space="preserve">to </w:t>
                </w:r>
                <w:r>
                  <w:rPr>
                    <w:lang w:val="en-US"/>
                  </w:rPr>
                  <w:t xml:space="preserve">previous and contemporaneous intellectual developments in psychoanalysis, non-Euclidean geometry, and the vitalist school of philosophy associated with Wilhelm Dilthey, Friedrich Nietzsche, and especially Henri Bergson. In </w:t>
                </w:r>
                <w:r>
                  <w:rPr>
                    <w:lang w:val="en-US"/>
                  </w:rPr>
                  <w:lastRenderedPageBreak/>
                  <w:t>painting, forerunners included C</w:t>
                </w:r>
                <w:r>
                  <w:rPr>
                    <w:rFonts w:hAnsi="Palatino"/>
                    <w:lang w:val="en-US"/>
                  </w:rPr>
                  <w:t>é</w:t>
                </w:r>
                <w:r>
                  <w:rPr>
                    <w:lang w:val="en-US"/>
                  </w:rPr>
                  <w:t>zanne and Monet, while in poetry Mallarm</w:t>
                </w:r>
                <w:r>
                  <w:rPr>
                    <w:rFonts w:hAnsi="Palatino"/>
                    <w:lang w:val="fr-FR"/>
                  </w:rPr>
                  <w:t>é’</w:t>
                </w:r>
                <w:r>
                  <w:rPr>
                    <w:lang w:val="en-US"/>
                  </w:rPr>
                  <w:t>s typographic innovations and Rimbaud</w:t>
                </w:r>
                <w:r>
                  <w:rPr>
                    <w:rFonts w:hAnsi="Palatino"/>
                    <w:lang w:val="fr-FR"/>
                  </w:rPr>
                  <w:t>’</w:t>
                </w:r>
                <w:r>
                  <w:rPr>
                    <w:lang w:val="en-US"/>
                  </w:rPr>
                  <w:t xml:space="preserve">s fascination with colour were equally influential. At the </w:t>
                </w:r>
                <w:r>
                  <w:rPr>
                    <w:i/>
                    <w:iCs/>
                    <w:lang w:val="en-US"/>
                  </w:rPr>
                  <w:t>Ballets Russes</w:t>
                </w:r>
                <w:r>
                  <w:rPr>
                    <w:lang w:val="en-US"/>
                  </w:rPr>
                  <w:t>, Cendrars and the Delaunays regularly witnessed disjunctive fusions of elaborate, shocking, and colourful music (Igor Stravinsky and Sergei Prokofiev), direction (Serge Diaghilev), and choreography (Michel Fokine and Vaslav Nijinsky) that clearly fed into their own creative impulses.</w:t>
                </w:r>
              </w:p>
              <w:p w14:paraId="6846003D" w14:textId="77777777" w:rsidR="007C4C28" w:rsidRDefault="007C4C28" w:rsidP="007B0D14">
                <w:pPr>
                  <w:rPr>
                    <w:rFonts w:eastAsia="Palatino" w:hAnsi="Palatino" w:cs="Palatino"/>
                  </w:rPr>
                </w:pPr>
              </w:p>
              <w:p w14:paraId="6084045E" w14:textId="77777777" w:rsidR="007C4C28" w:rsidRDefault="007C4C28" w:rsidP="007B0D14">
                <w:pPr>
                  <w:rPr>
                    <w:rFonts w:eastAsia="Palatino" w:hAnsi="Palatino" w:cs="Palatino"/>
                  </w:rPr>
                </w:pPr>
                <w:r>
                  <w:rPr>
                    <w:lang w:val="en-US"/>
                  </w:rPr>
                  <w:t>The Italian Futurists explored simultaneity around the same time and some of their paintings (such as Umberto Boccioni</w:t>
                </w:r>
                <w:r>
                  <w:rPr>
                    <w:rFonts w:hAnsi="Palatino"/>
                    <w:lang w:val="en-US"/>
                  </w:rPr>
                  <w:t>’</w:t>
                </w:r>
                <w:r>
                  <w:rPr>
                    <w:lang w:val="en-US"/>
                  </w:rPr>
                  <w:t xml:space="preserve">s </w:t>
                </w:r>
                <w:r>
                  <w:rPr>
                    <w:i/>
                    <w:iCs/>
                    <w:lang w:val="en-US"/>
                  </w:rPr>
                  <w:t>Simultaneous Visions</w:t>
                </w:r>
                <w:r>
                  <w:rPr>
                    <w:lang w:val="en-US"/>
                  </w:rPr>
                  <w:t>, 1911) and poems (such as Filippo Marinetti</w:t>
                </w:r>
                <w:r>
                  <w:rPr>
                    <w:rFonts w:hAnsi="Palatino"/>
                    <w:lang w:val="en-US"/>
                  </w:rPr>
                  <w:t>’</w:t>
                </w:r>
                <w:r>
                  <w:rPr>
                    <w:lang w:val="en-US"/>
                  </w:rPr>
                  <w:t xml:space="preserve">s </w:t>
                </w:r>
                <w:r>
                  <w:rPr>
                    <w:i/>
                    <w:iCs/>
                    <w:lang w:val="en-US"/>
                  </w:rPr>
                  <w:t>Zang Tumb Tumb</w:t>
                </w:r>
                <w:r>
                  <w:rPr>
                    <w:lang w:val="en-US"/>
                  </w:rPr>
                  <w:t xml:space="preserve">, 1914) bear a family resemblance to their Parisian counterparts, though these would be </w:t>
                </w:r>
                <w:r w:rsidR="0061373F">
                  <w:rPr>
                    <w:rFonts w:hAnsi="Palatino"/>
                    <w:lang w:val="en-US"/>
                  </w:rPr>
                  <w:t>‘</w:t>
                </w:r>
                <w:r>
                  <w:rPr>
                    <w:lang w:val="en-US"/>
                  </w:rPr>
                  <w:t>too mechanical</w:t>
                </w:r>
                <w:r w:rsidR="0061373F">
                  <w:rPr>
                    <w:rFonts w:hAnsi="Palatino"/>
                    <w:lang w:val="en-US"/>
                  </w:rPr>
                  <w:t>’</w:t>
                </w:r>
                <w:r>
                  <w:rPr>
                    <w:rFonts w:hAnsi="Palatino"/>
                    <w:lang w:val="en-US"/>
                  </w:rPr>
                  <w:t xml:space="preserve"> </w:t>
                </w:r>
                <w:r>
                  <w:rPr>
                    <w:lang w:val="en-US"/>
                  </w:rPr>
                  <w:t>for Delaunay</w:t>
                </w:r>
                <w:r>
                  <w:rPr>
                    <w:rFonts w:hAnsi="Palatino"/>
                    <w:lang w:val="en-US"/>
                  </w:rPr>
                  <w:t>’</w:t>
                </w:r>
                <w:r>
                  <w:rPr>
                    <w:lang w:val="en-US"/>
                  </w:rPr>
                  <w:t xml:space="preserve">s tastes. Though they are sometimes linked with Cubism, especially since Delaunay-Terk began experimenting with collage shortly after Picasso and Braque, the </w:t>
                </w:r>
                <w:r w:rsidR="0061373F">
                  <w:rPr>
                    <w:rFonts w:hAnsi="Palatino"/>
                  </w:rPr>
                  <w:t>‘</w:t>
                </w:r>
                <w:r>
                  <w:t>Simultan</w:t>
                </w:r>
                <w:r>
                  <w:rPr>
                    <w:lang w:val="en-US"/>
                  </w:rPr>
                  <w:t>eists</w:t>
                </w:r>
                <w:r w:rsidR="0061373F">
                  <w:rPr>
                    <w:rFonts w:hAnsi="Palatino"/>
                  </w:rPr>
                  <w:t>’</w:t>
                </w:r>
                <w:r>
                  <w:rPr>
                    <w:rFonts w:hAnsi="Palatino"/>
                  </w:rPr>
                  <w:t xml:space="preserve"> </w:t>
                </w:r>
                <w:r>
                  <w:rPr>
                    <w:lang w:val="en-US"/>
                  </w:rPr>
                  <w:t xml:space="preserve">took up abstraction, non-representation, vivid colouration, and vaguely spiritual themes in </w:t>
                </w:r>
                <w:r w:rsidR="0061373F">
                  <w:rPr>
                    <w:lang w:val="en-US"/>
                  </w:rPr>
                  <w:t xml:space="preserve">ways that </w:t>
                </w:r>
                <w:r>
                  <w:rPr>
                    <w:lang w:val="en-US"/>
                  </w:rPr>
                  <w:t xml:space="preserve">the Cubists never did. Finally, while the poet and critic Barzun claims to have invented the term to describe his own work, such as </w:t>
                </w:r>
                <w:r>
                  <w:rPr>
                    <w:i/>
                    <w:iCs/>
                    <w:lang w:val="en-US"/>
                  </w:rPr>
                  <w:t xml:space="preserve">Hymns of Strength </w:t>
                </w:r>
                <w:r>
                  <w:rPr>
                    <w:lang w:val="en-US"/>
                  </w:rPr>
                  <w:t>(</w:t>
                </w:r>
                <w:r>
                  <w:rPr>
                    <w:i/>
                    <w:iCs/>
                    <w:lang w:val="en-US"/>
                  </w:rPr>
                  <w:t>Hymnes de forces</w:t>
                </w:r>
                <w:r>
                  <w:rPr>
                    <w:lang w:val="en-US"/>
                  </w:rPr>
                  <w:t>, 1912), the term is more generally associated with Apollinaire, Cendrars</w:t>
                </w:r>
                <w:r w:rsidR="0061373F">
                  <w:rPr>
                    <w:lang w:val="en-US"/>
                  </w:rPr>
                  <w:t>,</w:t>
                </w:r>
                <w:r>
                  <w:rPr>
                    <w:lang w:val="en-US"/>
                  </w:rPr>
                  <w:t xml:space="preserve"> and the Delaunays.</w:t>
                </w:r>
              </w:p>
              <w:p w14:paraId="43A86CAE" w14:textId="77777777" w:rsidR="007C4C28" w:rsidRDefault="007C4C28" w:rsidP="007B0D14">
                <w:pPr>
                  <w:rPr>
                    <w:rFonts w:eastAsia="Palatino" w:hAnsi="Palatino" w:cs="Palatino"/>
                  </w:rPr>
                </w:pPr>
              </w:p>
              <w:p w14:paraId="2F5E2395" w14:textId="309A0464" w:rsidR="007C4C28" w:rsidRDefault="007C4C28" w:rsidP="007B0D14">
                <w:pPr>
                  <w:rPr>
                    <w:rFonts w:eastAsia="Palatino" w:hAnsi="Palatino" w:cs="Palatino"/>
                  </w:rPr>
                </w:pPr>
                <w:r>
                  <w:rPr>
                    <w:lang w:val="en-US"/>
                  </w:rPr>
                  <w:t>Simultaneity was first</w:t>
                </w:r>
                <w:r>
                  <w:rPr>
                    <w:rFonts w:hAnsi="Palatino"/>
                  </w:rPr>
                  <w:t xml:space="preserve"> </w:t>
                </w:r>
                <w:r w:rsidR="0061373F">
                  <w:rPr>
                    <w:rFonts w:hAnsi="Palatino"/>
                  </w:rPr>
                  <w:t>‘</w:t>
                </w:r>
                <w:r>
                  <w:rPr>
                    <w:lang w:val="en-US"/>
                  </w:rPr>
                  <w:t>discovered</w:t>
                </w:r>
                <w:r w:rsidR="0061373F">
                  <w:rPr>
                    <w:rFonts w:hAnsi="Palatino"/>
                  </w:rPr>
                  <w:t>’</w:t>
                </w:r>
                <w:r>
                  <w:rPr>
                    <w:rFonts w:hAnsi="Palatino"/>
                  </w:rPr>
                  <w:t xml:space="preserve"> </w:t>
                </w:r>
                <w:r>
                  <w:rPr>
                    <w:lang w:val="en-US"/>
                  </w:rPr>
                  <w:t xml:space="preserve">by Robert Delaunay through his two series of paintings, </w:t>
                </w:r>
                <w:r>
                  <w:rPr>
                    <w:i/>
                    <w:iCs/>
                    <w:lang w:val="en-US"/>
                  </w:rPr>
                  <w:t xml:space="preserve">Simultaneous Windows on the City </w:t>
                </w:r>
                <w:r>
                  <w:rPr>
                    <w:lang w:val="en-US"/>
                  </w:rPr>
                  <w:t>(</w:t>
                </w:r>
                <w:r>
                  <w:rPr>
                    <w:i/>
                    <w:iCs/>
                  </w:rPr>
                  <w:t>Fen</w:t>
                </w:r>
                <w:r>
                  <w:rPr>
                    <w:rFonts w:hAnsi="Palatino"/>
                    <w:i/>
                    <w:iCs/>
                    <w:lang w:val="fr-FR"/>
                  </w:rPr>
                  <w:t>ê</w:t>
                </w:r>
                <w:r>
                  <w:rPr>
                    <w:i/>
                    <w:iCs/>
                    <w:lang w:val="fr-FR"/>
                  </w:rPr>
                  <w:t>tres simultan</w:t>
                </w:r>
                <w:r>
                  <w:rPr>
                    <w:rFonts w:hAnsi="Palatino"/>
                    <w:i/>
                    <w:iCs/>
                  </w:rPr>
                  <w:t>é</w:t>
                </w:r>
                <w:r>
                  <w:rPr>
                    <w:i/>
                    <w:iCs/>
                    <w:lang w:val="fr-FR"/>
                  </w:rPr>
                  <w:t>es sur la ville</w:t>
                </w:r>
                <w:r>
                  <w:rPr>
                    <w:lang w:val="en-US"/>
                  </w:rPr>
                  <w:t>, 1912</w:t>
                </w:r>
                <w:r>
                  <w:t>)</w:t>
                </w:r>
                <w:r>
                  <w:rPr>
                    <w:lang w:val="en-US"/>
                  </w:rPr>
                  <w:t xml:space="preserve"> and </w:t>
                </w:r>
                <w:r>
                  <w:rPr>
                    <w:i/>
                    <w:iCs/>
                    <w:lang w:val="en-US"/>
                  </w:rPr>
                  <w:t>Simultaneous Disk</w:t>
                </w:r>
                <w:r>
                  <w:rPr>
                    <w:i/>
                    <w:iCs/>
                  </w:rPr>
                  <w:t>s</w:t>
                </w:r>
                <w:r>
                  <w:rPr>
                    <w:i/>
                    <w:iCs/>
                    <w:lang w:val="en-US"/>
                  </w:rPr>
                  <w:t xml:space="preserve"> </w:t>
                </w:r>
                <w:r>
                  <w:rPr>
                    <w:lang w:val="en-US"/>
                  </w:rPr>
                  <w:t>(</w:t>
                </w:r>
                <w:r>
                  <w:rPr>
                    <w:i/>
                    <w:iCs/>
                    <w:lang w:val="en-US"/>
                  </w:rPr>
                  <w:t>Disques simultan</w:t>
                </w:r>
                <w:r>
                  <w:rPr>
                    <w:rFonts w:hAnsi="Palatino"/>
                    <w:i/>
                    <w:iCs/>
                    <w:lang w:val="en-US"/>
                  </w:rPr>
                  <w:t>é</w:t>
                </w:r>
                <w:r>
                  <w:rPr>
                    <w:i/>
                    <w:iCs/>
                    <w:lang w:val="en-US"/>
                  </w:rPr>
                  <w:t>es</w:t>
                </w:r>
                <w:r>
                  <w:rPr>
                    <w:lang w:val="en-US"/>
                  </w:rPr>
                  <w:t>, 1912-</w:t>
                </w:r>
                <w:r w:rsidR="001B13CB">
                  <w:rPr>
                    <w:lang w:val="en-US"/>
                  </w:rPr>
                  <w:t>13)</w:t>
                </w:r>
                <w:r>
                  <w:t>.</w:t>
                </w:r>
                <w:r>
                  <w:rPr>
                    <w:lang w:val="en-US"/>
                  </w:rPr>
                  <w:t xml:space="preserve"> Though the analytic cubism of Braque and Picasso and especially Italian Futurism previously made great inroads in the depiction of simultaneity, multiplicity, and movement, </w:t>
                </w:r>
                <w:r w:rsidR="004F1E9E">
                  <w:rPr>
                    <w:lang w:val="en-US"/>
                  </w:rPr>
                  <w:t xml:space="preserve">with the two aforementioned series </w:t>
                </w:r>
                <w:r>
                  <w:rPr>
                    <w:lang w:val="en-US"/>
                  </w:rPr>
                  <w:t xml:space="preserve">Delaunay was the first to achieve </w:t>
                </w:r>
                <w:r w:rsidR="004F1E9E">
                  <w:rPr>
                    <w:lang w:val="en-US"/>
                  </w:rPr>
                  <w:t>a</w:t>
                </w:r>
                <w:r>
                  <w:rPr>
                    <w:lang w:val="en-US"/>
                  </w:rPr>
                  <w:t xml:space="preserve"> presentation of movement through abstraction. Unlike Futurist depictions of movement, which are still figurative, Delaunay</w:t>
                </w:r>
                <w:r>
                  <w:rPr>
                    <w:rFonts w:hAnsi="Palatino"/>
                    <w:lang w:val="fr-FR"/>
                  </w:rPr>
                  <w:t>’</w:t>
                </w:r>
                <w:r>
                  <w:t xml:space="preserve">s </w:t>
                </w:r>
                <w:r>
                  <w:rPr>
                    <w:lang w:val="en-US"/>
                  </w:rPr>
                  <w:t xml:space="preserve">non-objective series, particularly the </w:t>
                </w:r>
                <w:r>
                  <w:rPr>
                    <w:i/>
                    <w:iCs/>
                    <w:lang w:val="en-US"/>
                  </w:rPr>
                  <w:t>Disks</w:t>
                </w:r>
                <w:r>
                  <w:rPr>
                    <w:lang w:val="en-US"/>
                  </w:rPr>
                  <w:t xml:space="preserve">, achieve this in a more </w:t>
                </w:r>
                <w:r w:rsidR="004F1E9E">
                  <w:rPr>
                    <w:rFonts w:hAnsi="Palatino"/>
                  </w:rPr>
                  <w:t>‘</w:t>
                </w:r>
                <w:r>
                  <w:t>vital</w:t>
                </w:r>
                <w:r w:rsidR="004F1E9E">
                  <w:rPr>
                    <w:rFonts w:hAnsi="Palatino"/>
                  </w:rPr>
                  <w:t>’</w:t>
                </w:r>
                <w:r>
                  <w:rPr>
                    <w:rFonts w:hAnsi="Palatino"/>
                  </w:rPr>
                  <w:t xml:space="preserve"> </w:t>
                </w:r>
                <w:r>
                  <w:rPr>
                    <w:lang w:val="en-US"/>
                  </w:rPr>
                  <w:t xml:space="preserve">manner, through the use of the pure painterly elements of line and colour alone. Delaunay explains: </w:t>
                </w:r>
                <w:r w:rsidR="004F1E9E">
                  <w:rPr>
                    <w:rFonts w:hAnsi="Palatino"/>
                  </w:rPr>
                  <w:t>‘</w:t>
                </w:r>
                <w:r>
                  <w:rPr>
                    <w:lang w:val="en-US"/>
                  </w:rPr>
                  <w:t>Simultaneity of color, simultaneous contrasts and every uneven proportion that results from colour, as they are expressed in their representative movement: this is the only reality with which to construct a picture.</w:t>
                </w:r>
                <w:r w:rsidR="004F1E9E">
                  <w:rPr>
                    <w:rFonts w:hAnsi="Palatino"/>
                  </w:rPr>
                  <w:t>’</w:t>
                </w:r>
              </w:p>
              <w:p w14:paraId="4987D2D6" w14:textId="77777777" w:rsidR="007C4C28" w:rsidRDefault="007C4C28" w:rsidP="007B0D14">
                <w:pPr>
                  <w:rPr>
                    <w:rFonts w:eastAsia="Palatino" w:hAnsi="Palatino" w:cs="Palatino"/>
                  </w:rPr>
                </w:pPr>
              </w:p>
              <w:p w14:paraId="7AB02F0F" w14:textId="13815ACA" w:rsidR="007C4C28" w:rsidRDefault="007C4C28" w:rsidP="007B0D14">
                <w:pPr>
                  <w:rPr>
                    <w:rFonts w:eastAsia="Palatino" w:hAnsi="Palatino" w:cs="Palatino"/>
                  </w:rPr>
                </w:pPr>
                <w:r>
                  <w:rPr>
                    <w:lang w:val="en-US"/>
                  </w:rPr>
                  <w:t>Shortly after Delaunay</w:t>
                </w:r>
                <w:r>
                  <w:rPr>
                    <w:rFonts w:hAnsi="Palatino"/>
                    <w:lang w:val="en-US"/>
                  </w:rPr>
                  <w:t>’</w:t>
                </w:r>
                <w:r>
                  <w:rPr>
                    <w:lang w:val="en-US"/>
                  </w:rPr>
                  <w:t xml:space="preserve">s series, his friend Cendrars and his wife Sonia jointly published what they called </w:t>
                </w:r>
                <w:r w:rsidR="00A770D1">
                  <w:rPr>
                    <w:rFonts w:hAnsi="Palatino"/>
                    <w:lang w:val="en-US"/>
                  </w:rPr>
                  <w:t>‘</w:t>
                </w:r>
                <w:r>
                  <w:rPr>
                    <w:lang w:val="en-US"/>
                  </w:rPr>
                  <w:t>the first simultaneous book,</w:t>
                </w:r>
                <w:r w:rsidR="00A770D1">
                  <w:rPr>
                    <w:rFonts w:hAnsi="Palatino"/>
                    <w:lang w:val="en-US"/>
                  </w:rPr>
                  <w:t>’</w:t>
                </w:r>
                <w:r>
                  <w:rPr>
                    <w:rFonts w:hAnsi="Palatino"/>
                    <w:lang w:val="en-US"/>
                  </w:rPr>
                  <w:t xml:space="preserve"> </w:t>
                </w:r>
                <w:r>
                  <w:rPr>
                    <w:i/>
                    <w:iCs/>
                    <w:lang w:val="en-US"/>
                  </w:rPr>
                  <w:t>Prose of the Trans-siberian and of Little Joan of France</w:t>
                </w:r>
                <w:r w:rsidR="00A770D1">
                  <w:rPr>
                    <w:lang w:val="en-US"/>
                  </w:rPr>
                  <w:t xml:space="preserve"> (1913). Measuring seventy-nine</w:t>
                </w:r>
                <w:r>
                  <w:rPr>
                    <w:lang w:val="en-US"/>
                  </w:rPr>
                  <w:t xml:space="preserve"> centimeters long, the unfolded scroll of </w:t>
                </w:r>
                <w:r w:rsidR="00CF3F2D">
                  <w:rPr>
                    <w:lang w:val="en-US"/>
                  </w:rPr>
                  <w:t>the</w:t>
                </w:r>
                <w:r>
                  <w:rPr>
                    <w:lang w:val="en-US"/>
                  </w:rPr>
                  <w:t xml:space="preserve"> book featured a right hand column of Cendrars</w:t>
                </w:r>
                <w:r>
                  <w:rPr>
                    <w:rFonts w:hAnsi="Palatino"/>
                    <w:lang w:val="fr-FR"/>
                  </w:rPr>
                  <w:t>’</w:t>
                </w:r>
                <w:r>
                  <w:rPr>
                    <w:rFonts w:hAnsi="Palatino"/>
                    <w:lang w:val="fr-FR"/>
                  </w:rPr>
                  <w:t xml:space="preserve"> </w:t>
                </w:r>
                <w:r>
                  <w:rPr>
                    <w:lang w:val="en-US"/>
                  </w:rPr>
                  <w:t>poem juxtaposed against a left-hand series of watercolours by Delaunay-Terk. The poem, in a m</w:t>
                </w:r>
                <w:r>
                  <w:rPr>
                    <w:rFonts w:hAnsi="Palatino"/>
                    <w:lang w:val="en-US"/>
                  </w:rPr>
                  <w:t>é</w:t>
                </w:r>
                <w:r>
                  <w:rPr>
                    <w:lang w:val="en-US"/>
                  </w:rPr>
                  <w:t>lange of typesets, recounts Cendrars' journey through Siberia to the Far East in the company of a prostitute named Jehanne, though frequent spatial and temporal jumps make it barely recognizable as a standard journey-poem. Delaunay-Te</w:t>
                </w:r>
                <w:r>
                  <w:t>rk</w:t>
                </w:r>
                <w:r>
                  <w:rPr>
                    <w:rFonts w:hAnsi="Palatino"/>
                    <w:lang w:val="fr-FR"/>
                  </w:rPr>
                  <w:t>’</w:t>
                </w:r>
                <w:r>
                  <w:rPr>
                    <w:lang w:val="nl-NL"/>
                  </w:rPr>
                  <w:t>s watercolo</w:t>
                </w:r>
                <w:r>
                  <w:rPr>
                    <w:lang w:val="en-US"/>
                  </w:rPr>
                  <w:t xml:space="preserve">urs overlap and bleed into one another in a cacophonous tower of curvaceous </w:t>
                </w:r>
                <w:r>
                  <w:rPr>
                    <w:lang w:val="fr-FR"/>
                  </w:rPr>
                  <w:t xml:space="preserve">colour </w:t>
                </w:r>
                <w:r>
                  <w:rPr>
                    <w:lang w:val="en-US"/>
                  </w:rPr>
                  <w:t xml:space="preserve">forms whose disjunctive intermingling create the impression of vital movement. Together, the elements encourage the viewer to read the entire book in a single glance. </w:t>
                </w:r>
              </w:p>
              <w:p w14:paraId="540A520D" w14:textId="77777777" w:rsidR="007C4C28" w:rsidRDefault="007C4C28" w:rsidP="007B0D14">
                <w:pPr>
                  <w:rPr>
                    <w:rFonts w:eastAsia="Palatino" w:hAnsi="Palatino" w:cs="Palatino"/>
                  </w:rPr>
                </w:pPr>
              </w:p>
              <w:p w14:paraId="2AFAA373" w14:textId="45E75E9D" w:rsidR="007C4C28" w:rsidRDefault="007C4C28" w:rsidP="007B0D14">
                <w:pPr>
                  <w:rPr>
                    <w:rFonts w:eastAsia="Palatino" w:hAnsi="Palatino" w:cs="Palatino"/>
                  </w:rPr>
                </w:pPr>
                <w:r>
                  <w:rPr>
                    <w:lang w:val="sv-SE"/>
                  </w:rPr>
                  <w:t>Cendrars</w:t>
                </w:r>
                <w:r>
                  <w:rPr>
                    <w:rFonts w:hAnsi="Palatino"/>
                    <w:lang w:val="fr-FR"/>
                  </w:rPr>
                  <w:t>’</w:t>
                </w:r>
                <w:r>
                  <w:rPr>
                    <w:rFonts w:hAnsi="Palatino"/>
                    <w:lang w:val="fr-FR"/>
                  </w:rPr>
                  <w:t xml:space="preserve"> </w:t>
                </w:r>
                <w:r>
                  <w:rPr>
                    <w:lang w:val="en-US"/>
                  </w:rPr>
                  <w:t xml:space="preserve">subsequent two volumes of poetry, </w:t>
                </w:r>
                <w:r>
                  <w:rPr>
                    <w:i/>
                    <w:iCs/>
                    <w:lang w:val="en-US"/>
                  </w:rPr>
                  <w:t>Panama, or the Adventures of My Seven Uncles</w:t>
                </w:r>
                <w:r>
                  <w:t xml:space="preserve"> (</w:t>
                </w:r>
                <w:r>
                  <w:rPr>
                    <w:i/>
                    <w:iCs/>
                    <w:lang w:val="fr-FR"/>
                  </w:rPr>
                  <w:t>Le Panama ou les a ventures de mes sept oncles</w:t>
                </w:r>
                <w:r>
                  <w:rPr>
                    <w:lang w:val="en-US"/>
                  </w:rPr>
                  <w:t xml:space="preserve">, 1913-14/1918) and </w:t>
                </w:r>
                <w:r>
                  <w:rPr>
                    <w:i/>
                    <w:iCs/>
                    <w:lang w:val="nl-NL"/>
                  </w:rPr>
                  <w:t>Nineteen Elastic Poems</w:t>
                </w:r>
                <w:r>
                  <w:t xml:space="preserve"> (</w:t>
                </w:r>
                <w:r>
                  <w:rPr>
                    <w:i/>
                    <w:iCs/>
                    <w:lang w:val="de-DE"/>
                  </w:rPr>
                  <w:t>Dix-neuf po</w:t>
                </w:r>
                <w:r>
                  <w:rPr>
                    <w:rFonts w:hAnsi="Palatino"/>
                    <w:i/>
                    <w:iCs/>
                    <w:lang w:val="fr-FR"/>
                  </w:rPr>
                  <w:t>è</w:t>
                </w:r>
                <w:r>
                  <w:rPr>
                    <w:i/>
                    <w:iCs/>
                  </w:rPr>
                  <w:t xml:space="preserve">mes </w:t>
                </w:r>
                <w:r>
                  <w:rPr>
                    <w:rFonts w:hAnsi="Palatino"/>
                    <w:i/>
                    <w:iCs/>
                  </w:rPr>
                  <w:t>é</w:t>
                </w:r>
                <w:r>
                  <w:rPr>
                    <w:i/>
                    <w:iCs/>
                    <w:lang w:val="fr-FR"/>
                  </w:rPr>
                  <w:t>lastiques</w:t>
                </w:r>
                <w:r>
                  <w:rPr>
                    <w:lang w:val="en-US"/>
                  </w:rPr>
                  <w:t xml:space="preserve">,1919), also exhibited the Simultaneist tendency both in their poetic forms and as unfoldable objects, and his interest in the cinema is specifically centered on its Simultaneist possibilities. His later work, such as the novel </w:t>
                </w:r>
                <w:r>
                  <w:rPr>
                    <w:i/>
                    <w:iCs/>
                    <w:lang w:val="en-US"/>
                  </w:rPr>
                  <w:t>Dan Yack</w:t>
                </w:r>
                <w:r>
                  <w:rPr>
                    <w:lang w:val="en-US"/>
                  </w:rPr>
                  <w:t xml:space="preserve"> (1927), betrays a preoccupation with wireless simultaneity, as when the titular character, </w:t>
                </w:r>
                <w:r w:rsidR="0077650A">
                  <w:rPr>
                    <w:lang w:val="en-US"/>
                  </w:rPr>
                  <w:t>situated</w:t>
                </w:r>
                <w:r>
                  <w:rPr>
                    <w:lang w:val="en-US"/>
                  </w:rPr>
                  <w:t xml:space="preserve"> in Antarctica, plays several gramophones at once to express global simultaneous transmissibility. Delaunay-Terk, meanwhile, would continue experimenting in design and bookbinding, and would even attempt to create </w:t>
                </w:r>
                <w:r w:rsidR="00CF3F2D">
                  <w:rPr>
                    <w:rFonts w:hAnsi="Palatino"/>
                  </w:rPr>
                  <w:t>‘</w:t>
                </w:r>
                <w:r>
                  <w:rPr>
                    <w:lang w:val="en-US"/>
                  </w:rPr>
                  <w:t>simultaneous clothes</w:t>
                </w:r>
                <w:r w:rsidR="00CF3F2D">
                  <w:rPr>
                    <w:rFonts w:hAnsi="Palatino"/>
                  </w:rPr>
                  <w:t>’</w:t>
                </w:r>
                <w:r>
                  <w:rPr>
                    <w:lang w:val="en-US"/>
                  </w:rPr>
                  <w:t xml:space="preserve"> and fabrics, as well as</w:t>
                </w:r>
                <w:r>
                  <w:t xml:space="preserve"> </w:t>
                </w:r>
                <w:r>
                  <w:rPr>
                    <w:lang w:val="en-US"/>
                  </w:rPr>
                  <w:t>a</w:t>
                </w:r>
                <w:r>
                  <w:rPr>
                    <w:rFonts w:hAnsi="Palatino"/>
                  </w:rPr>
                  <w:t xml:space="preserve"> </w:t>
                </w:r>
                <w:r w:rsidR="00CF3F2D">
                  <w:rPr>
                    <w:rFonts w:hAnsi="Palatino"/>
                  </w:rPr>
                  <w:t>‘</w:t>
                </w:r>
                <w:r>
                  <w:rPr>
                    <w:lang w:val="en-US"/>
                  </w:rPr>
                  <w:t>simultaneous boutique</w:t>
                </w:r>
                <w:r>
                  <w:t>.</w:t>
                </w:r>
                <w:r w:rsidR="00CF3F2D">
                  <w:t>’</w:t>
                </w:r>
              </w:p>
              <w:p w14:paraId="6C5D4DBD" w14:textId="77777777" w:rsidR="007C4C28" w:rsidRDefault="007C4C28" w:rsidP="007B0D14">
                <w:pPr>
                  <w:rPr>
                    <w:rFonts w:eastAsia="Palatino" w:hAnsi="Palatino" w:cs="Palatino"/>
                  </w:rPr>
                </w:pPr>
              </w:p>
              <w:p w14:paraId="527C3921" w14:textId="5C105E76" w:rsidR="007C4C28" w:rsidRDefault="007C4C28" w:rsidP="007B0D14">
                <w:pPr>
                  <w:rPr>
                    <w:rFonts w:eastAsia="Palatino" w:hAnsi="Palatino" w:cs="Palatino"/>
                  </w:rPr>
                </w:pPr>
                <w:r>
                  <w:rPr>
                    <w:lang w:val="en-US"/>
                  </w:rPr>
                  <w:t xml:space="preserve">Several other artists and writers, not directly affiliated with the core group who spoke of simultaneity directly, exhibit traits of the Simultaneist </w:t>
                </w:r>
                <w:r w:rsidR="0077650A">
                  <w:rPr>
                    <w:lang w:val="en-US"/>
                  </w:rPr>
                  <w:t>impulse</w:t>
                </w:r>
                <w:r>
                  <w:rPr>
                    <w:lang w:val="en-US"/>
                  </w:rPr>
                  <w:t xml:space="preserve">. </w:t>
                </w:r>
                <w:r>
                  <w:t>Chagall</w:t>
                </w:r>
                <w:r>
                  <w:rPr>
                    <w:rFonts w:hAnsi="Palatino"/>
                    <w:lang w:val="fr-FR"/>
                  </w:rPr>
                  <w:t>’</w:t>
                </w:r>
                <w:r>
                  <w:rPr>
                    <w:lang w:val="en-US"/>
                  </w:rPr>
                  <w:t xml:space="preserve">s paintings from this period, though thoroughly representational, also project a kaleidoscopic vision of disparate figurations in dream-like co-presence. After the war, Dada poets Tristan Tzara, Richard Huelsenback, and Walter Serner composed simultaneous sound poems that often required several people to recite separate parts, often in different languages, in a mass jumble of words. The </w:t>
                </w:r>
                <w:r w:rsidR="0077650A">
                  <w:rPr>
                    <w:rFonts w:hAnsi="Palatino"/>
                    <w:lang w:val="en-US"/>
                  </w:rPr>
                  <w:t>‘</w:t>
                </w:r>
                <w:r>
                  <w:rPr>
                    <w:lang w:val="en-US"/>
                  </w:rPr>
                  <w:t>Synchromist</w:t>
                </w:r>
                <w:r w:rsidR="0077650A">
                  <w:rPr>
                    <w:rFonts w:hAnsi="Palatino"/>
                    <w:lang w:val="en-US"/>
                  </w:rPr>
                  <w:t>’</w:t>
                </w:r>
                <w:r>
                  <w:rPr>
                    <w:rFonts w:hAnsi="Palatino"/>
                    <w:lang w:val="en-US"/>
                  </w:rPr>
                  <w:t xml:space="preserve"> </w:t>
                </w:r>
                <w:r>
                  <w:rPr>
                    <w:lang w:val="en-US"/>
                  </w:rPr>
                  <w:t>painters Stanton Macdonald-Wright and Morgan Russell, though hostile to the Delaunays, sought to use colour as the simultaneous basis for all line, light, and volume. In cinema, Dziga Vertov</w:t>
                </w:r>
                <w:r>
                  <w:rPr>
                    <w:rFonts w:hAnsi="Palatino"/>
                    <w:lang w:val="en-US"/>
                  </w:rPr>
                  <w:t>’</w:t>
                </w:r>
                <w:r>
                  <w:rPr>
                    <w:lang w:val="en-US"/>
                  </w:rPr>
                  <w:t>s montage practice made particular use of the Simultaneist impulse to cut between globally separate regions, while Sergei Eisenstein</w:t>
                </w:r>
                <w:r>
                  <w:rPr>
                    <w:rFonts w:hAnsi="Palatino"/>
                    <w:lang w:val="en-US"/>
                  </w:rPr>
                  <w:t>’</w:t>
                </w:r>
                <w:r>
                  <w:rPr>
                    <w:lang w:val="en-US"/>
                  </w:rPr>
                  <w:t xml:space="preserve">s later notion of </w:t>
                </w:r>
                <w:r w:rsidR="0077650A">
                  <w:rPr>
                    <w:rFonts w:hAnsi="Palatino"/>
                    <w:lang w:val="en-US"/>
                  </w:rPr>
                  <w:t>‘</w:t>
                </w:r>
                <w:r>
                  <w:rPr>
                    <w:lang w:val="en-US"/>
                  </w:rPr>
                  <w:t>vertical montage</w:t>
                </w:r>
                <w:r w:rsidR="0077650A">
                  <w:rPr>
                    <w:rFonts w:hAnsi="Palatino"/>
                    <w:lang w:val="en-US"/>
                  </w:rPr>
                  <w:t>’</w:t>
                </w:r>
                <w:r>
                  <w:rPr>
                    <w:rFonts w:hAnsi="Palatino"/>
                    <w:lang w:val="en-US"/>
                  </w:rPr>
                  <w:t xml:space="preserve"> </w:t>
                </w:r>
                <w:r>
                  <w:rPr>
                    <w:lang w:val="en-US"/>
                  </w:rPr>
                  <w:t>evinces</w:t>
                </w:r>
                <w:r w:rsidR="0077650A">
                  <w:rPr>
                    <w:lang w:val="en-US"/>
                  </w:rPr>
                  <w:t xml:space="preserve"> </w:t>
                </w:r>
                <w:r>
                  <w:rPr>
                    <w:lang w:val="en-US"/>
                  </w:rPr>
                  <w:t>a similar attempt to synchronize shifts in music, light</w:t>
                </w:r>
                <w:r w:rsidR="0077650A">
                  <w:rPr>
                    <w:lang w:val="en-US"/>
                  </w:rPr>
                  <w:t>,</w:t>
                </w:r>
                <w:r>
                  <w:rPr>
                    <w:lang w:val="en-US"/>
                  </w:rPr>
                  <w:t xml:space="preserve"> and formal composition</w:t>
                </w:r>
                <w:r w:rsidR="0077650A">
                  <w:rPr>
                    <w:lang w:val="en-US"/>
                  </w:rPr>
                  <w:t xml:space="preserve"> across a succession of shots. I</w:t>
                </w:r>
                <w:r>
                  <w:rPr>
                    <w:lang w:val="en-US"/>
                  </w:rPr>
                  <w:t xml:space="preserve">n music itself, the jarring, overwhelming urban </w:t>
                </w:r>
                <w:r w:rsidR="0077650A">
                  <w:rPr>
                    <w:rFonts w:hAnsi="Palatino"/>
                    <w:lang w:val="en-US"/>
                  </w:rPr>
                  <w:t>‘</w:t>
                </w:r>
                <w:r>
                  <w:rPr>
                    <w:lang w:val="en-US"/>
                  </w:rPr>
                  <w:t>dis-symphony</w:t>
                </w:r>
                <w:r w:rsidR="0077650A">
                  <w:rPr>
                    <w:rFonts w:hAnsi="Palatino"/>
                    <w:lang w:val="en-US"/>
                  </w:rPr>
                  <w:t>’</w:t>
                </w:r>
                <w:r>
                  <w:rPr>
                    <w:rFonts w:hAnsi="Palatino"/>
                    <w:lang w:val="en-US"/>
                  </w:rPr>
                  <w:t xml:space="preserve"> </w:t>
                </w:r>
                <w:r>
                  <w:rPr>
                    <w:lang w:val="en-US"/>
                  </w:rPr>
                  <w:t xml:space="preserve">of Futurist noise music, such as the </w:t>
                </w:r>
                <w:r w:rsidR="0077650A">
                  <w:rPr>
                    <w:rFonts w:hAnsi="Palatino"/>
                    <w:lang w:val="en-US"/>
                  </w:rPr>
                  <w:t>‘</w:t>
                </w:r>
                <w:r>
                  <w:rPr>
                    <w:lang w:val="en-US"/>
                  </w:rPr>
                  <w:t>noiseism</w:t>
                </w:r>
                <w:r w:rsidR="0077650A">
                  <w:rPr>
                    <w:rFonts w:hAnsi="Palatino"/>
                    <w:lang w:val="en-US"/>
                  </w:rPr>
                  <w:t>’</w:t>
                </w:r>
                <w:r>
                  <w:rPr>
                    <w:rFonts w:hAnsi="Palatino"/>
                    <w:lang w:val="en-US"/>
                  </w:rPr>
                  <w:t xml:space="preserve"> </w:t>
                </w:r>
                <w:r>
                  <w:rPr>
                    <w:lang w:val="en-US"/>
                  </w:rPr>
                  <w:t xml:space="preserve">produced and advocated for by avant-garde composer and instrument-inventor Luigi Russolo, also has clear resonances with Simultaneism. </w:t>
                </w:r>
              </w:p>
              <w:p w14:paraId="02A88F5E" w14:textId="77777777" w:rsidR="003F0D73" w:rsidRDefault="003F0D73" w:rsidP="00C27FAB"/>
            </w:tc>
          </w:sdtContent>
        </w:sdt>
      </w:tr>
      <w:tr w:rsidR="003235A7" w14:paraId="2ADE7327" w14:textId="77777777" w:rsidTr="003235A7">
        <w:tc>
          <w:tcPr>
            <w:tcW w:w="9016" w:type="dxa"/>
          </w:tcPr>
          <w:p w14:paraId="70ACC1C4" w14:textId="77777777" w:rsidR="008E73AF" w:rsidRDefault="008E73AF" w:rsidP="008A5B87">
            <w:pPr>
              <w:rPr>
                <w:u w:val="single"/>
              </w:rPr>
            </w:pPr>
          </w:p>
          <w:p w14:paraId="2E9273CA" w14:textId="77777777" w:rsidR="008E73AF" w:rsidRDefault="008E73AF" w:rsidP="008A5B87">
            <w:pPr>
              <w:rPr>
                <w:u w:val="single"/>
              </w:rPr>
            </w:pPr>
          </w:p>
          <w:p w14:paraId="26C6761F" w14:textId="77777777" w:rsidR="003235A7" w:rsidRDefault="003235A7" w:rsidP="008A5B87">
            <w:r w:rsidRPr="0015114C">
              <w:rPr>
                <w:u w:val="single"/>
              </w:rPr>
              <w:t>Further reading</w:t>
            </w:r>
            <w:r>
              <w:t>:</w:t>
            </w:r>
          </w:p>
          <w:p w14:paraId="4370E253" w14:textId="3B71BDEA" w:rsidR="008E73AF" w:rsidRDefault="007B0D14" w:rsidP="008A5B87">
            <w:sdt>
              <w:sdtPr>
                <w:id w:val="-30807595"/>
                <w:citation/>
              </w:sdtPr>
              <w:sdtEndPr/>
              <w:sdtContent>
                <w:r w:rsidR="008E73AF">
                  <w:fldChar w:fldCharType="begin"/>
                </w:r>
                <w:r w:rsidR="008E73AF">
                  <w:rPr>
                    <w:lang w:val="en-US"/>
                  </w:rPr>
                  <w:instrText xml:space="preserve"> CITATION Aff13 \l 1033 </w:instrText>
                </w:r>
                <w:r w:rsidR="008E73AF">
                  <w:fldChar w:fldCharType="separate"/>
                </w:r>
                <w:r w:rsidR="008E73AF" w:rsidRPr="008E73AF">
                  <w:rPr>
                    <w:noProof/>
                    <w:lang w:val="en-US"/>
                  </w:rPr>
                  <w:t>(Affron)</w:t>
                </w:r>
                <w:r w:rsidR="008E73AF">
                  <w:fldChar w:fldCharType="end"/>
                </w:r>
              </w:sdtContent>
            </w:sdt>
          </w:p>
          <w:p w14:paraId="5CA7711A" w14:textId="77777777" w:rsidR="008E73AF" w:rsidRDefault="008E73AF" w:rsidP="008A5B87"/>
          <w:p w14:paraId="2C73C72D" w14:textId="5ED913BA" w:rsidR="008E73AF" w:rsidRDefault="007B0D14" w:rsidP="008A5B87">
            <w:sdt>
              <w:sdtPr>
                <w:id w:val="639540273"/>
                <w:citation/>
              </w:sdtPr>
              <w:sdtEndPr/>
              <w:sdtContent>
                <w:r w:rsidR="008E73AF">
                  <w:fldChar w:fldCharType="begin"/>
                </w:r>
                <w:r w:rsidR="008E73AF">
                  <w:rPr>
                    <w:lang w:val="en-US"/>
                  </w:rPr>
                  <w:instrText xml:space="preserve"> CITATION Jay78 \l 1033 </w:instrText>
                </w:r>
                <w:r w:rsidR="008E73AF">
                  <w:fldChar w:fldCharType="separate"/>
                </w:r>
                <w:r w:rsidR="008E73AF" w:rsidRPr="008E73AF">
                  <w:rPr>
                    <w:noProof/>
                    <w:lang w:val="en-US"/>
                  </w:rPr>
                  <w:t>(Bochney)</w:t>
                </w:r>
                <w:r w:rsidR="008E73AF">
                  <w:fldChar w:fldCharType="end"/>
                </w:r>
              </w:sdtContent>
            </w:sdt>
          </w:p>
          <w:sdt>
            <w:sdtPr>
              <w:rPr>
                <w:rFonts w:asciiTheme="minorHAnsi" w:eastAsiaTheme="minorHAnsi" w:hAnsiTheme="minorHAnsi" w:cstheme="minorBidi"/>
                <w:color w:val="auto"/>
                <w:bdr w:val="none" w:sz="0" w:space="0" w:color="auto"/>
                <w:lang w:eastAsia="en-US"/>
              </w:rPr>
              <w:alias w:val="Further reading"/>
              <w:tag w:val="furtherReading"/>
              <w:id w:val="-1516217107"/>
            </w:sdtPr>
            <w:sdtEndPr/>
            <w:sdtContent>
              <w:p w14:paraId="26AE3E15" w14:textId="4A468262" w:rsidR="007C4C28" w:rsidRDefault="007C4C28" w:rsidP="007C4C28">
                <w:pPr>
                  <w:pStyle w:val="Body"/>
                  <w:ind w:left="540" w:hanging="540"/>
                  <w:rPr>
                    <w:rFonts w:ascii="Palatino" w:eastAsia="Palatino" w:hAnsi="Palatino" w:cs="Palatino"/>
                  </w:rPr>
                </w:pPr>
                <w:r>
                  <w:rPr>
                    <w:rFonts w:ascii="Palatino"/>
                    <w:lang w:val="en-US"/>
                  </w:rPr>
                  <w:t xml:space="preserve"> </w:t>
                </w:r>
              </w:p>
              <w:p w14:paraId="059075A9" w14:textId="60D2E368" w:rsidR="007C4C28" w:rsidRDefault="007B0D14" w:rsidP="007C4C28">
                <w:pPr>
                  <w:pStyle w:val="Body"/>
                  <w:ind w:left="540" w:hanging="540"/>
                  <w:rPr>
                    <w:rFonts w:ascii="Palatino" w:eastAsia="Palatino" w:hAnsi="Palatino" w:cs="Palatino"/>
                  </w:rPr>
                </w:pPr>
                <w:sdt>
                  <w:sdtPr>
                    <w:rPr>
                      <w:rFonts w:ascii="Palatino" w:eastAsia="Palatino" w:hAnsi="Palatino" w:cs="Palatino"/>
                    </w:rPr>
                    <w:id w:val="642769034"/>
                    <w:citation/>
                  </w:sdtPr>
                  <w:sdtEndPr/>
                  <w:sdtContent>
                    <w:r w:rsidR="008E73AF">
                      <w:rPr>
                        <w:rFonts w:ascii="Palatino" w:eastAsia="Palatino" w:hAnsi="Palatino" w:cs="Palatino"/>
                      </w:rPr>
                      <w:fldChar w:fldCharType="begin"/>
                    </w:r>
                    <w:r w:rsidR="008E73AF">
                      <w:rPr>
                        <w:rFonts w:ascii="Palatino" w:eastAsia="Palatino" w:hAnsi="Palatino" w:cs="Palatino"/>
                        <w:lang w:val="en-US"/>
                      </w:rPr>
                      <w:instrText xml:space="preserve"> CITATION Mar01 \l 1033 </w:instrText>
                    </w:r>
                    <w:r w:rsidR="008E73AF">
                      <w:rPr>
                        <w:rFonts w:ascii="Palatino" w:eastAsia="Palatino" w:hAnsi="Palatino" w:cs="Palatino"/>
                      </w:rPr>
                      <w:fldChar w:fldCharType="separate"/>
                    </w:r>
                    <w:r w:rsidR="008E73AF" w:rsidRPr="008E73AF">
                      <w:rPr>
                        <w:rFonts w:ascii="Palatino" w:eastAsia="Palatino" w:hAnsi="Palatino" w:cs="Palatino"/>
                        <w:noProof/>
                        <w:lang w:val="en-US"/>
                      </w:rPr>
                      <w:t>(Caws)</w:t>
                    </w:r>
                    <w:r w:rsidR="008E73AF">
                      <w:rPr>
                        <w:rFonts w:ascii="Palatino" w:eastAsia="Palatino" w:hAnsi="Palatino" w:cs="Palatino"/>
                      </w:rPr>
                      <w:fldChar w:fldCharType="end"/>
                    </w:r>
                  </w:sdtContent>
                </w:sdt>
              </w:p>
              <w:p w14:paraId="6F55A929" w14:textId="77777777" w:rsidR="007C4C28" w:rsidRDefault="007C4C28" w:rsidP="007C4C28">
                <w:pPr>
                  <w:pStyle w:val="Body"/>
                  <w:ind w:left="540" w:hanging="540"/>
                  <w:rPr>
                    <w:rFonts w:ascii="Palatino" w:eastAsia="Palatino" w:hAnsi="Palatino" w:cs="Palatino"/>
                  </w:rPr>
                </w:pPr>
              </w:p>
              <w:p w14:paraId="05730AE3" w14:textId="07B315DE" w:rsidR="007C4C28" w:rsidRDefault="007B0D14" w:rsidP="007C4C28">
                <w:pPr>
                  <w:pStyle w:val="Body"/>
                  <w:ind w:left="540" w:hanging="540"/>
                  <w:rPr>
                    <w:rFonts w:ascii="Palatino"/>
                    <w:lang w:val="en-US"/>
                  </w:rPr>
                </w:pPr>
                <w:sdt>
                  <w:sdtPr>
                    <w:rPr>
                      <w:rFonts w:ascii="Palatino"/>
                      <w:lang w:val="en-US"/>
                    </w:rPr>
                    <w:id w:val="1763410929"/>
                    <w:citation/>
                  </w:sdtPr>
                  <w:sdtEndPr/>
                  <w:sdtContent>
                    <w:r w:rsidR="008E73AF">
                      <w:rPr>
                        <w:rFonts w:ascii="Palatino"/>
                        <w:lang w:val="en-US"/>
                      </w:rPr>
                      <w:fldChar w:fldCharType="begin"/>
                    </w:r>
                    <w:r w:rsidR="008E73AF">
                      <w:rPr>
                        <w:rFonts w:ascii="Palatino" w:hAnsi="Palatino"/>
                        <w:lang w:val="en-US"/>
                      </w:rPr>
                      <w:instrText xml:space="preserve"> CITATION Art78 \l 1033 </w:instrText>
                    </w:r>
                    <w:r w:rsidR="008E73AF">
                      <w:rPr>
                        <w:rFonts w:ascii="Palatino"/>
                        <w:lang w:val="en-US"/>
                      </w:rPr>
                      <w:fldChar w:fldCharType="separate"/>
                    </w:r>
                    <w:r w:rsidR="008E73AF" w:rsidRPr="008E73AF">
                      <w:rPr>
                        <w:rFonts w:ascii="Palatino" w:hAnsi="Palatino"/>
                        <w:noProof/>
                        <w:lang w:val="en-US"/>
                      </w:rPr>
                      <w:t>(Cohen)</w:t>
                    </w:r>
                    <w:r w:rsidR="008E73AF">
                      <w:rPr>
                        <w:rFonts w:ascii="Palatino"/>
                        <w:lang w:val="en-US"/>
                      </w:rPr>
                      <w:fldChar w:fldCharType="end"/>
                    </w:r>
                  </w:sdtContent>
                </w:sdt>
              </w:p>
              <w:p w14:paraId="05A447B5" w14:textId="77777777" w:rsidR="008E73AF" w:rsidRDefault="008E73AF" w:rsidP="007C4C28">
                <w:pPr>
                  <w:pStyle w:val="Body"/>
                  <w:ind w:left="540" w:hanging="540"/>
                  <w:rPr>
                    <w:rFonts w:ascii="Palatino" w:eastAsia="Palatino" w:hAnsi="Palatino" w:cs="Palatino"/>
                  </w:rPr>
                </w:pPr>
              </w:p>
              <w:p w14:paraId="16E59A44" w14:textId="1AB74CBA" w:rsidR="007C4C28" w:rsidRDefault="007B0D14" w:rsidP="007C4C28">
                <w:pPr>
                  <w:pStyle w:val="Body"/>
                  <w:ind w:left="540" w:hanging="540"/>
                  <w:rPr>
                    <w:rFonts w:ascii="Palatino" w:eastAsia="Palatino" w:hAnsi="Palatino" w:cs="Palatino"/>
                  </w:rPr>
                </w:pPr>
                <w:sdt>
                  <w:sdtPr>
                    <w:rPr>
                      <w:rFonts w:ascii="Palatino" w:eastAsia="Palatino" w:hAnsi="Palatino" w:cs="Palatino"/>
                    </w:rPr>
                    <w:id w:val="1173681485"/>
                    <w:citation/>
                  </w:sdtPr>
                  <w:sdtEndPr/>
                  <w:sdtContent>
                    <w:r w:rsidR="008E73AF">
                      <w:rPr>
                        <w:rFonts w:ascii="Palatino" w:eastAsia="Palatino" w:hAnsi="Palatino" w:cs="Palatino"/>
                      </w:rPr>
                      <w:fldChar w:fldCharType="begin"/>
                    </w:r>
                    <w:r w:rsidR="008E73AF">
                      <w:rPr>
                        <w:rFonts w:ascii="Palatino" w:hAnsi="Palatino"/>
                        <w:lang w:val="en-US"/>
                      </w:rPr>
                      <w:instrText xml:space="preserve"> CITATION Art75 \l 1033 </w:instrText>
                    </w:r>
                    <w:r w:rsidR="008E73AF">
                      <w:rPr>
                        <w:rFonts w:ascii="Palatino" w:eastAsia="Palatino" w:hAnsi="Palatino" w:cs="Palatino"/>
                      </w:rPr>
                      <w:fldChar w:fldCharType="separate"/>
                    </w:r>
                    <w:r w:rsidR="008E73AF" w:rsidRPr="008E73AF">
                      <w:rPr>
                        <w:rFonts w:ascii="Palatino" w:hAnsi="Palatino"/>
                        <w:noProof/>
                        <w:lang w:val="en-US"/>
                      </w:rPr>
                      <w:t>(Cohen, Sonia Delaunay)</w:t>
                    </w:r>
                    <w:r w:rsidR="008E73AF">
                      <w:rPr>
                        <w:rFonts w:ascii="Palatino" w:eastAsia="Palatino" w:hAnsi="Palatino" w:cs="Palatino"/>
                      </w:rPr>
                      <w:fldChar w:fldCharType="end"/>
                    </w:r>
                  </w:sdtContent>
                </w:sdt>
              </w:p>
              <w:p w14:paraId="3F5364EC" w14:textId="77777777" w:rsidR="007C4C28" w:rsidRDefault="007C4C28" w:rsidP="007C4C28">
                <w:pPr>
                  <w:pStyle w:val="Body"/>
                  <w:ind w:left="540" w:hanging="540"/>
                  <w:rPr>
                    <w:rFonts w:ascii="Palatino"/>
                    <w:lang w:val="de-DE"/>
                  </w:rPr>
                </w:pPr>
              </w:p>
              <w:p w14:paraId="461B1092" w14:textId="5A0C10A0" w:rsidR="00436915" w:rsidRDefault="007B0D14" w:rsidP="007C4C28">
                <w:pPr>
                  <w:pStyle w:val="Body"/>
                  <w:ind w:left="540" w:hanging="540"/>
                  <w:rPr>
                    <w:rFonts w:ascii="Palatino"/>
                    <w:lang w:val="de-DE"/>
                  </w:rPr>
                </w:pPr>
                <w:sdt>
                  <w:sdtPr>
                    <w:rPr>
                      <w:rFonts w:ascii="Palatino"/>
                      <w:lang w:val="de-DE"/>
                    </w:rPr>
                    <w:id w:val="1789315175"/>
                    <w:citation/>
                  </w:sdtPr>
                  <w:sdtEndPr/>
                  <w:sdtContent>
                    <w:r w:rsidR="00436915">
                      <w:rPr>
                        <w:rFonts w:ascii="Palatino"/>
                        <w:lang w:val="de-DE"/>
                      </w:rPr>
                      <w:fldChar w:fldCharType="begin"/>
                    </w:r>
                    <w:r w:rsidR="00436915">
                      <w:rPr>
                        <w:rFonts w:ascii="Palatino" w:hAnsi="Palatino"/>
                        <w:lang w:val="en-US"/>
                      </w:rPr>
                      <w:instrText xml:space="preserve"> CITATION Son91 \l 1033 </w:instrText>
                    </w:r>
                    <w:r w:rsidR="00436915">
                      <w:rPr>
                        <w:rFonts w:ascii="Palatino"/>
                        <w:lang w:val="de-DE"/>
                      </w:rPr>
                      <w:fldChar w:fldCharType="separate"/>
                    </w:r>
                    <w:r w:rsidR="00436915" w:rsidRPr="00436915">
                      <w:rPr>
                        <w:rFonts w:ascii="Palatino" w:hAnsi="Palatino"/>
                        <w:noProof/>
                        <w:lang w:val="en-US"/>
                      </w:rPr>
                      <w:t>(Sonia Delaunay: Fashion and Fabrics)</w:t>
                    </w:r>
                    <w:r w:rsidR="00436915">
                      <w:rPr>
                        <w:rFonts w:ascii="Palatino"/>
                        <w:lang w:val="de-DE"/>
                      </w:rPr>
                      <w:fldChar w:fldCharType="end"/>
                    </w:r>
                  </w:sdtContent>
                </w:sdt>
              </w:p>
              <w:p w14:paraId="589B6CA3" w14:textId="77777777" w:rsidR="008E73AF" w:rsidRDefault="008E73AF" w:rsidP="007C4C28">
                <w:pPr>
                  <w:pStyle w:val="Body"/>
                  <w:ind w:left="540" w:hanging="540"/>
                  <w:rPr>
                    <w:rFonts w:ascii="Palatino" w:eastAsia="Palatino" w:hAnsi="Palatino" w:cs="Palatino"/>
                  </w:rPr>
                </w:pPr>
              </w:p>
              <w:p w14:paraId="069D6062" w14:textId="08BFFEE6" w:rsidR="007C4C28" w:rsidRDefault="007B0D14" w:rsidP="007C4C28">
                <w:pPr>
                  <w:pStyle w:val="Body"/>
                  <w:ind w:left="540" w:hanging="540"/>
                  <w:rPr>
                    <w:rFonts w:ascii="Palatino" w:eastAsia="Palatino" w:hAnsi="Palatino" w:cs="Palatino"/>
                  </w:rPr>
                </w:pPr>
                <w:sdt>
                  <w:sdtPr>
                    <w:rPr>
                      <w:rFonts w:ascii="Palatino" w:eastAsia="Palatino" w:hAnsi="Palatino" w:cs="Palatino"/>
                    </w:rPr>
                    <w:id w:val="1780221713"/>
                    <w:citation/>
                  </w:sdtPr>
                  <w:sdtEndPr/>
                  <w:sdtContent>
                    <w:r w:rsidR="00436915">
                      <w:rPr>
                        <w:rFonts w:ascii="Palatino" w:eastAsia="Palatino" w:hAnsi="Palatino" w:cs="Palatino"/>
                      </w:rPr>
                      <w:fldChar w:fldCharType="begin"/>
                    </w:r>
                    <w:r w:rsidR="00436915">
                      <w:rPr>
                        <w:rFonts w:ascii="Palatino" w:eastAsia="Palatino" w:hAnsi="Palatino" w:cs="Palatino"/>
                        <w:lang w:val="en-US"/>
                      </w:rPr>
                      <w:instrText xml:space="preserve"> CITATION Mar86 \l 1033 </w:instrText>
                    </w:r>
                    <w:r w:rsidR="00436915">
                      <w:rPr>
                        <w:rFonts w:ascii="Palatino" w:eastAsia="Palatino" w:hAnsi="Palatino" w:cs="Palatino"/>
                      </w:rPr>
                      <w:fldChar w:fldCharType="separate"/>
                    </w:r>
                    <w:r w:rsidR="00436915" w:rsidRPr="00436915">
                      <w:rPr>
                        <w:rFonts w:ascii="Palatino" w:eastAsia="Palatino" w:hAnsi="Palatino" w:cs="Palatino"/>
                        <w:noProof/>
                        <w:lang w:val="en-US"/>
                      </w:rPr>
                      <w:t>(Garber)</w:t>
                    </w:r>
                    <w:r w:rsidR="00436915">
                      <w:rPr>
                        <w:rFonts w:ascii="Palatino" w:eastAsia="Palatino" w:hAnsi="Palatino" w:cs="Palatino"/>
                      </w:rPr>
                      <w:fldChar w:fldCharType="end"/>
                    </w:r>
                  </w:sdtContent>
                </w:sdt>
              </w:p>
              <w:p w14:paraId="049E3988" w14:textId="77777777" w:rsidR="007C4C28" w:rsidRDefault="007C4C28" w:rsidP="007C4C28">
                <w:pPr>
                  <w:pStyle w:val="Body"/>
                  <w:ind w:left="540" w:hanging="540"/>
                  <w:rPr>
                    <w:rFonts w:ascii="Palatino"/>
                  </w:rPr>
                </w:pPr>
              </w:p>
              <w:p w14:paraId="4511BA72" w14:textId="776967FA" w:rsidR="007C4C28" w:rsidRDefault="007B0D14" w:rsidP="00436915">
                <w:pPr>
                  <w:pStyle w:val="Body"/>
                  <w:rPr>
                    <w:rFonts w:ascii="Palatino" w:eastAsia="Palatino" w:hAnsi="Palatino" w:cs="Palatino"/>
                  </w:rPr>
                </w:pPr>
                <w:sdt>
                  <w:sdtPr>
                    <w:rPr>
                      <w:rFonts w:ascii="Palatino"/>
                      <w:lang w:val="en-US"/>
                    </w:rPr>
                    <w:id w:val="-848866323"/>
                    <w:citation/>
                  </w:sdtPr>
                  <w:sdtEndPr/>
                  <w:sdtContent>
                    <w:r w:rsidR="00436915">
                      <w:rPr>
                        <w:rFonts w:ascii="Palatino"/>
                        <w:lang w:val="en-US"/>
                      </w:rPr>
                      <w:fldChar w:fldCharType="begin"/>
                    </w:r>
                    <w:r w:rsidR="00436915">
                      <w:rPr>
                        <w:rFonts w:hAnsi="Helvetica"/>
                        <w:lang w:val="en-US"/>
                      </w:rPr>
                      <w:instrText xml:space="preserve"> CITATION Gor07 \l 1033 </w:instrText>
                    </w:r>
                    <w:r w:rsidR="00436915">
                      <w:rPr>
                        <w:rFonts w:ascii="Palatino"/>
                        <w:lang w:val="en-US"/>
                      </w:rPr>
                      <w:fldChar w:fldCharType="separate"/>
                    </w:r>
                    <w:r w:rsidR="00436915" w:rsidRPr="00436915">
                      <w:rPr>
                        <w:rFonts w:hAnsi="Helvetica"/>
                        <w:noProof/>
                        <w:lang w:val="en-US"/>
                      </w:rPr>
                      <w:t>(Hughes)</w:t>
                    </w:r>
                    <w:r w:rsidR="00436915">
                      <w:rPr>
                        <w:rFonts w:ascii="Palatino"/>
                        <w:lang w:val="en-US"/>
                      </w:rPr>
                      <w:fldChar w:fldCharType="end"/>
                    </w:r>
                  </w:sdtContent>
                </w:sdt>
                <w:r w:rsidR="007C4C28">
                  <w:rPr>
                    <w:rFonts w:ascii="Palatino"/>
                    <w:lang w:val="en-US"/>
                  </w:rPr>
                  <w:t xml:space="preserve"> </w:t>
                </w:r>
              </w:p>
              <w:p w14:paraId="542A8F6A" w14:textId="77777777" w:rsidR="007C4C28" w:rsidRDefault="007C4C28" w:rsidP="007C4C28">
                <w:pPr>
                  <w:pStyle w:val="Body"/>
                  <w:ind w:left="540" w:hanging="540"/>
                  <w:rPr>
                    <w:rFonts w:ascii="Palatino" w:eastAsia="Palatino" w:hAnsi="Palatino" w:cs="Palatino"/>
                  </w:rPr>
                </w:pPr>
              </w:p>
              <w:p w14:paraId="5AD1694C" w14:textId="7541404C" w:rsidR="00436915" w:rsidRPr="00436915" w:rsidRDefault="007B0D14" w:rsidP="00436915">
                <w:pPr>
                  <w:pStyle w:val="Body"/>
                  <w:rPr>
                    <w:rFonts w:ascii="Palatino"/>
                  </w:rPr>
                </w:pPr>
                <w:sdt>
                  <w:sdtPr>
                    <w:rPr>
                      <w:rFonts w:ascii="Palatino"/>
                      <w:lang w:val="de-DE"/>
                    </w:rPr>
                    <w:id w:val="-1776396564"/>
                    <w:citation/>
                  </w:sdtPr>
                  <w:sdtEndPr/>
                  <w:sdtContent>
                    <w:r w:rsidR="00436915">
                      <w:rPr>
                        <w:rFonts w:ascii="Palatino"/>
                        <w:lang w:val="de-DE"/>
                      </w:rPr>
                      <w:fldChar w:fldCharType="begin"/>
                    </w:r>
                    <w:r w:rsidR="00436915">
                      <w:rPr>
                        <w:rFonts w:ascii="Palatino" w:hAnsi="Palatino"/>
                        <w:i/>
                        <w:iCs/>
                        <w:lang w:val="en-US"/>
                      </w:rPr>
                      <w:instrText xml:space="preserve"> CITATION Ker83 \l 1033 </w:instrText>
                    </w:r>
                    <w:r w:rsidR="00436915">
                      <w:rPr>
                        <w:rFonts w:ascii="Palatino"/>
                        <w:lang w:val="de-DE"/>
                      </w:rPr>
                      <w:fldChar w:fldCharType="separate"/>
                    </w:r>
                    <w:r w:rsidR="00436915" w:rsidRPr="00436915">
                      <w:rPr>
                        <w:rFonts w:ascii="Palatino" w:hAnsi="Palatino"/>
                        <w:noProof/>
                        <w:lang w:val="en-US"/>
                      </w:rPr>
                      <w:t>(Kern)</w:t>
                    </w:r>
                    <w:r w:rsidR="00436915">
                      <w:rPr>
                        <w:rFonts w:ascii="Palatino"/>
                        <w:lang w:val="de-DE"/>
                      </w:rPr>
                      <w:fldChar w:fldCharType="end"/>
                    </w:r>
                  </w:sdtContent>
                </w:sdt>
                <w:r w:rsidR="007C4C28">
                  <w:rPr>
                    <w:rFonts w:ascii="Palatino"/>
                  </w:rPr>
                  <w:t xml:space="preserve"> </w:t>
                </w:r>
              </w:p>
              <w:p w14:paraId="6B1C333E" w14:textId="77777777" w:rsidR="007C4C28" w:rsidRDefault="007C4C28" w:rsidP="007C4C28">
                <w:pPr>
                  <w:pStyle w:val="Body"/>
                  <w:ind w:left="540" w:hanging="540"/>
                  <w:rPr>
                    <w:rFonts w:ascii="Palatino" w:eastAsia="Palatino" w:hAnsi="Palatino" w:cs="Palatino"/>
                    <w:b/>
                    <w:bCs/>
                  </w:rPr>
                </w:pPr>
              </w:p>
              <w:p w14:paraId="33E6C058" w14:textId="69F57FA0" w:rsidR="007C4C28" w:rsidRDefault="007B0D14" w:rsidP="00436915">
                <w:pPr>
                  <w:pStyle w:val="Body"/>
                  <w:ind w:left="540" w:hanging="540"/>
                  <w:rPr>
                    <w:rFonts w:ascii="Palatino" w:eastAsia="Palatino" w:hAnsi="Palatino" w:cs="Palatino"/>
                    <w:i/>
                    <w:iCs/>
                  </w:rPr>
                </w:pPr>
                <w:sdt>
                  <w:sdtPr>
                    <w:rPr>
                      <w:rFonts w:ascii="Palatino"/>
                      <w:lang w:val="en-US"/>
                    </w:rPr>
                    <w:id w:val="1992212622"/>
                    <w:citation/>
                  </w:sdtPr>
                  <w:sdtEndPr/>
                  <w:sdtContent>
                    <w:r w:rsidR="00436915">
                      <w:rPr>
                        <w:rFonts w:ascii="Palatino"/>
                        <w:lang w:val="en-US"/>
                      </w:rPr>
                      <w:fldChar w:fldCharType="begin"/>
                    </w:r>
                    <w:r w:rsidR="00436915">
                      <w:rPr>
                        <w:rFonts w:ascii="Palatino" w:hAnsi="Palatino"/>
                        <w:i/>
                        <w:iCs/>
                        <w:lang w:val="en-US"/>
                      </w:rPr>
                      <w:instrText xml:space="preserve"> CITATION Vis97 \l 1033 </w:instrText>
                    </w:r>
                    <w:r w:rsidR="00436915">
                      <w:rPr>
                        <w:rFonts w:ascii="Palatino"/>
                        <w:lang w:val="en-US"/>
                      </w:rPr>
                      <w:fldChar w:fldCharType="separate"/>
                    </w:r>
                    <w:r w:rsidR="00436915" w:rsidRPr="00436915">
                      <w:rPr>
                        <w:rFonts w:ascii="Palatino" w:hAnsi="Palatino"/>
                        <w:noProof/>
                        <w:lang w:val="en-US"/>
                      </w:rPr>
                      <w:t>(Visions of Paris: Robert Delaunay’s Series)</w:t>
                    </w:r>
                    <w:r w:rsidR="00436915">
                      <w:rPr>
                        <w:rFonts w:ascii="Palatino"/>
                        <w:lang w:val="en-US"/>
                      </w:rPr>
                      <w:fldChar w:fldCharType="end"/>
                    </w:r>
                  </w:sdtContent>
                </w:sdt>
                <w:r w:rsidR="007C4C28">
                  <w:rPr>
                    <w:rFonts w:ascii="Palatino"/>
                    <w:lang w:val="en-US"/>
                  </w:rPr>
                  <w:t xml:space="preserve"> </w:t>
                </w:r>
              </w:p>
              <w:p w14:paraId="366DBC52" w14:textId="77777777" w:rsidR="003235A7" w:rsidRDefault="007B0D14" w:rsidP="00FB11DE"/>
            </w:sdtContent>
          </w:sdt>
        </w:tc>
      </w:tr>
    </w:tbl>
    <w:p w14:paraId="32F45F1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B30639" w14:textId="77777777" w:rsidR="001A2139" w:rsidRDefault="001A2139" w:rsidP="007A0D55">
      <w:pPr>
        <w:spacing w:after="0" w:line="240" w:lineRule="auto"/>
      </w:pPr>
      <w:r>
        <w:separator/>
      </w:r>
    </w:p>
  </w:endnote>
  <w:endnote w:type="continuationSeparator" w:id="0">
    <w:p w14:paraId="59260140" w14:textId="77777777" w:rsidR="001A2139" w:rsidRDefault="001A21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Palatino">
    <w:altName w:val="Book Antiqua"/>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F08025" w14:textId="77777777" w:rsidR="001A2139" w:rsidRDefault="001A2139" w:rsidP="007A0D55">
      <w:pPr>
        <w:spacing w:after="0" w:line="240" w:lineRule="auto"/>
      </w:pPr>
      <w:r>
        <w:separator/>
      </w:r>
    </w:p>
  </w:footnote>
  <w:footnote w:type="continuationSeparator" w:id="0">
    <w:p w14:paraId="32FEC27C" w14:textId="77777777" w:rsidR="001A2139" w:rsidRDefault="001A21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0A80E" w14:textId="77777777" w:rsidR="001A2139" w:rsidRDefault="001A213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0DBD6BD" w14:textId="77777777" w:rsidR="001A2139" w:rsidRDefault="001A21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C28"/>
    <w:rsid w:val="00032559"/>
    <w:rsid w:val="00052040"/>
    <w:rsid w:val="000B25AE"/>
    <w:rsid w:val="000B55AB"/>
    <w:rsid w:val="000D24DC"/>
    <w:rsid w:val="00101B2E"/>
    <w:rsid w:val="00116FA0"/>
    <w:rsid w:val="0015114C"/>
    <w:rsid w:val="001A2139"/>
    <w:rsid w:val="001A21F3"/>
    <w:rsid w:val="001A2537"/>
    <w:rsid w:val="001A6A06"/>
    <w:rsid w:val="001B13CB"/>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2592"/>
    <w:rsid w:val="00436915"/>
    <w:rsid w:val="00462DBE"/>
    <w:rsid w:val="00464699"/>
    <w:rsid w:val="00483379"/>
    <w:rsid w:val="00487BC5"/>
    <w:rsid w:val="00496888"/>
    <w:rsid w:val="004A7476"/>
    <w:rsid w:val="004E5896"/>
    <w:rsid w:val="004F1E9E"/>
    <w:rsid w:val="00513EE6"/>
    <w:rsid w:val="00534F8F"/>
    <w:rsid w:val="00590035"/>
    <w:rsid w:val="005B177E"/>
    <w:rsid w:val="005B3921"/>
    <w:rsid w:val="005F26D7"/>
    <w:rsid w:val="005F5450"/>
    <w:rsid w:val="0061373F"/>
    <w:rsid w:val="006D0412"/>
    <w:rsid w:val="007411B9"/>
    <w:rsid w:val="0077650A"/>
    <w:rsid w:val="00780D95"/>
    <w:rsid w:val="00780DC7"/>
    <w:rsid w:val="007A0D55"/>
    <w:rsid w:val="007B0D14"/>
    <w:rsid w:val="007B3377"/>
    <w:rsid w:val="007C4C28"/>
    <w:rsid w:val="007E5F44"/>
    <w:rsid w:val="007F127A"/>
    <w:rsid w:val="00821DE3"/>
    <w:rsid w:val="00846CE1"/>
    <w:rsid w:val="008A5B87"/>
    <w:rsid w:val="008E73AF"/>
    <w:rsid w:val="00922950"/>
    <w:rsid w:val="00933A48"/>
    <w:rsid w:val="009A7264"/>
    <w:rsid w:val="009D1606"/>
    <w:rsid w:val="009E18A1"/>
    <w:rsid w:val="009E73D7"/>
    <w:rsid w:val="00A27D2C"/>
    <w:rsid w:val="00A76FD9"/>
    <w:rsid w:val="00A770D1"/>
    <w:rsid w:val="00AB436D"/>
    <w:rsid w:val="00AD2F24"/>
    <w:rsid w:val="00AD4844"/>
    <w:rsid w:val="00B219AE"/>
    <w:rsid w:val="00B33145"/>
    <w:rsid w:val="00B574C9"/>
    <w:rsid w:val="00BC39C9"/>
    <w:rsid w:val="00BE5BF7"/>
    <w:rsid w:val="00BF40E1"/>
    <w:rsid w:val="00C157DE"/>
    <w:rsid w:val="00C27FAB"/>
    <w:rsid w:val="00C358D4"/>
    <w:rsid w:val="00C57B9B"/>
    <w:rsid w:val="00C6296B"/>
    <w:rsid w:val="00CB7FEF"/>
    <w:rsid w:val="00CC586D"/>
    <w:rsid w:val="00CF1542"/>
    <w:rsid w:val="00CF3EC5"/>
    <w:rsid w:val="00CF3F2D"/>
    <w:rsid w:val="00D656DA"/>
    <w:rsid w:val="00D83300"/>
    <w:rsid w:val="00DC6B48"/>
    <w:rsid w:val="00DF01B0"/>
    <w:rsid w:val="00E85A05"/>
    <w:rsid w:val="00E95829"/>
    <w:rsid w:val="00EA606C"/>
    <w:rsid w:val="00EB0C8C"/>
    <w:rsid w:val="00EB51FD"/>
    <w:rsid w:val="00EB77DB"/>
    <w:rsid w:val="00EC192C"/>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8B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C4C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C28"/>
    <w:rPr>
      <w:rFonts w:ascii="Lucida Grande" w:hAnsi="Lucida Grande" w:cs="Lucida Grande"/>
      <w:sz w:val="18"/>
      <w:szCs w:val="18"/>
    </w:rPr>
  </w:style>
  <w:style w:type="paragraph" w:customStyle="1" w:styleId="Body">
    <w:name w:val="Body"/>
    <w:rsid w:val="007C4C28"/>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character" w:styleId="CommentReference">
    <w:name w:val="annotation reference"/>
    <w:basedOn w:val="DefaultParagraphFont"/>
    <w:uiPriority w:val="99"/>
    <w:semiHidden/>
    <w:rsid w:val="0077650A"/>
    <w:rPr>
      <w:sz w:val="18"/>
      <w:szCs w:val="18"/>
    </w:rPr>
  </w:style>
  <w:style w:type="paragraph" w:styleId="CommentText">
    <w:name w:val="annotation text"/>
    <w:basedOn w:val="Normal"/>
    <w:link w:val="CommentTextChar"/>
    <w:uiPriority w:val="99"/>
    <w:semiHidden/>
    <w:rsid w:val="0077650A"/>
    <w:pPr>
      <w:spacing w:line="240" w:lineRule="auto"/>
    </w:pPr>
    <w:rPr>
      <w:sz w:val="24"/>
      <w:szCs w:val="24"/>
    </w:rPr>
  </w:style>
  <w:style w:type="character" w:customStyle="1" w:styleId="CommentTextChar">
    <w:name w:val="Comment Text Char"/>
    <w:basedOn w:val="DefaultParagraphFont"/>
    <w:link w:val="CommentText"/>
    <w:uiPriority w:val="99"/>
    <w:semiHidden/>
    <w:rsid w:val="0077650A"/>
    <w:rPr>
      <w:sz w:val="24"/>
      <w:szCs w:val="24"/>
    </w:rPr>
  </w:style>
  <w:style w:type="paragraph" w:styleId="CommentSubject">
    <w:name w:val="annotation subject"/>
    <w:basedOn w:val="CommentText"/>
    <w:next w:val="CommentText"/>
    <w:link w:val="CommentSubjectChar"/>
    <w:uiPriority w:val="99"/>
    <w:semiHidden/>
    <w:rsid w:val="0077650A"/>
    <w:rPr>
      <w:b/>
      <w:bCs/>
      <w:sz w:val="20"/>
      <w:szCs w:val="20"/>
    </w:rPr>
  </w:style>
  <w:style w:type="character" w:customStyle="1" w:styleId="CommentSubjectChar">
    <w:name w:val="Comment Subject Char"/>
    <w:basedOn w:val="CommentTextChar"/>
    <w:link w:val="CommentSubject"/>
    <w:uiPriority w:val="99"/>
    <w:semiHidden/>
    <w:rsid w:val="0077650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C4C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C28"/>
    <w:rPr>
      <w:rFonts w:ascii="Lucida Grande" w:hAnsi="Lucida Grande" w:cs="Lucida Grande"/>
      <w:sz w:val="18"/>
      <w:szCs w:val="18"/>
    </w:rPr>
  </w:style>
  <w:style w:type="paragraph" w:customStyle="1" w:styleId="Body">
    <w:name w:val="Body"/>
    <w:rsid w:val="007C4C28"/>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character" w:styleId="CommentReference">
    <w:name w:val="annotation reference"/>
    <w:basedOn w:val="DefaultParagraphFont"/>
    <w:uiPriority w:val="99"/>
    <w:semiHidden/>
    <w:rsid w:val="0077650A"/>
    <w:rPr>
      <w:sz w:val="18"/>
      <w:szCs w:val="18"/>
    </w:rPr>
  </w:style>
  <w:style w:type="paragraph" w:styleId="CommentText">
    <w:name w:val="annotation text"/>
    <w:basedOn w:val="Normal"/>
    <w:link w:val="CommentTextChar"/>
    <w:uiPriority w:val="99"/>
    <w:semiHidden/>
    <w:rsid w:val="0077650A"/>
    <w:pPr>
      <w:spacing w:line="240" w:lineRule="auto"/>
    </w:pPr>
    <w:rPr>
      <w:sz w:val="24"/>
      <w:szCs w:val="24"/>
    </w:rPr>
  </w:style>
  <w:style w:type="character" w:customStyle="1" w:styleId="CommentTextChar">
    <w:name w:val="Comment Text Char"/>
    <w:basedOn w:val="DefaultParagraphFont"/>
    <w:link w:val="CommentText"/>
    <w:uiPriority w:val="99"/>
    <w:semiHidden/>
    <w:rsid w:val="0077650A"/>
    <w:rPr>
      <w:sz w:val="24"/>
      <w:szCs w:val="24"/>
    </w:rPr>
  </w:style>
  <w:style w:type="paragraph" w:styleId="CommentSubject">
    <w:name w:val="annotation subject"/>
    <w:basedOn w:val="CommentText"/>
    <w:next w:val="CommentText"/>
    <w:link w:val="CommentSubjectChar"/>
    <w:uiPriority w:val="99"/>
    <w:semiHidden/>
    <w:rsid w:val="0077650A"/>
    <w:rPr>
      <w:b/>
      <w:bCs/>
      <w:sz w:val="20"/>
      <w:szCs w:val="20"/>
    </w:rPr>
  </w:style>
  <w:style w:type="character" w:customStyle="1" w:styleId="CommentSubjectChar">
    <w:name w:val="Comment Subject Char"/>
    <w:basedOn w:val="CommentTextChar"/>
    <w:link w:val="CommentSubject"/>
    <w:uiPriority w:val="99"/>
    <w:semiHidden/>
    <w:rsid w:val="007765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EF2D6713C7AB4AACA63E65E1C17201"/>
        <w:category>
          <w:name w:val="General"/>
          <w:gallery w:val="placeholder"/>
        </w:category>
        <w:types>
          <w:type w:val="bbPlcHdr"/>
        </w:types>
        <w:behaviors>
          <w:behavior w:val="content"/>
        </w:behaviors>
        <w:guid w:val="{AFF8D676-AF74-5749-BB8A-DBC1F017C415}"/>
      </w:docPartPr>
      <w:docPartBody>
        <w:p w:rsidR="00023578" w:rsidRDefault="00023578">
          <w:pPr>
            <w:pStyle w:val="89EF2D6713C7AB4AACA63E65E1C17201"/>
          </w:pPr>
          <w:r w:rsidRPr="00CC586D">
            <w:rPr>
              <w:rStyle w:val="PlaceholderText"/>
              <w:b/>
              <w:color w:val="FFFFFF" w:themeColor="background1"/>
            </w:rPr>
            <w:t>[Salutation]</w:t>
          </w:r>
        </w:p>
      </w:docPartBody>
    </w:docPart>
    <w:docPart>
      <w:docPartPr>
        <w:name w:val="CEE67AB0F38E9C42815C4908FED5FBDF"/>
        <w:category>
          <w:name w:val="General"/>
          <w:gallery w:val="placeholder"/>
        </w:category>
        <w:types>
          <w:type w:val="bbPlcHdr"/>
        </w:types>
        <w:behaviors>
          <w:behavior w:val="content"/>
        </w:behaviors>
        <w:guid w:val="{E717C791-65EC-F44B-8169-14CD62933932}"/>
      </w:docPartPr>
      <w:docPartBody>
        <w:p w:rsidR="00023578" w:rsidRDefault="00023578">
          <w:pPr>
            <w:pStyle w:val="CEE67AB0F38E9C42815C4908FED5FBDF"/>
          </w:pPr>
          <w:r>
            <w:rPr>
              <w:rStyle w:val="PlaceholderText"/>
            </w:rPr>
            <w:t>[First name]</w:t>
          </w:r>
        </w:p>
      </w:docPartBody>
    </w:docPart>
    <w:docPart>
      <w:docPartPr>
        <w:name w:val="F9643C65ABBD334981C81A20816B582C"/>
        <w:category>
          <w:name w:val="General"/>
          <w:gallery w:val="placeholder"/>
        </w:category>
        <w:types>
          <w:type w:val="bbPlcHdr"/>
        </w:types>
        <w:behaviors>
          <w:behavior w:val="content"/>
        </w:behaviors>
        <w:guid w:val="{D41C1CD5-0D6C-8041-ACC7-FB64135CE75F}"/>
      </w:docPartPr>
      <w:docPartBody>
        <w:p w:rsidR="00023578" w:rsidRDefault="00023578">
          <w:pPr>
            <w:pStyle w:val="F9643C65ABBD334981C81A20816B582C"/>
          </w:pPr>
          <w:r>
            <w:rPr>
              <w:rStyle w:val="PlaceholderText"/>
            </w:rPr>
            <w:t>[Middle name]</w:t>
          </w:r>
        </w:p>
      </w:docPartBody>
    </w:docPart>
    <w:docPart>
      <w:docPartPr>
        <w:name w:val="1E000644B428814FA6EC6558797E0F7C"/>
        <w:category>
          <w:name w:val="General"/>
          <w:gallery w:val="placeholder"/>
        </w:category>
        <w:types>
          <w:type w:val="bbPlcHdr"/>
        </w:types>
        <w:behaviors>
          <w:behavior w:val="content"/>
        </w:behaviors>
        <w:guid w:val="{D5FAC9CE-7F20-AC46-9D95-20E61C27BB18}"/>
      </w:docPartPr>
      <w:docPartBody>
        <w:p w:rsidR="00023578" w:rsidRDefault="00023578">
          <w:pPr>
            <w:pStyle w:val="1E000644B428814FA6EC6558797E0F7C"/>
          </w:pPr>
          <w:r>
            <w:rPr>
              <w:rStyle w:val="PlaceholderText"/>
            </w:rPr>
            <w:t>[Last name]</w:t>
          </w:r>
        </w:p>
      </w:docPartBody>
    </w:docPart>
    <w:docPart>
      <w:docPartPr>
        <w:name w:val="AACA112956953D45802E5825ACD5CBD7"/>
        <w:category>
          <w:name w:val="General"/>
          <w:gallery w:val="placeholder"/>
        </w:category>
        <w:types>
          <w:type w:val="bbPlcHdr"/>
        </w:types>
        <w:behaviors>
          <w:behavior w:val="content"/>
        </w:behaviors>
        <w:guid w:val="{9E454D6C-FEF2-9148-90A2-364771957BE3}"/>
      </w:docPartPr>
      <w:docPartBody>
        <w:p w:rsidR="00023578" w:rsidRDefault="00023578">
          <w:pPr>
            <w:pStyle w:val="AACA112956953D45802E5825ACD5CBD7"/>
          </w:pPr>
          <w:r>
            <w:rPr>
              <w:rStyle w:val="PlaceholderText"/>
            </w:rPr>
            <w:t>[Enter your biography]</w:t>
          </w:r>
        </w:p>
      </w:docPartBody>
    </w:docPart>
    <w:docPart>
      <w:docPartPr>
        <w:name w:val="15A2BD853E6C914D971EED13C290E028"/>
        <w:category>
          <w:name w:val="General"/>
          <w:gallery w:val="placeholder"/>
        </w:category>
        <w:types>
          <w:type w:val="bbPlcHdr"/>
        </w:types>
        <w:behaviors>
          <w:behavior w:val="content"/>
        </w:behaviors>
        <w:guid w:val="{D75AF619-2931-D54C-A041-B1F7EBC77EDA}"/>
      </w:docPartPr>
      <w:docPartBody>
        <w:p w:rsidR="00023578" w:rsidRDefault="00023578">
          <w:pPr>
            <w:pStyle w:val="15A2BD853E6C914D971EED13C290E028"/>
          </w:pPr>
          <w:r>
            <w:rPr>
              <w:rStyle w:val="PlaceholderText"/>
            </w:rPr>
            <w:t>[Enter the institution with which you are affiliated]</w:t>
          </w:r>
        </w:p>
      </w:docPartBody>
    </w:docPart>
    <w:docPart>
      <w:docPartPr>
        <w:name w:val="F234CBF26D86354694CA74CBCDDAD2CD"/>
        <w:category>
          <w:name w:val="General"/>
          <w:gallery w:val="placeholder"/>
        </w:category>
        <w:types>
          <w:type w:val="bbPlcHdr"/>
        </w:types>
        <w:behaviors>
          <w:behavior w:val="content"/>
        </w:behaviors>
        <w:guid w:val="{8E03C07D-4F5B-B340-9303-747653784A47}"/>
      </w:docPartPr>
      <w:docPartBody>
        <w:p w:rsidR="00023578" w:rsidRDefault="00023578">
          <w:pPr>
            <w:pStyle w:val="F234CBF26D86354694CA74CBCDDAD2CD"/>
          </w:pPr>
          <w:r w:rsidRPr="00EF74F7">
            <w:rPr>
              <w:b/>
              <w:color w:val="808080" w:themeColor="background1" w:themeShade="80"/>
            </w:rPr>
            <w:t>[Enter the headword for your article]</w:t>
          </w:r>
        </w:p>
      </w:docPartBody>
    </w:docPart>
    <w:docPart>
      <w:docPartPr>
        <w:name w:val="BEC8F18049B09B4CB2ED492B9B0A7335"/>
        <w:category>
          <w:name w:val="General"/>
          <w:gallery w:val="placeholder"/>
        </w:category>
        <w:types>
          <w:type w:val="bbPlcHdr"/>
        </w:types>
        <w:behaviors>
          <w:behavior w:val="content"/>
        </w:behaviors>
        <w:guid w:val="{D5C1F969-B61C-5A4C-B029-D51A707C719D}"/>
      </w:docPartPr>
      <w:docPartBody>
        <w:p w:rsidR="00023578" w:rsidRDefault="00023578">
          <w:pPr>
            <w:pStyle w:val="BEC8F18049B09B4CB2ED492B9B0A73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45EE4142A3EDC4BAF5681A0C68143BB"/>
        <w:category>
          <w:name w:val="General"/>
          <w:gallery w:val="placeholder"/>
        </w:category>
        <w:types>
          <w:type w:val="bbPlcHdr"/>
        </w:types>
        <w:behaviors>
          <w:behavior w:val="content"/>
        </w:behaviors>
        <w:guid w:val="{EC401ABB-891A-C344-ABAB-1DBBCC467C3C}"/>
      </w:docPartPr>
      <w:docPartBody>
        <w:p w:rsidR="00023578" w:rsidRDefault="00023578">
          <w:pPr>
            <w:pStyle w:val="A45EE4142A3EDC4BAF5681A0C68143B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EC5EA046D7229429112B9D92B2E5969"/>
        <w:category>
          <w:name w:val="General"/>
          <w:gallery w:val="placeholder"/>
        </w:category>
        <w:types>
          <w:type w:val="bbPlcHdr"/>
        </w:types>
        <w:behaviors>
          <w:behavior w:val="content"/>
        </w:behaviors>
        <w:guid w:val="{42A57E0B-771A-F24F-A6A6-3EEA7C3F9D42}"/>
      </w:docPartPr>
      <w:docPartBody>
        <w:p w:rsidR="00023578" w:rsidRDefault="00023578">
          <w:pPr>
            <w:pStyle w:val="FEC5EA046D7229429112B9D92B2E596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Palatino">
    <w:altName w:val="Book Antiqua"/>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578"/>
    <w:rsid w:val="00023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EF2D6713C7AB4AACA63E65E1C17201">
    <w:name w:val="89EF2D6713C7AB4AACA63E65E1C17201"/>
  </w:style>
  <w:style w:type="paragraph" w:customStyle="1" w:styleId="CEE67AB0F38E9C42815C4908FED5FBDF">
    <w:name w:val="CEE67AB0F38E9C42815C4908FED5FBDF"/>
  </w:style>
  <w:style w:type="paragraph" w:customStyle="1" w:styleId="F9643C65ABBD334981C81A20816B582C">
    <w:name w:val="F9643C65ABBD334981C81A20816B582C"/>
  </w:style>
  <w:style w:type="paragraph" w:customStyle="1" w:styleId="1E000644B428814FA6EC6558797E0F7C">
    <w:name w:val="1E000644B428814FA6EC6558797E0F7C"/>
  </w:style>
  <w:style w:type="paragraph" w:customStyle="1" w:styleId="AACA112956953D45802E5825ACD5CBD7">
    <w:name w:val="AACA112956953D45802E5825ACD5CBD7"/>
  </w:style>
  <w:style w:type="paragraph" w:customStyle="1" w:styleId="15A2BD853E6C914D971EED13C290E028">
    <w:name w:val="15A2BD853E6C914D971EED13C290E028"/>
  </w:style>
  <w:style w:type="paragraph" w:customStyle="1" w:styleId="F234CBF26D86354694CA74CBCDDAD2CD">
    <w:name w:val="F234CBF26D86354694CA74CBCDDAD2CD"/>
  </w:style>
  <w:style w:type="paragraph" w:customStyle="1" w:styleId="BEC8F18049B09B4CB2ED492B9B0A7335">
    <w:name w:val="BEC8F18049B09B4CB2ED492B9B0A7335"/>
  </w:style>
  <w:style w:type="paragraph" w:customStyle="1" w:styleId="A45EE4142A3EDC4BAF5681A0C68143BB">
    <w:name w:val="A45EE4142A3EDC4BAF5681A0C68143BB"/>
  </w:style>
  <w:style w:type="paragraph" w:customStyle="1" w:styleId="FEC5EA046D7229429112B9D92B2E5969">
    <w:name w:val="FEC5EA046D7229429112B9D92B2E5969"/>
  </w:style>
  <w:style w:type="paragraph" w:customStyle="1" w:styleId="C7E60BA4310C31428EFC1B6C5817EDBD">
    <w:name w:val="C7E60BA4310C31428EFC1B6C5817ED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EF2D6713C7AB4AACA63E65E1C17201">
    <w:name w:val="89EF2D6713C7AB4AACA63E65E1C17201"/>
  </w:style>
  <w:style w:type="paragraph" w:customStyle="1" w:styleId="CEE67AB0F38E9C42815C4908FED5FBDF">
    <w:name w:val="CEE67AB0F38E9C42815C4908FED5FBDF"/>
  </w:style>
  <w:style w:type="paragraph" w:customStyle="1" w:styleId="F9643C65ABBD334981C81A20816B582C">
    <w:name w:val="F9643C65ABBD334981C81A20816B582C"/>
  </w:style>
  <w:style w:type="paragraph" w:customStyle="1" w:styleId="1E000644B428814FA6EC6558797E0F7C">
    <w:name w:val="1E000644B428814FA6EC6558797E0F7C"/>
  </w:style>
  <w:style w:type="paragraph" w:customStyle="1" w:styleId="AACA112956953D45802E5825ACD5CBD7">
    <w:name w:val="AACA112956953D45802E5825ACD5CBD7"/>
  </w:style>
  <w:style w:type="paragraph" w:customStyle="1" w:styleId="15A2BD853E6C914D971EED13C290E028">
    <w:name w:val="15A2BD853E6C914D971EED13C290E028"/>
  </w:style>
  <w:style w:type="paragraph" w:customStyle="1" w:styleId="F234CBF26D86354694CA74CBCDDAD2CD">
    <w:name w:val="F234CBF26D86354694CA74CBCDDAD2CD"/>
  </w:style>
  <w:style w:type="paragraph" w:customStyle="1" w:styleId="BEC8F18049B09B4CB2ED492B9B0A7335">
    <w:name w:val="BEC8F18049B09B4CB2ED492B9B0A7335"/>
  </w:style>
  <w:style w:type="paragraph" w:customStyle="1" w:styleId="A45EE4142A3EDC4BAF5681A0C68143BB">
    <w:name w:val="A45EE4142A3EDC4BAF5681A0C68143BB"/>
  </w:style>
  <w:style w:type="paragraph" w:customStyle="1" w:styleId="FEC5EA046D7229429112B9D92B2E5969">
    <w:name w:val="FEC5EA046D7229429112B9D92B2E5969"/>
  </w:style>
  <w:style w:type="paragraph" w:customStyle="1" w:styleId="C7E60BA4310C31428EFC1B6C5817EDBD">
    <w:name w:val="C7E60BA4310C31428EFC1B6C5817ED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Aff13</b:Tag>
    <b:SourceType>BookSection</b:SourceType>
    <b:Guid>{2DE27B0E-DA78-F042-BA45-D1A0715AED99}</b:Guid>
    <b:Author>
      <b:Author>
        <b:NameList>
          <b:Person>
            <b:Last>Affron</b:Last>
            <b:First>Matthew</b:First>
          </b:Person>
        </b:NameList>
      </b:Author>
      <b:Editor>
        <b:NameList>
          <b:Person>
            <b:Last>Dickerman</b:Last>
            <b:First>Leah</b:First>
          </b:Person>
        </b:NameList>
      </b:Editor>
    </b:Author>
    <b:Title>Contrasts of Colour, Contrasts of Words</b:Title>
    <b:City>New York</b:City>
    <b:Publisher>The Mueseum of Modern Art</b:Publisher>
    <b:Year>2013</b:Year>
    <b:Pages>82-85</b:Pages>
    <b:BookTitle>Inventing Abstraction, 1910-1925: How a Radical Idea Changed Modern Art</b:BookTitle>
    <b:RefOrder>1</b:RefOrder>
  </b:Source>
  <b:Source>
    <b:Tag>Jay78</b:Tag>
    <b:SourceType>Book</b:SourceType>
    <b:Guid>{B95AF6F3-4B1D-9948-96AC-F7B5EC3097EC}</b:Guid>
    <b:Title>Blaise Cendrars: Discovery and Re-creation</b:Title>
    <b:City>Toronto</b:City>
    <b:Publisher>Toronto UP</b:Publisher>
    <b:Year>1978</b:Year>
    <b:Author>
      <b:Author>
        <b:NameList>
          <b:Person>
            <b:Last>Bochney</b:Last>
            <b:First>Jay</b:First>
          </b:Person>
        </b:NameList>
      </b:Author>
    </b:Author>
    <b:RefOrder>2</b:RefOrder>
  </b:Source>
  <b:Source>
    <b:Tag>Mar01</b:Tag>
    <b:SourceType>Book</b:SourceType>
    <b:Guid>{37E18DC8-94F7-5549-A00D-83F547BD916D}</b:Guid>
    <b:Author>
      <b:Author>
        <b:NameList>
          <b:Person>
            <b:Last>Caws</b:Last>
            <b:First>Mary</b:First>
            <b:Middle>Ann</b:Middle>
          </b:Person>
        </b:NameList>
      </b:Author>
    </b:Author>
    <b:Title>Manifesto: A Century of Isms</b:Title>
    <b:City>Lincooln</b:City>
    <b:Publisher>Nebraska UP</b:Publisher>
    <b:Year>2001</b:Year>
    <b:RefOrder>3</b:RefOrder>
  </b:Source>
  <b:Source>
    <b:Tag>Art78</b:Tag>
    <b:SourceType>Book</b:SourceType>
    <b:Guid>{7DD6F13A-D3C5-3049-AE23-37669AE751B9}</b:Guid>
    <b:Title>The New Art of Color: The Writings of Robert and Sonia Delaunay</b:Title>
    <b:City>New York</b:City>
    <b:Publisher>The Viking Press</b:Publisher>
    <b:Year>1978</b:Year>
    <b:Author>
      <b:Editor>
        <b:NameList>
          <b:Person>
            <b:Last>Cohen</b:Last>
            <b:First>Arthur</b:First>
            <b:Middle>A</b:Middle>
          </b:Person>
        </b:NameList>
      </b:Editor>
    </b:Author>
    <b:RefOrder>4</b:RefOrder>
  </b:Source>
  <b:Source>
    <b:Tag>Art75</b:Tag>
    <b:SourceType>Book</b:SourceType>
    <b:Guid>{25547B06-4550-624C-9DE6-CA29B5218820}</b:Guid>
    <b:Author>
      <b:Author>
        <b:NameList>
          <b:Person>
            <b:Last>Cohen</b:Last>
            <b:First>Arthur</b:First>
            <b:Middle>A</b:Middle>
          </b:Person>
        </b:NameList>
      </b:Author>
    </b:Author>
    <b:Title>Sonia Delaunay</b:Title>
    <b:City>New York</b:City>
    <b:Publisher>Harry N. Abrams</b:Publisher>
    <b:Year>1975</b:Year>
    <b:RefOrder>5</b:RefOrder>
  </b:Source>
  <b:Source>
    <b:Tag>Son91</b:Tag>
    <b:SourceType>Book</b:SourceType>
    <b:Guid>{82E9D615-DB02-0641-9755-1A814ECDF49C}</b:Guid>
    <b:Title>Sonia Delaunay: Fashion and Fabrics</b:Title>
    <b:City>New York</b:City>
    <b:Publisher>Harry N. Abrahms</b:Publisher>
    <b:Year>1991</b:Year>
    <b:RefOrder>6</b:RefOrder>
  </b:Source>
  <b:Source>
    <b:Tag>Mar86</b:Tag>
    <b:SourceType>Book</b:SourceType>
    <b:Guid>{A8FDE282-816D-8C4F-9085-6B95AA54A057}</b:Guid>
    <b:Author>
      <b:Author>
        <b:NameList>
          <b:Person>
            <b:Last>Garber</b:Last>
            <b:First>Marjorie</b:First>
          </b:Person>
        </b:NameList>
      </b:Author>
    </b:Author>
    <b:Title>The Futurist Moment: Avant-Garde, Avant Guerre, and the Language of Rupture</b:Title>
    <b:City>Chicago</b:City>
    <b:Publisher>Chicago UP</b:Publisher>
    <b:Year>1986</b:Year>
    <b:RefOrder>7</b:RefOrder>
  </b:Source>
  <b:Source>
    <b:Tag>Gor07</b:Tag>
    <b:SourceType>JournalArticle</b:SourceType>
    <b:Guid>{BF4E5859-89FC-9E46-A965-137B9257FB7B}</b:Guid>
    <b:Title>Envisioning Abstraction: The Simultaneity of Robert Delaunay’s First Disk</b:Title>
    <b:Year>2007</b:Year>
    <b:Volume>89</b:Volume>
    <b:Pages>306-332</b:Pages>
    <b:Author>
      <b:Author>
        <b:NameList>
          <b:Person>
            <b:Last>Hughes</b:Last>
            <b:First>Gordon</b:First>
          </b:Person>
        </b:NameList>
      </b:Author>
    </b:Author>
    <b:JournalName>The Art Bulletin </b:JournalName>
    <b:Month>June</b:Month>
    <b:Issue>2</b:Issue>
    <b:RefOrder>8</b:RefOrder>
  </b:Source>
  <b:Source>
    <b:Tag>Ker83</b:Tag>
    <b:SourceType>Book</b:SourceType>
    <b:Guid>{8C7182EC-7F04-2743-95D9-6822371440A7}</b:Guid>
    <b:Author>
      <b:Author>
        <b:NameList>
          <b:Person>
            <b:Last>Kern</b:Last>
            <b:First>Stephen</b:First>
          </b:Person>
        </b:NameList>
      </b:Author>
    </b:Author>
    <b:Title>The Culture of Time and Space: 1880-1918</b:Title>
    <b:Publisher>Harvard UP</b:Publisher>
    <b:City>Cambridge</b:City>
    <b:Year>1983</b:Year>
    <b:StateProvince>MA</b:StateProvince>
    <b:RefOrder>9</b:RefOrder>
  </b:Source>
  <b:Source>
    <b:Tag>Vis97</b:Tag>
    <b:SourceType>Book</b:SourceType>
    <b:Guid>{8215EE8E-E465-E34D-B3DF-052FA6067DAE}</b:Guid>
    <b:Title>Visions of Paris: Robert Delaunay’s Series</b:Title>
    <b:City>New York</b:City>
    <b:Publisher>Guggenheim Museum </b:Publisher>
    <b:Year>1997</b:Year>
    <b:RefOrder>10</b:RefOrder>
  </b:Source>
</b:Sources>
</file>

<file path=customXml/itemProps1.xml><?xml version="1.0" encoding="utf-8"?>
<ds:datastoreItem xmlns:ds="http://schemas.openxmlformats.org/officeDocument/2006/customXml" ds:itemID="{5C01222E-29DA-8C49-8BC7-B702CFB42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47</TotalTime>
  <Pages>3</Pages>
  <Words>1339</Words>
  <Characters>7636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14</cp:revision>
  <dcterms:created xsi:type="dcterms:W3CDTF">2014-08-03T05:25:00Z</dcterms:created>
  <dcterms:modified xsi:type="dcterms:W3CDTF">2014-10-15T17:59:00Z</dcterms:modified>
</cp:coreProperties>
</file>