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FAC184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647B45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72645ED4CC0E045B7A86DA2DF54927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7DEAB4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533853F998F0D46B6229A6173D617B2"/>
            </w:placeholder>
            <w:text/>
          </w:sdtPr>
          <w:sdtEndPr/>
          <w:sdtContent>
            <w:tc>
              <w:tcPr>
                <w:tcW w:w="2073" w:type="dxa"/>
              </w:tcPr>
              <w:p w14:paraId="045C85D4" w14:textId="77777777" w:rsidR="00B574C9" w:rsidRDefault="002C2AF7" w:rsidP="002C2AF7">
                <w:r>
                  <w:t>Richard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CE7622A6DD80F4AB865C10EED17F0D4"/>
            </w:placeholder>
            <w:text/>
          </w:sdtPr>
          <w:sdtEndPr/>
          <w:sdtContent>
            <w:tc>
              <w:tcPr>
                <w:tcW w:w="2551" w:type="dxa"/>
              </w:tcPr>
              <w:p w14:paraId="6C86C5BE" w14:textId="77777777" w:rsidR="00B574C9" w:rsidRDefault="002C2AF7" w:rsidP="002C2AF7">
                <w:r>
                  <w:t>J.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E92E20C32DECC4DA6CF256CC6297483"/>
            </w:placeholder>
            <w:text/>
          </w:sdtPr>
          <w:sdtContent>
            <w:tc>
              <w:tcPr>
                <w:tcW w:w="2642" w:type="dxa"/>
              </w:tcPr>
              <w:p w14:paraId="095CFEEA" w14:textId="77777777" w:rsidR="00B574C9" w:rsidRDefault="002C2AF7" w:rsidP="002C2AF7">
                <w:proofErr w:type="spellStart"/>
                <w:r w:rsidRPr="00254764">
                  <w:rPr>
                    <w:lang w:eastAsia="ja-JP"/>
                  </w:rPr>
                  <w:t>Leskosky</w:t>
                </w:r>
                <w:proofErr w:type="spellEnd"/>
              </w:p>
            </w:tc>
          </w:sdtContent>
        </w:sdt>
      </w:tr>
      <w:tr w:rsidR="00B574C9" w14:paraId="1FC7F55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82BF0E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75E5218673681459560BB4E1A24BF4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8C6701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57AEAC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51B8DD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EE7B7AC6012EE4A97E3BAD170229686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1D1CD097" w14:textId="77777777" w:rsidR="00B574C9" w:rsidRDefault="002C2AF7" w:rsidP="002C2AF7">
                <w:r w:rsidRPr="0033153E">
                  <w:rPr>
                    <w:lang w:val="en-US"/>
                  </w:rPr>
                  <w:t>University of Illinois at Urbana-Champaign</w:t>
                </w:r>
              </w:p>
            </w:tc>
          </w:sdtContent>
        </w:sdt>
      </w:tr>
    </w:tbl>
    <w:p w14:paraId="078D976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DA80AB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DF7273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8F03DB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A2337AC29B9BB4A8C5F6A0B00917D0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2AF44D3" w14:textId="77777777" w:rsidR="003F0D73" w:rsidRPr="00FB589A" w:rsidRDefault="00162B85" w:rsidP="00162B85">
                <w:proofErr w:type="spellStart"/>
                <w:r w:rsidRPr="00162B85">
                  <w:rPr>
                    <w:b/>
                    <w:lang w:val="en-US"/>
                  </w:rPr>
                  <w:t>Starevich</w:t>
                </w:r>
                <w:proofErr w:type="spellEnd"/>
                <w:r w:rsidRPr="00162B85">
                  <w:rPr>
                    <w:b/>
                    <w:lang w:val="en-US"/>
                  </w:rPr>
                  <w:t xml:space="preserve">, </w:t>
                </w:r>
                <w:proofErr w:type="spellStart"/>
                <w:r w:rsidRPr="00162B85">
                  <w:rPr>
                    <w:b/>
                    <w:lang w:val="en-US"/>
                  </w:rPr>
                  <w:t>Vladislav</w:t>
                </w:r>
                <w:proofErr w:type="spellEnd"/>
                <w:r w:rsidRPr="00162B85">
                  <w:rPr>
                    <w:b/>
                    <w:lang w:val="en-US"/>
                  </w:rPr>
                  <w:t xml:space="preserve"> (1882-1965)</w:t>
                </w:r>
              </w:p>
            </w:tc>
          </w:sdtContent>
        </w:sdt>
      </w:tr>
      <w:tr w:rsidR="00464699" w14:paraId="5685A4A8" w14:textId="77777777" w:rsidTr="007821B0">
        <w:sdt>
          <w:sdtPr>
            <w:alias w:val="Variant headwords"/>
            <w:tag w:val="variantHeadwords"/>
            <w:id w:val="173464402"/>
            <w:placeholder>
              <w:docPart w:val="EA2AA7A8D9A36E45B435F1DDF1514EA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7CD1B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190D270" w14:textId="77777777" w:rsidTr="003F0D73">
        <w:sdt>
          <w:sdtPr>
            <w:alias w:val="Abstract"/>
            <w:tag w:val="abstract"/>
            <w:id w:val="-635871867"/>
            <w:placeholder>
              <w:docPart w:val="00D208236216EB42BC0C40C1006B41B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00A98B2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4F22D992" w14:textId="77777777" w:rsidTr="003F0D73">
        <w:sdt>
          <w:sdtPr>
            <w:alias w:val="Article text"/>
            <w:tag w:val="articleText"/>
            <w:id w:val="634067588"/>
            <w:placeholder>
              <w:docPart w:val="DA499CE157811B4F87E6CA6756D5025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E5CA22" w14:textId="77DF7947" w:rsidR="002C2AF7" w:rsidRPr="00F61FB3" w:rsidRDefault="002C2AF7" w:rsidP="002C2AF7">
                <w:pPr>
                  <w:rPr>
                    <w:i/>
                  </w:rPr>
                </w:pPr>
                <w:r w:rsidRPr="00F61FB3">
                  <w:t xml:space="preserve">Pioneering puppet animator </w:t>
                </w:r>
                <w:proofErr w:type="spellStart"/>
                <w:r w:rsidRPr="00F61FB3">
                  <w:t>Vladislav</w:t>
                </w:r>
                <w:proofErr w:type="spellEnd"/>
                <w:r w:rsidRPr="00F61FB3">
                  <w:t xml:space="preserve"> </w:t>
                </w:r>
                <w:proofErr w:type="spellStart"/>
                <w:r w:rsidRPr="00F61FB3">
                  <w:t>Starevich</w:t>
                </w:r>
                <w:proofErr w:type="spellEnd"/>
                <w:r w:rsidRPr="00F61FB3">
                  <w:t xml:space="preserve"> was born to Polish parents in political exile in Moscow.</w:t>
                </w:r>
                <w:r>
                  <w:t xml:space="preserve"> </w:t>
                </w:r>
                <w:r w:rsidRPr="00F61FB3">
                  <w:t xml:space="preserve">He initially filmed ethnographic and entomological subjects for Moscow’s </w:t>
                </w:r>
                <w:proofErr w:type="spellStart"/>
                <w:r w:rsidRPr="00F61FB3">
                  <w:t>Khanzhonkov</w:t>
                </w:r>
                <w:proofErr w:type="spellEnd"/>
                <w:r w:rsidRPr="00F61FB3">
                  <w:t xml:space="preserve"> studio.</w:t>
                </w:r>
                <w:r>
                  <w:t xml:space="preserve"> </w:t>
                </w:r>
                <w:r w:rsidRPr="00F61FB3">
                  <w:t>In 1910, while unsuccessfully trying to film two male stag beetles fighting over a female (they stopped moving whenever stage lights came on</w:t>
                </w:r>
                <w:r w:rsidR="00CB5300">
                  <w:t>), he realis</w:t>
                </w:r>
                <w:r w:rsidRPr="00F61FB3">
                  <w:t>ed he could recreate the desired action by manipulating jointed beetle carcasses under the camera one frame at a time.</w:t>
                </w:r>
                <w:r>
                  <w:t xml:space="preserve"> </w:t>
                </w:r>
                <w:r w:rsidRPr="00F61FB3">
                  <w:t>His subsequent puppet films employed realistic insect and other animal puppets in satiric tales that challenged Romantic ideals.</w:t>
                </w:r>
                <w:r>
                  <w:t xml:space="preserve"> </w:t>
                </w:r>
                <w:proofErr w:type="spellStart"/>
                <w:r w:rsidRPr="00F61FB3">
                  <w:rPr>
                    <w:i/>
                  </w:rPr>
                  <w:t>Prekrasnaya</w:t>
                </w:r>
                <w:proofErr w:type="spellEnd"/>
                <w:r w:rsidRPr="00F61FB3">
                  <w:rPr>
                    <w:i/>
                  </w:rPr>
                  <w:t xml:space="preserve"> </w:t>
                </w:r>
                <w:proofErr w:type="spellStart"/>
                <w:r w:rsidRPr="00F61FB3">
                  <w:rPr>
                    <w:i/>
                  </w:rPr>
                  <w:t>Lyukanida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r w:rsidRPr="00F61FB3">
                  <w:rPr>
                    <w:i/>
                  </w:rPr>
                  <w:t>Beautiful Leukanida</w:t>
                </w:r>
                <w:proofErr w:type="gramStart"/>
                <w:r>
                  <w:t>,</w:t>
                </w:r>
                <w:r w:rsidRPr="00F61FB3">
                  <w:t>1911</w:t>
                </w:r>
                <w:proofErr w:type="gramEnd"/>
                <w:r w:rsidRPr="00F61FB3">
                  <w:t>), a Helen of Troy</w:t>
                </w:r>
                <w:r>
                  <w:t xml:space="preserve"> </w:t>
                </w:r>
                <w:r w:rsidRPr="00F61FB3">
                  <w:t>spoof with beetles, was the first Russian film sold abroad.</w:t>
                </w:r>
                <w:r>
                  <w:t xml:space="preserve"> </w:t>
                </w:r>
                <w:proofErr w:type="spellStart"/>
                <w:r w:rsidRPr="00F61FB3">
                  <w:rPr>
                    <w:i/>
                  </w:rPr>
                  <w:t>Mest</w:t>
                </w:r>
                <w:proofErr w:type="spellEnd"/>
                <w:r w:rsidRPr="00F61FB3">
                  <w:rPr>
                    <w:i/>
                  </w:rPr>
                  <w:t xml:space="preserve"> </w:t>
                </w:r>
                <w:proofErr w:type="spellStart"/>
                <w:r w:rsidRPr="00F61FB3">
                  <w:rPr>
                    <w:i/>
                  </w:rPr>
                  <w:t>kinematograficheskogo</w:t>
                </w:r>
                <w:proofErr w:type="spellEnd"/>
                <w:r w:rsidRPr="00F61FB3">
                  <w:rPr>
                    <w:i/>
                  </w:rPr>
                  <w:t xml:space="preserve"> </w:t>
                </w:r>
                <w:proofErr w:type="spellStart"/>
                <w:r w:rsidRPr="00F61FB3">
                  <w:rPr>
                    <w:i/>
                  </w:rPr>
                  <w:t>opertora</w:t>
                </w:r>
                <w:proofErr w:type="spellEnd"/>
                <w:r w:rsidRPr="00F61FB3">
                  <w:rPr>
                    <w:i/>
                  </w:rPr>
                  <w:t xml:space="preserve"> </w:t>
                </w:r>
                <w:r>
                  <w:t>(</w:t>
                </w:r>
                <w:r w:rsidRPr="00F61FB3">
                  <w:rPr>
                    <w:i/>
                  </w:rPr>
                  <w:t>The Cameraman’s Revenge</w:t>
                </w:r>
                <w:r>
                  <w:t xml:space="preserve">, </w:t>
                </w:r>
                <w:r w:rsidRPr="00F61FB3">
                  <w:t>1911), a tale of marital infid</w:t>
                </w:r>
                <w:r w:rsidR="00CB5300">
                  <w:t>elity, is</w:t>
                </w:r>
                <w:r>
                  <w:t xml:space="preserve"> one of </w:t>
                </w:r>
                <w:r w:rsidRPr="00F61FB3">
                  <w:t xml:space="preserve">the </w:t>
                </w:r>
                <w:r>
                  <w:t xml:space="preserve">very </w:t>
                </w:r>
                <w:r w:rsidRPr="00F61FB3">
                  <w:t>first depiction</w:t>
                </w:r>
                <w:r>
                  <w:t>s</w:t>
                </w:r>
                <w:r w:rsidRPr="00F61FB3">
                  <w:t xml:space="preserve"> of characters seeing themselves on the screen at a cinema.</w:t>
                </w:r>
                <w:r>
                  <w:t xml:space="preserve"> </w:t>
                </w:r>
                <w:proofErr w:type="spellStart"/>
                <w:r w:rsidRPr="00F61FB3">
                  <w:t>Starevich</w:t>
                </w:r>
                <w:proofErr w:type="spellEnd"/>
                <w:r w:rsidRPr="00F61FB3">
                  <w:t xml:space="preserve"> directed live-act</w:t>
                </w:r>
                <w:r w:rsidR="00CB5300">
                  <w:t>ion features as well, but after im</w:t>
                </w:r>
                <w:r w:rsidRPr="00F61FB3">
                  <w:t>migrating to France in 1919</w:t>
                </w:r>
                <w:r w:rsidR="00CB5300">
                  <w:t>,</w:t>
                </w:r>
                <w:r w:rsidRPr="00F61FB3">
                  <w:t xml:space="preserve"> made only puppet films, including the feature </w:t>
                </w:r>
                <w:r w:rsidRPr="00F61FB3">
                  <w:rPr>
                    <w:i/>
                  </w:rPr>
                  <w:t xml:space="preserve">Le Roman de </w:t>
                </w:r>
                <w:proofErr w:type="spellStart"/>
                <w:r w:rsidRPr="00F61FB3">
                  <w:rPr>
                    <w:i/>
                  </w:rPr>
                  <w:t>Renard</w:t>
                </w:r>
                <w:proofErr w:type="spellEnd"/>
                <w:r w:rsidRPr="00F61FB3">
                  <w:t xml:space="preserve"> </w:t>
                </w:r>
                <w:r>
                  <w:t>(</w:t>
                </w:r>
                <w:r w:rsidRPr="00F61FB3">
                  <w:rPr>
                    <w:i/>
                  </w:rPr>
                  <w:t>The Tale of the Fox</w:t>
                </w:r>
                <w:r>
                  <w:t xml:space="preserve">, </w:t>
                </w:r>
                <w:r w:rsidRPr="00F61FB3">
                  <w:t>1937), a decade-long project.</w:t>
                </w:r>
                <w:r>
                  <w:t xml:space="preserve"> </w:t>
                </w:r>
                <w:r w:rsidRPr="00F61FB3">
                  <w:t>His puppet films were intrinsically surreal;</w:t>
                </w:r>
                <w:r>
                  <w:t xml:space="preserve"> </w:t>
                </w:r>
                <w:proofErr w:type="spellStart"/>
                <w:r w:rsidRPr="00F61FB3">
                  <w:rPr>
                    <w:i/>
                  </w:rPr>
                  <w:t>Fétiche</w:t>
                </w:r>
                <w:proofErr w:type="spellEnd"/>
                <w:r w:rsidRPr="00F61FB3">
                  <w:rPr>
                    <w:i/>
                  </w:rPr>
                  <w:t xml:space="preserve"> </w:t>
                </w:r>
                <w:proofErr w:type="spellStart"/>
                <w:r w:rsidRPr="00F61FB3">
                  <w:rPr>
                    <w:i/>
                  </w:rPr>
                  <w:t>mascotte</w:t>
                </w:r>
                <w:proofErr w:type="spellEnd"/>
                <w:r>
                  <w:t xml:space="preserve"> (</w:t>
                </w:r>
                <w:r w:rsidRPr="00F61FB3">
                  <w:rPr>
                    <w:i/>
                  </w:rPr>
                  <w:t>The Mascot</w:t>
                </w:r>
                <w:r>
                  <w:t xml:space="preserve">, </w:t>
                </w:r>
                <w:r w:rsidRPr="00F61FB3">
                  <w:t xml:space="preserve">1933), which inaugurated a series starring stuffed toy dog </w:t>
                </w:r>
                <w:proofErr w:type="spellStart"/>
                <w:r w:rsidRPr="00F61FB3">
                  <w:t>Fétiche</w:t>
                </w:r>
                <w:proofErr w:type="spellEnd"/>
                <w:r w:rsidRPr="00F61FB3">
                  <w:t>, also notably displayed Expressionistic elements in its staging and lighting.</w:t>
                </w:r>
              </w:p>
              <w:p w14:paraId="39886413" w14:textId="77777777" w:rsidR="002C2AF7" w:rsidRDefault="002C2AF7" w:rsidP="00C27FAB"/>
              <w:p w14:paraId="40741221" w14:textId="77777777" w:rsidR="002C2AF7" w:rsidRPr="00B05BA5" w:rsidRDefault="002C2AF7" w:rsidP="00CB5300">
                <w:pPr>
                  <w:pStyle w:val="Heading1"/>
                </w:pPr>
                <w:r w:rsidRPr="00B05BA5">
                  <w:t>Filmography</w:t>
                </w:r>
                <w:r>
                  <w:t xml:space="preserve"> (Animated films only)</w:t>
                </w:r>
              </w:p>
              <w:p w14:paraId="3FE8650A" w14:textId="77777777" w:rsidR="002C2AF7" w:rsidRDefault="002C2AF7" w:rsidP="002C2AF7">
                <w:proofErr w:type="spellStart"/>
                <w:r>
                  <w:rPr>
                    <w:i/>
                  </w:rPr>
                  <w:t>Prekrasnaya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Lyukanida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gramStart"/>
                <w:r>
                  <w:t>[</w:t>
                </w:r>
                <w:r>
                  <w:rPr>
                    <w:i/>
                  </w:rPr>
                  <w:t xml:space="preserve"> Beautiful</w:t>
                </w:r>
                <w:proofErr w:type="gram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Lucanida</w:t>
                </w:r>
                <w:proofErr w:type="spellEnd"/>
                <w:r>
                  <w:t>]</w:t>
                </w:r>
                <w:r>
                  <w:rPr>
                    <w:i/>
                  </w:rPr>
                  <w:t xml:space="preserve"> </w:t>
                </w:r>
                <w:r>
                  <w:t>(1911)</w:t>
                </w:r>
              </w:p>
              <w:p w14:paraId="5178FD6F" w14:textId="77777777" w:rsidR="002C2AF7" w:rsidRDefault="002C2AF7" w:rsidP="002C2AF7">
                <w:proofErr w:type="spellStart"/>
                <w:r>
                  <w:rPr>
                    <w:i/>
                  </w:rPr>
                  <w:t>Mest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kinematograficheskogo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opertora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Pr="0072676B">
                  <w:t>[</w:t>
                </w:r>
                <w:r>
                  <w:rPr>
                    <w:i/>
                  </w:rPr>
                  <w:t>The Cameraman’s Revenge</w:t>
                </w:r>
                <w:r>
                  <w:t xml:space="preserve">] (1911) </w:t>
                </w:r>
              </w:p>
              <w:p w14:paraId="299F6C22" w14:textId="77777777" w:rsidR="002C2AF7" w:rsidRDefault="002C2AF7" w:rsidP="002C2AF7">
                <w:proofErr w:type="spellStart"/>
                <w:r>
                  <w:rPr>
                    <w:i/>
                  </w:rPr>
                  <w:t>Rozhdestvo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obitateley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lesa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The Insects’ Christmas</w:t>
                </w:r>
                <w:r>
                  <w:t>] (1912)</w:t>
                </w:r>
              </w:p>
              <w:p w14:paraId="0D9574AF" w14:textId="77777777" w:rsidR="002C2AF7" w:rsidRDefault="002C2AF7" w:rsidP="002C2AF7">
                <w:proofErr w:type="spellStart"/>
                <w:r>
                  <w:rPr>
                    <w:i/>
                  </w:rPr>
                  <w:t>Strekoza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i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muravey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The Dragonfly and the Ant</w:t>
                </w:r>
                <w:r>
                  <w:t>] (1912)</w:t>
                </w:r>
              </w:p>
              <w:p w14:paraId="39AA2847" w14:textId="77777777" w:rsidR="002C2AF7" w:rsidRDefault="002C2AF7" w:rsidP="002C2AF7">
                <w:proofErr w:type="spellStart"/>
                <w:r>
                  <w:rPr>
                    <w:i/>
                  </w:rPr>
                  <w:t>Chetyre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chorta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Four Devils</w:t>
                </w:r>
                <w:r>
                  <w:t>] (1913)</w:t>
                </w:r>
              </w:p>
              <w:p w14:paraId="4FD8094E" w14:textId="77777777" w:rsidR="002C2AF7" w:rsidRPr="00F01C4A" w:rsidRDefault="002C2AF7" w:rsidP="002C2AF7">
                <w:proofErr w:type="spellStart"/>
                <w:r>
                  <w:rPr>
                    <w:i/>
                  </w:rPr>
                  <w:t>Chorchik</w:t>
                </w:r>
                <w:proofErr w:type="spellEnd"/>
                <w:r>
                  <w:t xml:space="preserve"> [</w:t>
                </w:r>
                <w:r w:rsidRPr="00F01C4A">
                  <w:rPr>
                    <w:i/>
                  </w:rPr>
                  <w:t>Little Devil</w:t>
                </w:r>
                <w:r>
                  <w:t>] (1913)</w:t>
                </w:r>
              </w:p>
              <w:p w14:paraId="2DE9C330" w14:textId="77777777" w:rsidR="002C2AF7" w:rsidRDefault="002C2AF7" w:rsidP="002C2AF7">
                <w:proofErr w:type="spellStart"/>
                <w:r>
                  <w:rPr>
                    <w:i/>
                  </w:rPr>
                  <w:t>Lilya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Belgii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The Belgian Lily</w:t>
                </w:r>
                <w:r>
                  <w:t>]</w:t>
                </w:r>
                <w:r>
                  <w:rPr>
                    <w:i/>
                  </w:rPr>
                  <w:t xml:space="preserve"> </w:t>
                </w:r>
                <w:r>
                  <w:t xml:space="preserve">(1915) </w:t>
                </w:r>
              </w:p>
              <w:p w14:paraId="7BF1D7B5" w14:textId="77777777" w:rsidR="002C2AF7" w:rsidRDefault="002C2AF7" w:rsidP="002C2AF7">
                <w:proofErr w:type="spellStart"/>
                <w:r>
                  <w:rPr>
                    <w:i/>
                  </w:rPr>
                  <w:t>Dans</w:t>
                </w:r>
                <w:proofErr w:type="spellEnd"/>
                <w:r>
                  <w:rPr>
                    <w:i/>
                  </w:rPr>
                  <w:t xml:space="preserve"> les </w:t>
                </w:r>
                <w:proofErr w:type="spellStart"/>
                <w:r>
                  <w:rPr>
                    <w:i/>
                  </w:rPr>
                  <w:t>griffes</w:t>
                </w:r>
                <w:proofErr w:type="spellEnd"/>
                <w:r>
                  <w:rPr>
                    <w:i/>
                  </w:rPr>
                  <w:t xml:space="preserve"> de </w:t>
                </w:r>
                <w:proofErr w:type="spellStart"/>
                <w:r>
                  <w:rPr>
                    <w:i/>
                  </w:rPr>
                  <w:t>l’araignée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In the Spider’s Grip</w:t>
                </w:r>
                <w:r>
                  <w:t xml:space="preserve">] (1920) </w:t>
                </w:r>
              </w:p>
              <w:p w14:paraId="07ED41B4" w14:textId="77777777" w:rsidR="002C2AF7" w:rsidRDefault="002C2AF7" w:rsidP="002C2AF7">
                <w:r>
                  <w:rPr>
                    <w:i/>
                  </w:rPr>
                  <w:t xml:space="preserve">Le marriage de </w:t>
                </w:r>
                <w:proofErr w:type="spellStart"/>
                <w:r>
                  <w:rPr>
                    <w:i/>
                  </w:rPr>
                  <w:t>Babylas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 xml:space="preserve">The Marriage of </w:t>
                </w:r>
                <w:proofErr w:type="spellStart"/>
                <w:r>
                  <w:rPr>
                    <w:i/>
                  </w:rPr>
                  <w:t>Babylas</w:t>
                </w:r>
                <w:proofErr w:type="spellEnd"/>
                <w:r>
                  <w:t>] (1921)</w:t>
                </w:r>
              </w:p>
              <w:p w14:paraId="33FE4F1D" w14:textId="77777777" w:rsidR="002C2AF7" w:rsidRDefault="002C2AF7" w:rsidP="002C2AF7">
                <w:r>
                  <w:rPr>
                    <w:i/>
                  </w:rPr>
                  <w:t xml:space="preserve">La </w:t>
                </w:r>
                <w:proofErr w:type="spellStart"/>
                <w:r>
                  <w:rPr>
                    <w:i/>
                  </w:rPr>
                  <w:t>voix</w:t>
                </w:r>
                <w:proofErr w:type="spellEnd"/>
                <w:r>
                  <w:rPr>
                    <w:i/>
                  </w:rPr>
                  <w:t xml:space="preserve"> du </w:t>
                </w:r>
                <w:proofErr w:type="spellStart"/>
                <w:r>
                  <w:rPr>
                    <w:i/>
                  </w:rPr>
                  <w:t>rossignol</w:t>
                </w:r>
                <w:proofErr w:type="spellEnd"/>
                <w:r>
                  <w:t xml:space="preserve"> [</w:t>
                </w:r>
                <w:r w:rsidRPr="002B546D">
                  <w:rPr>
                    <w:i/>
                  </w:rPr>
                  <w:t>The Voice of the Nightingale</w:t>
                </w:r>
                <w:r>
                  <w:t>] (1923)</w:t>
                </w:r>
              </w:p>
              <w:p w14:paraId="3E2DD245" w14:textId="77777777" w:rsidR="002C2AF7" w:rsidRDefault="002C2AF7" w:rsidP="002C2AF7">
                <w:r>
                  <w:rPr>
                    <w:i/>
                  </w:rPr>
                  <w:t xml:space="preserve">Le rat de </w:t>
                </w:r>
                <w:proofErr w:type="spellStart"/>
                <w:r>
                  <w:rPr>
                    <w:i/>
                  </w:rPr>
                  <w:t>ville</w:t>
                </w:r>
                <w:proofErr w:type="spellEnd"/>
                <w:r>
                  <w:rPr>
                    <w:i/>
                  </w:rPr>
                  <w:t xml:space="preserve"> et le rat des champs</w:t>
                </w:r>
                <w:r>
                  <w:t xml:space="preserve"> [</w:t>
                </w:r>
                <w:r>
                  <w:rPr>
                    <w:i/>
                  </w:rPr>
                  <w:t>The City Rat and the Country Rat</w:t>
                </w:r>
                <w:r>
                  <w:t>] (1926)</w:t>
                </w:r>
              </w:p>
              <w:p w14:paraId="7EE86685" w14:textId="77777777" w:rsidR="002C2AF7" w:rsidRDefault="002C2AF7" w:rsidP="002C2AF7">
                <w:r>
                  <w:rPr>
                    <w:i/>
                  </w:rPr>
                  <w:t xml:space="preserve">La </w:t>
                </w:r>
                <w:proofErr w:type="spellStart"/>
                <w:r>
                  <w:rPr>
                    <w:i/>
                  </w:rPr>
                  <w:t>cigale</w:t>
                </w:r>
                <w:proofErr w:type="spellEnd"/>
                <w:r>
                  <w:rPr>
                    <w:i/>
                  </w:rPr>
                  <w:t xml:space="preserve"> et la </w:t>
                </w:r>
                <w:proofErr w:type="spellStart"/>
                <w:r>
                  <w:rPr>
                    <w:i/>
                  </w:rPr>
                  <w:t>fourmi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The Grasshopper and the Ant</w:t>
                </w:r>
                <w:r>
                  <w:t>] (1927)</w:t>
                </w:r>
              </w:p>
              <w:p w14:paraId="34B20B21" w14:textId="77777777" w:rsidR="002C2AF7" w:rsidRDefault="002C2AF7" w:rsidP="002C2AF7">
                <w:proofErr w:type="spellStart"/>
                <w:r>
                  <w:rPr>
                    <w:i/>
                  </w:rPr>
                  <w:t>Fétiche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mascotte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The Mascot</w:t>
                </w:r>
                <w:r>
                  <w:t>] (1933)</w:t>
                </w:r>
              </w:p>
              <w:p w14:paraId="0009FEC4" w14:textId="77777777" w:rsidR="00CB5300" w:rsidRDefault="002C2AF7" w:rsidP="00CB5300">
                <w:proofErr w:type="spellStart"/>
                <w:r>
                  <w:rPr>
                    <w:i/>
                  </w:rPr>
                  <w:t>Fétiche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prestidigitateur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The Ringmaster</w:t>
                </w:r>
                <w:r>
                  <w:t>] (1934)</w:t>
                </w:r>
              </w:p>
              <w:p w14:paraId="4B813B60" w14:textId="77777777" w:rsidR="00CB5300" w:rsidRDefault="002C2AF7" w:rsidP="00CB5300">
                <w:proofErr w:type="spellStart"/>
                <w:r>
                  <w:rPr>
                    <w:i/>
                  </w:rPr>
                  <w:t>Fétiche</w:t>
                </w:r>
                <w:proofErr w:type="spellEnd"/>
                <w:r>
                  <w:rPr>
                    <w:i/>
                  </w:rPr>
                  <w:t xml:space="preserve"> se </w:t>
                </w:r>
                <w:proofErr w:type="spellStart"/>
                <w:r>
                  <w:rPr>
                    <w:i/>
                  </w:rPr>
                  <w:t>marie</w:t>
                </w:r>
                <w:proofErr w:type="spellEnd"/>
                <w:r>
                  <w:rPr>
                    <w:i/>
                  </w:rPr>
                  <w:t xml:space="preserve"> [The Marriage of </w:t>
                </w:r>
                <w:proofErr w:type="spellStart"/>
                <w:r>
                  <w:rPr>
                    <w:i/>
                  </w:rPr>
                  <w:t>Fétiche</w:t>
                </w:r>
                <w:proofErr w:type="spellEnd"/>
                <w:r>
                  <w:rPr>
                    <w:i/>
                  </w:rPr>
                  <w:t>]</w:t>
                </w:r>
                <w:r>
                  <w:t xml:space="preserve"> (1935)</w:t>
                </w:r>
              </w:p>
              <w:p w14:paraId="283BFD85" w14:textId="37CFA6B2" w:rsidR="002C2AF7" w:rsidRPr="00CB5300" w:rsidRDefault="002C2AF7" w:rsidP="00CB5300">
                <w:proofErr w:type="spellStart"/>
                <w:r>
                  <w:rPr>
                    <w:i/>
                  </w:rPr>
                  <w:t>Fétiche</w:t>
                </w:r>
                <w:proofErr w:type="spellEnd"/>
                <w:r>
                  <w:rPr>
                    <w:i/>
                  </w:rPr>
                  <w:t xml:space="preserve"> en voyage de </w:t>
                </w:r>
                <w:proofErr w:type="spellStart"/>
                <w:r>
                  <w:rPr>
                    <w:i/>
                  </w:rPr>
                  <w:t>noces</w:t>
                </w:r>
                <w:proofErr w:type="spellEnd"/>
                <w:r>
                  <w:t xml:space="preserve"> [</w:t>
                </w:r>
                <w:proofErr w:type="spellStart"/>
                <w:r>
                  <w:rPr>
                    <w:i/>
                  </w:rPr>
                  <w:t>Fétiche’s</w:t>
                </w:r>
                <w:proofErr w:type="spellEnd"/>
                <w:r>
                  <w:rPr>
                    <w:i/>
                  </w:rPr>
                  <w:t xml:space="preserve"> Honeymoon</w:t>
                </w:r>
                <w:r>
                  <w:t>] (1936)</w:t>
                </w:r>
              </w:p>
              <w:p w14:paraId="2079A7A4" w14:textId="77777777" w:rsidR="002C2AF7" w:rsidRPr="00C241A2" w:rsidRDefault="002C2AF7" w:rsidP="002C2AF7">
                <w:proofErr w:type="spellStart"/>
                <w:r>
                  <w:rPr>
                    <w:i/>
                  </w:rPr>
                  <w:lastRenderedPageBreak/>
                  <w:t>Fétiche</w:t>
                </w:r>
                <w:proofErr w:type="spellEnd"/>
                <w:r>
                  <w:rPr>
                    <w:i/>
                  </w:rPr>
                  <w:t xml:space="preserve"> chez les </w:t>
                </w:r>
                <w:proofErr w:type="spellStart"/>
                <w:r>
                  <w:rPr>
                    <w:i/>
                  </w:rPr>
                  <w:t>sirenes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Pr="00C241A2">
                  <w:t>[</w:t>
                </w:r>
                <w:proofErr w:type="spellStart"/>
                <w:r>
                  <w:rPr>
                    <w:i/>
                  </w:rPr>
                  <w:t>Fétiche</w:t>
                </w:r>
                <w:proofErr w:type="spellEnd"/>
                <w:r>
                  <w:rPr>
                    <w:i/>
                  </w:rPr>
                  <w:t xml:space="preserve"> and the Sirens</w:t>
                </w:r>
                <w:r w:rsidRPr="00C241A2">
                  <w:t xml:space="preserve">] </w:t>
                </w:r>
                <w:r>
                  <w:t>(1937)</w:t>
                </w:r>
              </w:p>
              <w:p w14:paraId="76210DA0" w14:textId="7D3DC260" w:rsidR="002C2AF7" w:rsidRDefault="002C2AF7" w:rsidP="002C2AF7">
                <w:r>
                  <w:rPr>
                    <w:i/>
                  </w:rPr>
                  <w:t xml:space="preserve">Le Roman de </w:t>
                </w:r>
                <w:proofErr w:type="spellStart"/>
                <w:r>
                  <w:rPr>
                    <w:i/>
                  </w:rPr>
                  <w:t>Renard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The Tale of the Fox</w:t>
                </w:r>
                <w:r>
                  <w:t>] (animation completed in 1930</w:t>
                </w:r>
                <w:r w:rsidR="00CB5300">
                  <w:t>;</w:t>
                </w:r>
                <w:r>
                  <w:t xml:space="preserve"> not released until 1937)</w:t>
                </w:r>
              </w:p>
              <w:p w14:paraId="6D14A52A" w14:textId="77777777" w:rsidR="002C2AF7" w:rsidRDefault="002C2AF7" w:rsidP="002C2AF7">
                <w:proofErr w:type="spellStart"/>
                <w:r>
                  <w:rPr>
                    <w:i/>
                  </w:rPr>
                  <w:t>Zanzabelle</w:t>
                </w:r>
                <w:proofErr w:type="spellEnd"/>
                <w:r>
                  <w:rPr>
                    <w:i/>
                  </w:rPr>
                  <w:t xml:space="preserve"> a Paris</w:t>
                </w:r>
                <w:r>
                  <w:t xml:space="preserve"> [</w:t>
                </w:r>
                <w:proofErr w:type="spellStart"/>
                <w:r>
                  <w:rPr>
                    <w:i/>
                  </w:rPr>
                  <w:t>Zanzabelle</w:t>
                </w:r>
                <w:proofErr w:type="spellEnd"/>
                <w:r>
                  <w:rPr>
                    <w:i/>
                  </w:rPr>
                  <w:t xml:space="preserve"> in Paris</w:t>
                </w:r>
                <w:r>
                  <w:t>] (1947)</w:t>
                </w:r>
              </w:p>
              <w:p w14:paraId="492FF04F" w14:textId="6AA7F9DA" w:rsidR="003F0D73" w:rsidRDefault="002C2AF7" w:rsidP="00C27FAB">
                <w:r>
                  <w:rPr>
                    <w:i/>
                  </w:rPr>
                  <w:t xml:space="preserve">Fleur de </w:t>
                </w:r>
                <w:proofErr w:type="spellStart"/>
                <w:r>
                  <w:rPr>
                    <w:i/>
                  </w:rPr>
                  <w:t>fougère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Fern Flower</w:t>
                </w:r>
                <w:r>
                  <w:t>] (1949)</w:t>
                </w:r>
              </w:p>
            </w:tc>
          </w:sdtContent>
        </w:sdt>
      </w:tr>
      <w:tr w:rsidR="003235A7" w14:paraId="784C4B6F" w14:textId="77777777" w:rsidTr="003235A7">
        <w:tc>
          <w:tcPr>
            <w:tcW w:w="9016" w:type="dxa"/>
          </w:tcPr>
          <w:p w14:paraId="07018BD6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E384A98FA1C3F40879644D34D7F08BD"/>
              </w:placeholder>
            </w:sdtPr>
            <w:sdtEndPr/>
            <w:sdtContent>
              <w:p w14:paraId="459C8AF7" w14:textId="77777777" w:rsidR="00CB5300" w:rsidRDefault="00CB5300" w:rsidP="00CB5300"/>
              <w:p w14:paraId="6BBEC62D" w14:textId="77777777" w:rsidR="00CB5300" w:rsidRDefault="00CB5300" w:rsidP="00CB5300">
                <w:sdt>
                  <w:sdtPr>
                    <w:id w:val="-206864688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Ben941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(Bendazzi)</w:t>
                    </w:r>
                    <w:r>
                      <w:fldChar w:fldCharType="end"/>
                    </w:r>
                  </w:sdtContent>
                </w:sdt>
              </w:p>
              <w:p w14:paraId="0A84EE75" w14:textId="77777777" w:rsidR="00CB5300" w:rsidRDefault="00CB5300" w:rsidP="00CB5300"/>
              <w:p w14:paraId="0DC3BC4E" w14:textId="77777777" w:rsidR="00CB5300" w:rsidRDefault="00CB5300" w:rsidP="00CB5300">
                <w:sdt>
                  <w:sdtPr>
                    <w:id w:val="-162870286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Jew84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(Jewsiewicki)</w:t>
                    </w:r>
                    <w:r>
                      <w:fldChar w:fldCharType="end"/>
                    </w:r>
                  </w:sdtContent>
                </w:sdt>
              </w:p>
              <w:p w14:paraId="26CA0983" w14:textId="77777777" w:rsidR="00CB5300" w:rsidRDefault="00CB5300" w:rsidP="00CB5300"/>
              <w:p w14:paraId="615E4364" w14:textId="6B7B403C" w:rsidR="003235A7" w:rsidRDefault="00CB5300" w:rsidP="00CB5300">
                <w:sdt>
                  <w:sdtPr>
                    <w:id w:val="-83962080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Jew85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(Jewsiewicki, Wladislaw Starewicz: The French Period (II) 1919-1965)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21F6E80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4E4E95" w14:textId="77777777" w:rsidR="00162B85" w:rsidRDefault="00162B85" w:rsidP="007A0D55">
      <w:pPr>
        <w:spacing w:after="0" w:line="240" w:lineRule="auto"/>
      </w:pPr>
      <w:r>
        <w:separator/>
      </w:r>
    </w:p>
  </w:endnote>
  <w:endnote w:type="continuationSeparator" w:id="0">
    <w:p w14:paraId="2DC69B1A" w14:textId="77777777" w:rsidR="00162B85" w:rsidRDefault="00162B8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30DE9E" w14:textId="77777777" w:rsidR="00162B85" w:rsidRDefault="00162B85" w:rsidP="007A0D55">
      <w:pPr>
        <w:spacing w:after="0" w:line="240" w:lineRule="auto"/>
      </w:pPr>
      <w:r>
        <w:separator/>
      </w:r>
    </w:p>
  </w:footnote>
  <w:footnote w:type="continuationSeparator" w:id="0">
    <w:p w14:paraId="11F230A9" w14:textId="77777777" w:rsidR="00162B85" w:rsidRDefault="00162B8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0BE48D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64BC8B2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B85"/>
    <w:rsid w:val="00032559"/>
    <w:rsid w:val="00052040"/>
    <w:rsid w:val="000B25AE"/>
    <w:rsid w:val="000B55AB"/>
    <w:rsid w:val="000D24DC"/>
    <w:rsid w:val="00101B2E"/>
    <w:rsid w:val="00116FA0"/>
    <w:rsid w:val="0015114C"/>
    <w:rsid w:val="00162B85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C2AF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B5300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2048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62B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B8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62B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B8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Z-%20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2645ED4CC0E045B7A86DA2DF549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F877C-BF15-D848-B9EB-24F26C5CDCA9}"/>
      </w:docPartPr>
      <w:docPartBody>
        <w:p w:rsidR="00000000" w:rsidRDefault="004E117A">
          <w:pPr>
            <w:pStyle w:val="572645ED4CC0E045B7A86DA2DF54927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533853F998F0D46B6229A6173D61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3067F-701D-684D-AC20-9B7EB5B44025}"/>
      </w:docPartPr>
      <w:docPartBody>
        <w:p w:rsidR="00000000" w:rsidRDefault="004E117A">
          <w:pPr>
            <w:pStyle w:val="D533853F998F0D46B6229A6173D617B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CE7622A6DD80F4AB865C10EED17F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B692E-CAA3-164F-B3B7-BEC92B1D4F64}"/>
      </w:docPartPr>
      <w:docPartBody>
        <w:p w:rsidR="00000000" w:rsidRDefault="004E117A">
          <w:pPr>
            <w:pStyle w:val="FCE7622A6DD80F4AB865C10EED17F0D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E92E20C32DECC4DA6CF256CC6297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7382E-7A9E-CF4F-B1AF-F528BB5F4CF5}"/>
      </w:docPartPr>
      <w:docPartBody>
        <w:p w:rsidR="00000000" w:rsidRDefault="004E117A">
          <w:pPr>
            <w:pStyle w:val="FE92E20C32DECC4DA6CF256CC629748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75E5218673681459560BB4E1A24B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25B78-E6DA-624B-8DF0-4CCBC3C9424E}"/>
      </w:docPartPr>
      <w:docPartBody>
        <w:p w:rsidR="00000000" w:rsidRDefault="004E117A">
          <w:pPr>
            <w:pStyle w:val="D75E5218673681459560BB4E1A24BF4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EE7B7AC6012EE4A97E3BAD170229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FCB1F-36C9-CE45-9F0E-0E212A18B6A8}"/>
      </w:docPartPr>
      <w:docPartBody>
        <w:p w:rsidR="00000000" w:rsidRDefault="004E117A">
          <w:pPr>
            <w:pStyle w:val="DEE7B7AC6012EE4A97E3BAD17022968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A2337AC29B9BB4A8C5F6A0B00917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1DD82-9EC3-A64A-BF5B-80DDD9784DA3}"/>
      </w:docPartPr>
      <w:docPartBody>
        <w:p w:rsidR="00000000" w:rsidRDefault="004E117A">
          <w:pPr>
            <w:pStyle w:val="8A2337AC29B9BB4A8C5F6A0B00917D0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A2AA7A8D9A36E45B435F1DDF1514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87059-17C4-124A-ABC6-18832E243943}"/>
      </w:docPartPr>
      <w:docPartBody>
        <w:p w:rsidR="00000000" w:rsidRDefault="004E117A">
          <w:pPr>
            <w:pStyle w:val="EA2AA7A8D9A36E45B435F1DDF1514EA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0D208236216EB42BC0C40C1006B4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54E5E-46BD-0545-A220-AA3CFCBE20C6}"/>
      </w:docPartPr>
      <w:docPartBody>
        <w:p w:rsidR="00000000" w:rsidRDefault="004E117A">
          <w:pPr>
            <w:pStyle w:val="00D208236216EB42BC0C40C1006B41B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A499CE157811B4F87E6CA6756D50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5467C-16E4-8840-8AFE-B7399B9EDE2D}"/>
      </w:docPartPr>
      <w:docPartBody>
        <w:p w:rsidR="00000000" w:rsidRDefault="004E117A">
          <w:pPr>
            <w:pStyle w:val="DA499CE157811B4F87E6CA6756D5025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E384A98FA1C3F40879644D34D7F0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C7303-0B45-A84C-B629-D511C0D77C2B}"/>
      </w:docPartPr>
      <w:docPartBody>
        <w:p w:rsidR="00000000" w:rsidRDefault="004E117A">
          <w:pPr>
            <w:pStyle w:val="DE384A98FA1C3F40879644D34D7F08B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72645ED4CC0E045B7A86DA2DF549275">
    <w:name w:val="572645ED4CC0E045B7A86DA2DF549275"/>
  </w:style>
  <w:style w:type="paragraph" w:customStyle="1" w:styleId="D533853F998F0D46B6229A6173D617B2">
    <w:name w:val="D533853F998F0D46B6229A6173D617B2"/>
  </w:style>
  <w:style w:type="paragraph" w:customStyle="1" w:styleId="FCE7622A6DD80F4AB865C10EED17F0D4">
    <w:name w:val="FCE7622A6DD80F4AB865C10EED17F0D4"/>
  </w:style>
  <w:style w:type="paragraph" w:customStyle="1" w:styleId="FE92E20C32DECC4DA6CF256CC6297483">
    <w:name w:val="FE92E20C32DECC4DA6CF256CC6297483"/>
  </w:style>
  <w:style w:type="paragraph" w:customStyle="1" w:styleId="D75E5218673681459560BB4E1A24BF4A">
    <w:name w:val="D75E5218673681459560BB4E1A24BF4A"/>
  </w:style>
  <w:style w:type="paragraph" w:customStyle="1" w:styleId="DEE7B7AC6012EE4A97E3BAD170229686">
    <w:name w:val="DEE7B7AC6012EE4A97E3BAD170229686"/>
  </w:style>
  <w:style w:type="paragraph" w:customStyle="1" w:styleId="8A2337AC29B9BB4A8C5F6A0B00917D07">
    <w:name w:val="8A2337AC29B9BB4A8C5F6A0B00917D07"/>
  </w:style>
  <w:style w:type="paragraph" w:customStyle="1" w:styleId="EA2AA7A8D9A36E45B435F1DDF1514EA1">
    <w:name w:val="EA2AA7A8D9A36E45B435F1DDF1514EA1"/>
  </w:style>
  <w:style w:type="paragraph" w:customStyle="1" w:styleId="00D208236216EB42BC0C40C1006B41B1">
    <w:name w:val="00D208236216EB42BC0C40C1006B41B1"/>
  </w:style>
  <w:style w:type="paragraph" w:customStyle="1" w:styleId="DA499CE157811B4F87E6CA6756D50257">
    <w:name w:val="DA499CE157811B4F87E6CA6756D50257"/>
  </w:style>
  <w:style w:type="paragraph" w:customStyle="1" w:styleId="DE384A98FA1C3F40879644D34D7F08BD">
    <w:name w:val="DE384A98FA1C3F40879644D34D7F08B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72645ED4CC0E045B7A86DA2DF549275">
    <w:name w:val="572645ED4CC0E045B7A86DA2DF549275"/>
  </w:style>
  <w:style w:type="paragraph" w:customStyle="1" w:styleId="D533853F998F0D46B6229A6173D617B2">
    <w:name w:val="D533853F998F0D46B6229A6173D617B2"/>
  </w:style>
  <w:style w:type="paragraph" w:customStyle="1" w:styleId="FCE7622A6DD80F4AB865C10EED17F0D4">
    <w:name w:val="FCE7622A6DD80F4AB865C10EED17F0D4"/>
  </w:style>
  <w:style w:type="paragraph" w:customStyle="1" w:styleId="FE92E20C32DECC4DA6CF256CC6297483">
    <w:name w:val="FE92E20C32DECC4DA6CF256CC6297483"/>
  </w:style>
  <w:style w:type="paragraph" w:customStyle="1" w:styleId="D75E5218673681459560BB4E1A24BF4A">
    <w:name w:val="D75E5218673681459560BB4E1A24BF4A"/>
  </w:style>
  <w:style w:type="paragraph" w:customStyle="1" w:styleId="DEE7B7AC6012EE4A97E3BAD170229686">
    <w:name w:val="DEE7B7AC6012EE4A97E3BAD170229686"/>
  </w:style>
  <w:style w:type="paragraph" w:customStyle="1" w:styleId="8A2337AC29B9BB4A8C5F6A0B00917D07">
    <w:name w:val="8A2337AC29B9BB4A8C5F6A0B00917D07"/>
  </w:style>
  <w:style w:type="paragraph" w:customStyle="1" w:styleId="EA2AA7A8D9A36E45B435F1DDF1514EA1">
    <w:name w:val="EA2AA7A8D9A36E45B435F1DDF1514EA1"/>
  </w:style>
  <w:style w:type="paragraph" w:customStyle="1" w:styleId="00D208236216EB42BC0C40C1006B41B1">
    <w:name w:val="00D208236216EB42BC0C40C1006B41B1"/>
  </w:style>
  <w:style w:type="paragraph" w:customStyle="1" w:styleId="DA499CE157811B4F87E6CA6756D50257">
    <w:name w:val="DA499CE157811B4F87E6CA6756D50257"/>
  </w:style>
  <w:style w:type="paragraph" w:customStyle="1" w:styleId="DE384A98FA1C3F40879644D34D7F08BD">
    <w:name w:val="DE384A98FA1C3F40879644D34D7F08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Ben941</b:Tag>
    <b:SourceType>Book</b:SourceType>
    <b:Guid>{D134CAB6-CDA6-A84D-A445-ACFADA8FC397}</b:Guid>
    <b:Author>
      <b:Author>
        <b:NameList>
          <b:Person>
            <b:Last>Bendazzi</b:Last>
            <b:First>G.</b:First>
          </b:Person>
        </b:NameList>
      </b:Author>
    </b:Author>
    <b:Title>Cartoons: One Hundred Years of Cinema Animation</b:Title>
    <b:City>Bloomington</b:City>
    <b:StateProvince>Indiana</b:StateProvince>
    <b:CountryRegion>USA</b:CountryRegion>
    <b:Publisher>Indiana University Press</b:Publisher>
    <b:Year>1994</b:Year>
    <b:RefOrder>1</b:RefOrder>
  </b:Source>
  <b:Source>
    <b:Tag>Jew84</b:Tag>
    <b:SourceType>JournalArticle</b:SourceType>
    <b:Guid>{46408498-6436-B840-9385-93763E820120}</b:Guid>
    <b:Author>
      <b:Author>
        <b:NameList>
          <b:Person>
            <b:Last>Jewsiewicki</b:Last>
            <b:First>W.</b:First>
          </b:Person>
        </b:NameList>
      </b:Author>
    </b:Author>
    <b:Title>Wladislaw Starewicz: From Entomologist to Animator</b:Title>
    <b:Year>1984</b:Year>
    <b:Volume>IV</b:Volume>
    <b:Pages>6-14</b:Pages>
    <b:JournalName>Animafilm, The International Quarterly of Animated Film</b:JournalName>
    <b:RefOrder>2</b:RefOrder>
  </b:Source>
  <b:Source>
    <b:Tag>Jew85</b:Tag>
    <b:SourceType>JournalArticle</b:SourceType>
    <b:Guid>{8FAA126D-E443-9A4E-B363-1CE5DA24501D}</b:Guid>
    <b:Author>
      <b:Author>
        <b:NameList>
          <b:Person>
            <b:Last>Jewsiewicki</b:Last>
            <b:First>W.</b:First>
          </b:Person>
        </b:NameList>
      </b:Author>
    </b:Author>
    <b:Title>Wladislaw Starewicz: The French Period (II) 1919-1965</b:Title>
    <b:JournalName>Animafilm, The International Quarterly of Animated Film</b:JournalName>
    <b:Year>1985</b:Year>
    <b:Volume>V</b:Volume>
    <b:Pages>4-11</b:Pages>
    <b:RefOrder>3</b:RefOrder>
  </b:Source>
</b:Sources>
</file>

<file path=customXml/itemProps1.xml><?xml version="1.0" encoding="utf-8"?>
<ds:datastoreItem xmlns:ds="http://schemas.openxmlformats.org/officeDocument/2006/customXml" ds:itemID="{2DE86CF7-39FE-5F4F-9856-B677FED90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Z- Routledge Enyclopedia of Modernism Word Template.dotx</Template>
  <TotalTime>4</TotalTime>
  <Pages>2</Pages>
  <Words>440</Words>
  <Characters>2510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Kate Juniper</cp:lastModifiedBy>
  <cp:revision>3</cp:revision>
  <dcterms:created xsi:type="dcterms:W3CDTF">2015-02-06T22:21:00Z</dcterms:created>
  <dcterms:modified xsi:type="dcterms:W3CDTF">2015-02-06T22:26:00Z</dcterms:modified>
</cp:coreProperties>
</file>