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2FD36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EA68D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7792E062B8A4A9F922139AF37D08D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5C47D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9D198CF88A47F3A5141B6F23569C7F"/>
            </w:placeholder>
            <w:text/>
          </w:sdtPr>
          <w:sdtContent>
            <w:tc>
              <w:tcPr>
                <w:tcW w:w="2073" w:type="dxa"/>
              </w:tcPr>
              <w:p w14:paraId="3E1A49A8" w14:textId="77777777" w:rsidR="00B574C9" w:rsidRDefault="008E4CD1" w:rsidP="008E4CD1">
                <w:r>
                  <w:t xml:space="preserve">Samantha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9D0C6073FC747A48A5FDEFF2D5256CB"/>
            </w:placeholder>
            <w:showingPlcHdr/>
            <w:text/>
          </w:sdtPr>
          <w:sdtContent>
            <w:tc>
              <w:tcPr>
                <w:tcW w:w="2551" w:type="dxa"/>
              </w:tcPr>
              <w:p w14:paraId="1188905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E60EBFC082461E81E870FA78AD792F"/>
            </w:placeholder>
            <w:text/>
          </w:sdtPr>
          <w:sdtContent>
            <w:tc>
              <w:tcPr>
                <w:tcW w:w="2642" w:type="dxa"/>
              </w:tcPr>
              <w:p w14:paraId="3F1733ED" w14:textId="77777777" w:rsidR="00B574C9" w:rsidRDefault="008E4CD1" w:rsidP="008E4CD1">
                <w:r>
                  <w:t xml:space="preserve">Rowe </w:t>
                </w:r>
              </w:p>
            </w:tc>
          </w:sdtContent>
        </w:sdt>
      </w:tr>
      <w:tr w:rsidR="00B574C9" w14:paraId="0806E4D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CDFB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F952F40667A4390922835287166AB2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227B2E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3BBF8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85EA4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B9A764074A4B76BC90EFC221632BF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B79FF1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92FF51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0D6CD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DA32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8DFE23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3F518F6F0B84F5DA368667CE1EF3B9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9B1E22" w14:textId="77777777" w:rsidR="003F0D73" w:rsidRPr="00FB589A" w:rsidRDefault="008E4CD1" w:rsidP="008E4CD1">
                <w:pPr>
                  <w:rPr>
                    <w:b/>
                  </w:rPr>
                </w:pPr>
                <w:r>
                  <w:rPr>
                    <w:b/>
                  </w:rPr>
                  <w:t xml:space="preserve">Symbolism </w:t>
                </w:r>
              </w:p>
            </w:tc>
          </w:sdtContent>
        </w:sdt>
      </w:tr>
      <w:tr w:rsidR="00464699" w14:paraId="1C53B1E9" w14:textId="77777777" w:rsidTr="00AE277B">
        <w:sdt>
          <w:sdtPr>
            <w:alias w:val="Variant headwords"/>
            <w:tag w:val="variantHeadwords"/>
            <w:id w:val="173464402"/>
            <w:placeholder>
              <w:docPart w:val="82C05A0D4FF242D390F78B5E269513D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F6DB9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67C302C" w14:textId="77777777" w:rsidTr="003F0D73">
        <w:sdt>
          <w:sdtPr>
            <w:alias w:val="Abstract"/>
            <w:tag w:val="abstract"/>
            <w:id w:val="-635871867"/>
            <w:placeholder>
              <w:docPart w:val="6C8D562137274A7DBD7AB57CFA41B89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DD010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E71D9E1" w14:textId="77777777" w:rsidTr="003F0D73">
        <w:sdt>
          <w:sdtPr>
            <w:alias w:val="Article text"/>
            <w:tag w:val="articleText"/>
            <w:id w:val="634067588"/>
            <w:placeholder>
              <w:docPart w:val="29428E36BD1F47B8961EE72BBEBDC60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50D34B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Sym</w:t>
                </w:r>
                <w:r w:rsidR="00881D0B">
                  <w:rPr>
                    <w:rFonts w:ascii="Arial" w:hAnsi="Arial" w:cs="Arial"/>
                  </w:rPr>
                  <w:t xml:space="preserve">bolism is a world-wide artistic </w:t>
                </w:r>
                <w:r>
                  <w:rPr>
                    <w:rFonts w:ascii="Arial" w:hAnsi="Arial" w:cs="Arial"/>
                  </w:rPr>
                  <w:t>and literary phenomenon that began in France</w:t>
                </w:r>
                <w:r w:rsidR="00484A6A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and</w:t>
                </w:r>
                <w:r w:rsidR="00484A6A">
                  <w:rPr>
                    <w:rFonts w:ascii="Arial" w:hAnsi="Arial" w:cs="Arial"/>
                  </w:rPr>
                  <w:t xml:space="preserve">, later, filtered through all </w:t>
                </w:r>
                <w:r>
                  <w:rPr>
                    <w:rFonts w:ascii="Arial" w:hAnsi="Arial" w:cs="Arial"/>
                  </w:rPr>
                  <w:t>of Europe, the Me</w:t>
                </w:r>
                <w:r w:rsidR="00484A6A">
                  <w:rPr>
                    <w:rFonts w:ascii="Arial" w:hAnsi="Arial" w:cs="Arial"/>
                  </w:rPr>
                  <w:t>diterranean, and the Americas. While its</w:t>
                </w:r>
                <w:r>
                  <w:rPr>
                    <w:rFonts w:ascii="Arial" w:hAnsi="Arial" w:cs="Arial"/>
                  </w:rPr>
                  <w:t xml:space="preserve"> origins</w:t>
                </w:r>
                <w:r w:rsidR="00484A6A">
                  <w:rPr>
                    <w:rFonts w:ascii="Arial" w:hAnsi="Arial" w:cs="Arial"/>
                  </w:rPr>
                  <w:t xml:space="preserve"> lie </w:t>
                </w:r>
                <w:r>
                  <w:rPr>
                    <w:rFonts w:ascii="Arial" w:hAnsi="Arial" w:cs="Arial"/>
                  </w:rPr>
                  <w:t>in the British Pr</w:t>
                </w:r>
                <w:r w:rsidR="00484A6A">
                  <w:rPr>
                    <w:rFonts w:ascii="Arial" w:hAnsi="Arial" w:cs="Arial"/>
                  </w:rPr>
                  <w:t>e-Raphaelite Brotherhood, Sy</w:t>
                </w:r>
                <w:r>
                  <w:rPr>
                    <w:rFonts w:ascii="Arial" w:hAnsi="Arial" w:cs="Arial"/>
                  </w:rPr>
                  <w:t>mbolism in art began to fully develop from the late 1880s as a consequence of Positivism and Industrialism in society</w:t>
                </w:r>
                <w:r w:rsidR="00484A6A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Naturalism in art. Another early source of inspiration for Symbolist art was</w:t>
                </w:r>
                <w:r>
                  <w:rPr>
                    <w:rFonts w:ascii="Arial" w:hAnsi="Arial"/>
                  </w:rPr>
                  <w:t xml:space="preserve"> seventeenth century</w:t>
                </w:r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vanitas</w:t>
                </w:r>
                <w:proofErr w:type="spellEnd"/>
                <w:r>
                  <w:rPr>
                    <w:rFonts w:ascii="Arial" w:hAnsi="Arial"/>
                  </w:rPr>
                  <w:t xml:space="preserve"> still life paintings. </w:t>
                </w:r>
                <w:proofErr w:type="spellStart"/>
                <w:r>
                  <w:rPr>
                    <w:rFonts w:ascii="Arial" w:hAnsi="Arial"/>
                    <w:i/>
                  </w:rPr>
                  <w:t>Vanitas</w:t>
                </w:r>
                <w:proofErr w:type="spellEnd"/>
                <w:r>
                  <w:rPr>
                    <w:rFonts w:ascii="Arial" w:hAnsi="Arial"/>
                  </w:rPr>
                  <w:t xml:space="preserve"> (Latin for ‘emptiness’) paintings incorporated specific symbolic objects to illustrate the mortality of life (popular symbols included candles, clocks, hour-glasses, and skulls). </w:t>
                </w:r>
                <w:r>
                  <w:rPr>
                    <w:rFonts w:ascii="Arial" w:hAnsi="Arial" w:cs="Arial"/>
                  </w:rPr>
                  <w:t>Symbolist artists chose to represent the problems of society figuratively a</w:t>
                </w:r>
                <w:r w:rsidR="003E4386">
                  <w:rPr>
                    <w:rFonts w:ascii="Arial" w:hAnsi="Arial" w:cs="Arial"/>
                  </w:rPr>
                  <w:t xml:space="preserve">nd indirectly. </w:t>
                </w:r>
                <w:r>
                  <w:rPr>
                    <w:rFonts w:ascii="Arial" w:hAnsi="Arial" w:cs="Arial"/>
                  </w:rPr>
                  <w:t xml:space="preserve">On the 18th of September 1886, the Jean </w:t>
                </w:r>
                <w:proofErr w:type="spellStart"/>
                <w:r>
                  <w:rPr>
                    <w:rFonts w:ascii="Arial" w:hAnsi="Arial" w:cs="Arial"/>
                  </w:rPr>
                  <w:t>Moréas</w:t>
                </w:r>
                <w:proofErr w:type="spellEnd"/>
                <w:r>
                  <w:rPr>
                    <w:rFonts w:ascii="Arial" w:hAnsi="Arial" w:cs="Arial"/>
                  </w:rPr>
                  <w:t xml:space="preserve">’ Symbolist Manifesto (Le </w:t>
                </w:r>
                <w:proofErr w:type="spellStart"/>
                <w:r>
                  <w:rPr>
                    <w:rFonts w:ascii="Arial" w:hAnsi="Arial" w:cs="Arial"/>
                  </w:rPr>
                  <w:t>Symbolisme</w:t>
                </w:r>
                <w:proofErr w:type="spellEnd"/>
                <w:r>
                  <w:rPr>
                    <w:rFonts w:ascii="Arial" w:hAnsi="Arial" w:cs="Arial"/>
                  </w:rPr>
                  <w:t xml:space="preserve">) was published in the Parisian Newspaper </w:t>
                </w:r>
                <w:r>
                  <w:rPr>
                    <w:rFonts w:ascii="Arial" w:hAnsi="Arial" w:cs="Arial"/>
                    <w:i/>
                  </w:rPr>
                  <w:t>Le Figaro.</w:t>
                </w:r>
                <w:r>
                  <w:rPr>
                    <w:rFonts w:ascii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</w:rPr>
                  <w:t>Moréas</w:t>
                </w:r>
                <w:proofErr w:type="spellEnd"/>
                <w:r>
                  <w:rPr>
                    <w:rFonts w:ascii="Arial" w:hAnsi="Arial" w:cs="Arial"/>
                  </w:rPr>
                  <w:t xml:space="preserve"> articulated that Symbolism would not subscribe to naturalism, but would instead seek to communicate an ideal through </w:t>
                </w:r>
                <w:r w:rsidRPr="008E4CD1">
                  <w:rPr>
                    <w:rFonts w:ascii="Arial" w:hAnsi="Arial" w:cs="Arial"/>
                    <w:i/>
                  </w:rPr>
                  <w:t>suggestion</w:t>
                </w:r>
                <w:r>
                  <w:rPr>
                    <w:rFonts w:ascii="Arial" w:hAnsi="Arial" w:cs="Arial"/>
                  </w:rPr>
                  <w:t xml:space="preserve"> as opposed to direct description. The three major themes of Symbolism — death, mythology and sex — were developed </w:t>
                </w:r>
                <w:r w:rsidR="004C7C19">
                  <w:rPr>
                    <w:rFonts w:ascii="Arial" w:hAnsi="Arial" w:cs="Arial"/>
                  </w:rPr>
                  <w:t>through</w:t>
                </w:r>
                <w:r>
                  <w:rPr>
                    <w:rFonts w:ascii="Arial" w:hAnsi="Arial" w:cs="Arial"/>
                  </w:rPr>
                  <w:t xml:space="preserve"> the work of early Symbolist artists such as Gustave Moreau</w:t>
                </w:r>
                <w:r w:rsidR="004C7C19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Pierre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Puvis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de Chavannes. </w:t>
                </w:r>
                <w:r w:rsidR="004C7C19"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Another early Symbolist artist,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Félicien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Rops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favoured the supernatural over the mythological</w:t>
                </w:r>
                <w:r w:rsidR="000A664F">
                  <w:rPr>
                    <w:rFonts w:ascii="Arial" w:hAnsi="Arial" w:cs="Arial"/>
                    <w:color w:val="000000"/>
                    <w:shd w:val="clear" w:color="auto" w:fill="FFFFFF"/>
                  </w:rPr>
                  <w:t>,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and frequently depicted the idea of death through representations of the Devil a</w:t>
                </w:r>
                <w:r w:rsidR="000A664F"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nd </w:t>
                </w:r>
                <w:r w:rsidR="00300E2C"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the human skull. 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These early artists paved the way for the development of many later Symbolist painters.</w:t>
                </w:r>
                <w:r>
                  <w:rPr>
                    <w:rFonts w:ascii="Arial" w:hAnsi="Arial" w:cs="Arial"/>
                  </w:rPr>
                  <w:t xml:space="preserve"> </w:t>
                </w:r>
              </w:p>
              <w:p w14:paraId="08C6866B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431F63C1" w14:textId="77777777" w:rsidR="008E4CD1" w:rsidRDefault="00D91784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In approximately </w:t>
                </w:r>
                <w:r w:rsidR="008E4CD1">
                  <w:rPr>
                    <w:rFonts w:ascii="Arial" w:hAnsi="Arial" w:cs="Arial"/>
                  </w:rPr>
                  <w:t>1830</w:t>
                </w:r>
                <w:r w:rsidR="00E92DF1">
                  <w:rPr>
                    <w:rFonts w:ascii="Arial" w:hAnsi="Arial" w:cs="Arial"/>
                  </w:rPr>
                  <w:t>,</w:t>
                </w:r>
                <w:r w:rsidR="008E4CD1">
                  <w:rPr>
                    <w:rFonts w:ascii="Arial" w:hAnsi="Arial" w:cs="Arial"/>
                  </w:rPr>
                  <w:t xml:space="preserve"> the French philosopher </w:t>
                </w:r>
                <w:proofErr w:type="spellStart"/>
                <w:r w:rsidR="008E4CD1">
                  <w:rPr>
                    <w:rFonts w:ascii="Arial" w:hAnsi="Arial" w:cs="Arial"/>
                  </w:rPr>
                  <w:t>Auguste</w:t>
                </w:r>
                <w:proofErr w:type="spellEnd"/>
                <w:r w:rsidR="008E4CD1">
                  <w:rPr>
                    <w:rFonts w:ascii="Arial" w:hAnsi="Arial" w:cs="Arial"/>
                  </w:rPr>
                  <w:t xml:space="preserve"> Comte developed his philosophical theory of Positivism</w:t>
                </w:r>
                <w:r w:rsidR="00E92DF1">
                  <w:rPr>
                    <w:rFonts w:ascii="Arial" w:hAnsi="Arial" w:cs="Arial"/>
                  </w:rPr>
                  <w:t>,</w:t>
                </w:r>
                <w:r w:rsidR="008E4CD1">
                  <w:rPr>
                    <w:rFonts w:ascii="Arial" w:hAnsi="Arial" w:cs="Arial"/>
                  </w:rPr>
                  <w:t xml:space="preserve"> which rejected the spirituality of religion in f</w:t>
                </w:r>
                <w:r w:rsidR="007C643C">
                  <w:rPr>
                    <w:rFonts w:ascii="Arial" w:hAnsi="Arial" w:cs="Arial"/>
                  </w:rPr>
                  <w:t xml:space="preserve">avour of the facts of science. </w:t>
                </w:r>
                <w:r w:rsidR="008E4CD1">
                  <w:rPr>
                    <w:rFonts w:ascii="Arial" w:hAnsi="Arial" w:cs="Arial"/>
                  </w:rPr>
                  <w:t>The Industrial Revolution accompanied Positivism within Europe</w:t>
                </w:r>
                <w:r>
                  <w:rPr>
                    <w:rFonts w:ascii="Arial" w:hAnsi="Arial" w:cs="Arial"/>
                  </w:rPr>
                  <w:t>,</w:t>
                </w:r>
                <w:r w:rsidR="008E4CD1">
                  <w:rPr>
                    <w:rFonts w:ascii="Arial" w:hAnsi="Arial" w:cs="Arial"/>
                  </w:rPr>
                  <w:t xml:space="preserve"> and introduced the dynamic pa</w:t>
                </w:r>
                <w:r w:rsidR="00806CC3">
                  <w:rPr>
                    <w:rFonts w:ascii="Arial" w:hAnsi="Arial" w:cs="Arial"/>
                  </w:rPr>
                  <w:t>ce of a modern, capitalist city</w:t>
                </w:r>
                <w:r w:rsidR="008E4CD1">
                  <w:rPr>
                    <w:rFonts w:ascii="Arial" w:hAnsi="Arial" w:cs="Arial"/>
                  </w:rPr>
                  <w:t xml:space="preserve"> complete with class divisions. Impressionist artists used naturalism as a direct approach to highlighting the social inequality between the upper and lower classes. Symbolism, however, arose from a need for something </w:t>
                </w:r>
                <w:r w:rsidR="008D3998">
                  <w:rPr>
                    <w:rFonts w:ascii="Arial" w:hAnsi="Arial" w:cs="Arial"/>
                  </w:rPr>
                  <w:t xml:space="preserve">more spiritual than naturalism. </w:t>
                </w:r>
                <w:r w:rsidR="008E4CD1">
                  <w:rPr>
                    <w:rFonts w:ascii="Arial" w:hAnsi="Arial" w:cs="Arial"/>
                  </w:rPr>
                  <w:t>Symbolist art is subjective rather than objective; a Symbolist artist would have focu</w:t>
                </w:r>
                <w:r w:rsidR="008D3998">
                  <w:rPr>
                    <w:rFonts w:ascii="Arial" w:hAnsi="Arial" w:cs="Arial"/>
                  </w:rPr>
                  <w:t xml:space="preserve">ssed on a specific </w:t>
                </w:r>
                <w:r w:rsidR="008E4CD1">
                  <w:rPr>
                    <w:rFonts w:ascii="Arial" w:hAnsi="Arial" w:cs="Arial"/>
                  </w:rPr>
                  <w:t>idea or the ‘Ideal’, which was a particular truth or story that they wished to convey to the audience, and</w:t>
                </w:r>
                <w:r w:rsidR="008D3998">
                  <w:rPr>
                    <w:rFonts w:ascii="Arial" w:hAnsi="Arial" w:cs="Arial"/>
                  </w:rPr>
                  <w:t xml:space="preserve">, from there, </w:t>
                </w:r>
                <w:r w:rsidR="008E4CD1">
                  <w:rPr>
                    <w:rFonts w:ascii="Arial" w:hAnsi="Arial" w:cs="Arial"/>
                  </w:rPr>
                  <w:t>sought to express this idea through the use of</w:t>
                </w:r>
                <w:r w:rsidR="003E0924">
                  <w:rPr>
                    <w:rFonts w:ascii="Arial" w:hAnsi="Arial" w:cs="Arial"/>
                  </w:rPr>
                  <w:t xml:space="preserve"> their own symbolic references.</w:t>
                </w:r>
                <w:r w:rsidR="008E4CD1">
                  <w:rPr>
                    <w:rFonts w:ascii="Arial" w:hAnsi="Arial" w:cs="Arial"/>
                  </w:rPr>
                  <w:t xml:space="preserve"> </w:t>
                </w:r>
              </w:p>
              <w:p w14:paraId="2642B563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68355B5F" w14:textId="77777777" w:rsidR="008E4CD1" w:rsidRDefault="008E4CD1" w:rsidP="008E4CD1">
                <w:pPr>
                  <w:jc w:val="both"/>
                  <w:rPr>
                    <w:rFonts w:ascii="Arial" w:hAnsi="Arial" w:cs="Arial"/>
                    <w:color w:val="000000"/>
                    <w:shd w:val="clear" w:color="auto" w:fill="FFFFFF"/>
                  </w:rPr>
                </w:pPr>
                <w:r>
                  <w:rPr>
                    <w:rFonts w:ascii="Arial" w:hAnsi="Arial" w:cs="Arial"/>
                  </w:rPr>
                  <w:t xml:space="preserve">Moreau (along with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Puvis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de Chavannes)</w:t>
                </w:r>
                <w:r>
                  <w:rPr>
                    <w:rFonts w:ascii="Arial" w:hAnsi="Arial" w:cs="Arial"/>
                  </w:rPr>
                  <w:t xml:space="preserve"> was academically trained at the </w:t>
                </w:r>
                <w:proofErr w:type="spellStart"/>
                <w:r>
                  <w:rPr>
                    <w:rFonts w:ascii="Arial" w:hAnsi="Arial" w:cs="Arial"/>
                  </w:rPr>
                  <w:t>École</w:t>
                </w:r>
                <w:proofErr w:type="spellEnd"/>
                <w:r>
                  <w:rPr>
                    <w:rFonts w:ascii="Arial" w:hAnsi="Arial" w:cs="Arial"/>
                  </w:rPr>
                  <w:t xml:space="preserve"> des Beaux-Arts</w:t>
                </w:r>
                <w:r w:rsidR="008D3998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his paintings are a combination of classical figures set within mythologica</w:t>
                </w:r>
                <w:r w:rsidR="008D3998">
                  <w:rPr>
                    <w:rFonts w:ascii="Arial" w:hAnsi="Arial" w:cs="Arial"/>
                  </w:rPr>
                  <w:t xml:space="preserve">l surroundings, inspired by </w:t>
                </w:r>
                <w:r>
                  <w:rPr>
                    <w:rFonts w:ascii="Arial" w:hAnsi="Arial" w:cs="Arial"/>
                  </w:rPr>
                  <w:t xml:space="preserve">ancient </w:t>
                </w:r>
                <w:r w:rsidR="008D3998">
                  <w:rPr>
                    <w:rFonts w:ascii="Arial" w:hAnsi="Arial" w:cs="Arial"/>
                  </w:rPr>
                  <w:t xml:space="preserve">Greek mythology and the Bible. </w:t>
                </w:r>
                <w:r>
                  <w:rPr>
                    <w:rFonts w:ascii="Arial" w:hAnsi="Arial" w:cs="Arial"/>
                  </w:rPr>
                  <w:t xml:space="preserve">Moreau particularly favoured the </w:t>
                </w:r>
                <w:r w:rsidR="0055743E">
                  <w:rPr>
                    <w:rFonts w:ascii="Arial" w:hAnsi="Arial" w:cs="Arial"/>
                  </w:rPr>
                  <w:t xml:space="preserve">combined </w:t>
                </w:r>
                <w:r>
                  <w:rPr>
                    <w:rFonts w:ascii="Arial" w:hAnsi="Arial" w:cs="Arial"/>
                  </w:rPr>
                  <w:t>depiction of sex and mythology</w:t>
                </w:r>
                <w:r w:rsidR="003E05B4">
                  <w:rPr>
                    <w:rFonts w:ascii="Arial" w:hAnsi="Arial" w:cs="Arial"/>
                  </w:rPr>
                  <w:t>. A</w:t>
                </w:r>
                <w:r>
                  <w:rPr>
                    <w:rFonts w:ascii="Arial" w:hAnsi="Arial" w:cs="Arial"/>
                  </w:rPr>
                  <w:t xml:space="preserve"> popular theme</w:t>
                </w:r>
                <w:r w:rsidR="003E05B4">
                  <w:rPr>
                    <w:rFonts w:ascii="Arial" w:hAnsi="Arial" w:cs="Arial"/>
                  </w:rPr>
                  <w:t>, in particular,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="003E05B4">
                  <w:rPr>
                    <w:rFonts w:ascii="Arial" w:hAnsi="Arial" w:cs="Arial"/>
                  </w:rPr>
                  <w:t xml:space="preserve">within his works was the story of Salomé from </w:t>
                </w:r>
                <w:r>
                  <w:rPr>
                    <w:rFonts w:ascii="Arial" w:hAnsi="Arial" w:cs="Arial"/>
                  </w:rPr>
                  <w:t>the Gospels of Mark (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6:21-29) and Matthew 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lastRenderedPageBreak/>
                  <w:t xml:space="preserve">(14:6-11) </w:t>
                </w:r>
                <w:r w:rsidR="003E05B4">
                  <w:rPr>
                    <w:rFonts w:ascii="Arial" w:hAnsi="Arial" w:cs="Arial"/>
                    <w:color w:val="000000"/>
                    <w:shd w:val="clear" w:color="auto" w:fill="FFFFFF"/>
                  </w:rPr>
                  <w:t>in the New Testament.</w:t>
                </w:r>
              </w:p>
              <w:p w14:paraId="61FF457E" w14:textId="77777777" w:rsidR="008E4CD1" w:rsidRDefault="008E4CD1" w:rsidP="008E4CD1">
                <w:pPr>
                  <w:jc w:val="both"/>
                  <w:rPr>
                    <w:rFonts w:ascii="Arial" w:hAnsi="Arial" w:cs="Arial"/>
                    <w:color w:val="000000"/>
                    <w:shd w:val="clear" w:color="auto" w:fill="FFFFFF"/>
                  </w:rPr>
                </w:pPr>
              </w:p>
              <w:p w14:paraId="1919E7E4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 useful and comprehensive definition of what Symbolist art should encompass was written</w:t>
                </w:r>
                <w:r w:rsidR="00C50B31">
                  <w:rPr>
                    <w:rFonts w:ascii="Arial" w:hAnsi="Arial" w:cs="Arial"/>
                  </w:rPr>
                  <w:t xml:space="preserve"> by Albert </w:t>
                </w:r>
                <w:proofErr w:type="spellStart"/>
                <w:r w:rsidR="00C50B31">
                  <w:rPr>
                    <w:rFonts w:ascii="Arial" w:hAnsi="Arial" w:cs="Arial"/>
                  </w:rPr>
                  <w:t>Aurier</w:t>
                </w:r>
                <w:proofErr w:type="spellEnd"/>
                <w:r w:rsidR="00C50B31">
                  <w:rPr>
                    <w:rFonts w:ascii="Arial" w:hAnsi="Arial" w:cs="Arial"/>
                  </w:rPr>
                  <w:t xml:space="preserve"> in March 1891</w:t>
                </w:r>
                <w:r>
                  <w:rPr>
                    <w:rFonts w:ascii="Arial" w:hAnsi="Arial" w:cs="Arial"/>
                  </w:rPr>
                  <w:t xml:space="preserve"> for the Parisian publication </w:t>
                </w:r>
                <w:proofErr w:type="spellStart"/>
                <w:r>
                  <w:rPr>
                    <w:rFonts w:ascii="Arial" w:hAnsi="Arial" w:cs="Arial"/>
                    <w:i/>
                  </w:rPr>
                  <w:t>Mercure</w:t>
                </w:r>
                <w:proofErr w:type="spellEnd"/>
                <w:r>
                  <w:rPr>
                    <w:rFonts w:ascii="Arial" w:hAnsi="Arial" w:cs="Arial"/>
                    <w:i/>
                  </w:rPr>
                  <w:t xml:space="preserve"> de France</w:t>
                </w:r>
                <w:r>
                  <w:rPr>
                    <w:rFonts w:ascii="Arial" w:hAnsi="Arial" w:cs="Arial"/>
                  </w:rPr>
                  <w:t xml:space="preserve"> entitled ‘Le </w:t>
                </w:r>
                <w:proofErr w:type="spellStart"/>
                <w:r>
                  <w:rPr>
                    <w:rFonts w:ascii="Arial" w:hAnsi="Arial" w:cs="Arial"/>
                  </w:rPr>
                  <w:t>Symbolisme</w:t>
                </w:r>
                <w:proofErr w:type="spellEnd"/>
                <w:r>
                  <w:rPr>
                    <w:rFonts w:ascii="Arial" w:hAnsi="Arial" w:cs="Arial"/>
                  </w:rPr>
                  <w:t xml:space="preserve"> en </w:t>
                </w:r>
                <w:proofErr w:type="spellStart"/>
                <w:r>
                  <w:rPr>
                    <w:rFonts w:ascii="Arial" w:hAnsi="Arial" w:cs="Arial"/>
                  </w:rPr>
                  <w:t>Peinture</w:t>
                </w:r>
                <w:proofErr w:type="spellEnd"/>
                <w:r>
                  <w:rPr>
                    <w:rFonts w:ascii="Arial" w:hAnsi="Arial" w:cs="Arial"/>
                  </w:rPr>
                  <w:t xml:space="preserve"> (</w:t>
                </w:r>
                <w:r w:rsidR="003E05B4">
                  <w:rPr>
                    <w:rFonts w:ascii="Arial" w:hAnsi="Arial" w:cs="Arial"/>
                  </w:rPr>
                  <w:t>‘</w:t>
                </w:r>
                <w:r>
                  <w:rPr>
                    <w:rFonts w:ascii="Arial" w:hAnsi="Arial" w:cs="Arial"/>
                  </w:rPr>
                  <w:t>Symbolism in Painting</w:t>
                </w:r>
                <w:r w:rsidR="003E05B4">
                  <w:rPr>
                    <w:rFonts w:ascii="Arial" w:hAnsi="Arial" w:cs="Arial"/>
                  </w:rPr>
                  <w:t>’</w:t>
                </w:r>
                <w:r>
                  <w:rPr>
                    <w:rFonts w:ascii="Arial" w:hAnsi="Arial" w:cs="Arial"/>
                  </w:rPr>
                  <w:t>), Paul Gauguin’ and intended as a five-point description of how Gauguin’s works wer</w:t>
                </w:r>
                <w:r w:rsidR="003E05B4">
                  <w:rPr>
                    <w:rFonts w:ascii="Arial" w:hAnsi="Arial" w:cs="Arial"/>
                  </w:rPr>
                  <w:t xml:space="preserve">e an example of Symbolist art. </w:t>
                </w:r>
                <w:r>
                  <w:rPr>
                    <w:rFonts w:ascii="Arial" w:hAnsi="Arial" w:cs="Arial"/>
                  </w:rPr>
                  <w:t xml:space="preserve">Below is a translation of this text taken from Edward </w:t>
                </w:r>
                <w:proofErr w:type="spellStart"/>
                <w:r>
                  <w:rPr>
                    <w:rFonts w:ascii="Arial" w:hAnsi="Arial" w:cs="Arial"/>
                  </w:rPr>
                  <w:t>Lucie</w:t>
                </w:r>
                <w:proofErr w:type="spellEnd"/>
                <w:r>
                  <w:rPr>
                    <w:rFonts w:ascii="Arial" w:hAnsi="Arial" w:cs="Arial"/>
                  </w:rPr>
                  <w:t>-Smith’s book ‘Symbolist Art’:</w:t>
                </w:r>
              </w:p>
              <w:p w14:paraId="11E1C5A3" w14:textId="77777777" w:rsidR="003E05B4" w:rsidRDefault="003E05B4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1D67AD59" w14:textId="77777777"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1. </w:t>
                </w:r>
                <w:proofErr w:type="spellStart"/>
                <w:r>
                  <w:rPr>
                    <w:rFonts w:ascii="Arial" w:hAnsi="Arial" w:cs="Arial"/>
                  </w:rPr>
                  <w:t>Ideative</w:t>
                </w:r>
                <w:proofErr w:type="spellEnd"/>
                <w:r>
                  <w:rPr>
                    <w:rFonts w:ascii="Arial" w:hAnsi="Arial" w:cs="Arial"/>
                  </w:rPr>
                  <w:t xml:space="preserve"> - since its sole aim should be the expression of the Idea</w:t>
                </w:r>
              </w:p>
              <w:p w14:paraId="2D71EC7A" w14:textId="77777777"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2. Symbolist - since it must express this idea in forms</w:t>
                </w:r>
              </w:p>
              <w:p w14:paraId="0689C031" w14:textId="77777777"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3. Synthetic - since it will express those forms and signs in a way that is generally comprehensible.</w:t>
                </w:r>
              </w:p>
              <w:p w14:paraId="6D9ED04B" w14:textId="77777777"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4. Subjective - since the object will never be considered merely as an object, but as the indication of an idea perceived by the subject</w:t>
                </w:r>
              </w:p>
              <w:p w14:paraId="00A9CBCE" w14:textId="77777777"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5. (in consequence) Decorative - since decorative painting, properly speaking, such as it was conceived by the Egyptians, very probably by the Greeks and the Primitives, is nothing other than an art at once syn</w:t>
                </w:r>
                <w:r w:rsidR="00E432B7">
                  <w:rPr>
                    <w:rFonts w:ascii="Arial" w:hAnsi="Arial" w:cs="Arial"/>
                  </w:rPr>
                  <w:t>thetic, sy</w:t>
                </w:r>
                <w:r w:rsidR="00C50B31">
                  <w:rPr>
                    <w:rFonts w:ascii="Arial" w:hAnsi="Arial" w:cs="Arial"/>
                  </w:rPr>
                  <w:t xml:space="preserve">mbolist and </w:t>
                </w:r>
                <w:proofErr w:type="spellStart"/>
                <w:r w:rsidR="00C50B31">
                  <w:rPr>
                    <w:rFonts w:ascii="Arial" w:hAnsi="Arial" w:cs="Arial"/>
                  </w:rPr>
                  <w:t>ideative</w:t>
                </w:r>
                <w:proofErr w:type="spellEnd"/>
                <w:r>
                  <w:rPr>
                    <w:rFonts w:ascii="Arial" w:hAnsi="Arial" w:cs="Arial"/>
                  </w:rPr>
                  <w:t xml:space="preserve"> (</w:t>
                </w:r>
                <w:proofErr w:type="spellStart"/>
                <w:r>
                  <w:rPr>
                    <w:rFonts w:ascii="Arial" w:hAnsi="Arial" w:cs="Arial"/>
                  </w:rPr>
                  <w:t>Lucie</w:t>
                </w:r>
                <w:proofErr w:type="spellEnd"/>
                <w:r>
                  <w:rPr>
                    <w:rFonts w:ascii="Arial" w:hAnsi="Arial" w:cs="Arial"/>
                  </w:rPr>
                  <w:t>-Smit</w:t>
                </w:r>
                <w:r w:rsidR="00E432B7">
                  <w:rPr>
                    <w:rFonts w:ascii="Arial" w:hAnsi="Arial" w:cs="Arial"/>
                  </w:rPr>
                  <w:t xml:space="preserve">h </w:t>
                </w:r>
                <w:r>
                  <w:rPr>
                    <w:rFonts w:ascii="Arial" w:hAnsi="Arial" w:cs="Arial"/>
                  </w:rPr>
                  <w:t>59).</w:t>
                </w:r>
              </w:p>
              <w:p w14:paraId="0CFC495F" w14:textId="77777777" w:rsidR="008E4CD1" w:rsidRDefault="008E4CD1" w:rsidP="008E4CD1">
                <w:pPr>
                  <w:jc w:val="both"/>
                  <w:rPr>
                    <w:rFonts w:ascii="Arial" w:hAnsi="Arial" w:cs="Arial"/>
                    <w:color w:val="000000"/>
                    <w:shd w:val="clear" w:color="auto" w:fill="FFFFFF"/>
                  </w:rPr>
                </w:pPr>
              </w:p>
              <w:p w14:paraId="45978972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‘The Loss of Virginity’ (1890-1891; oil on canvas) by Paul Gauguin exemplif</w:t>
                </w:r>
                <w:r w:rsidR="002059DF">
                  <w:rPr>
                    <w:rFonts w:ascii="Arial" w:hAnsi="Arial" w:cs="Arial"/>
                  </w:rPr>
                  <w:t xml:space="preserve">ies modern symbolist painting. </w:t>
                </w:r>
                <w:r>
                  <w:rPr>
                    <w:rFonts w:ascii="Arial" w:hAnsi="Arial" w:cs="Arial"/>
                  </w:rPr>
                  <w:t>In 1888 Gauguin was living in Pont-</w:t>
                </w:r>
                <w:proofErr w:type="spellStart"/>
                <w:r>
                  <w:rPr>
                    <w:rFonts w:ascii="Arial" w:hAnsi="Arial" w:cs="Arial"/>
                  </w:rPr>
                  <w:t>Aven</w:t>
                </w:r>
                <w:proofErr w:type="spellEnd"/>
                <w:r>
                  <w:rPr>
                    <w:rFonts w:ascii="Arial" w:hAnsi="Arial" w:cs="Arial"/>
                  </w:rPr>
                  <w:t xml:space="preserve"> in Brittany, France.  Gauguin had moved to Brittany in order, partly, to escape the Belle Époque culture of Paris and its capitalist values, to which he </w:t>
                </w:r>
                <w:r w:rsidR="00D520AD">
                  <w:rPr>
                    <w:rFonts w:ascii="Arial" w:hAnsi="Arial" w:cs="Arial"/>
                  </w:rPr>
                  <w:t xml:space="preserve">opposed. </w:t>
                </w:r>
                <w:r>
                  <w:rPr>
                    <w:rFonts w:ascii="Arial" w:hAnsi="Arial" w:cs="Arial"/>
                  </w:rPr>
                  <w:t>Gauguin, like many Symbolists, believed in promoting a simpler existence</w:t>
                </w:r>
                <w:r w:rsidR="00D520AD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‘The Loss of Virginity’ </w:t>
                </w:r>
                <w:r w:rsidR="00D520AD">
                  <w:rPr>
                    <w:rFonts w:ascii="Arial" w:hAnsi="Arial" w:cs="Arial"/>
                  </w:rPr>
                  <w:t>is considered</w:t>
                </w:r>
                <w:r>
                  <w:rPr>
                    <w:rFonts w:ascii="Arial" w:hAnsi="Arial" w:cs="Arial"/>
                  </w:rPr>
                  <w:t xml:space="preserve"> symbolic of Gauguin’s frustration </w:t>
                </w:r>
                <w:r w:rsidR="00D520AD">
                  <w:rPr>
                    <w:rFonts w:ascii="Arial" w:hAnsi="Arial" w:cs="Arial"/>
                  </w:rPr>
                  <w:t>with</w:t>
                </w:r>
                <w:r>
                  <w:rPr>
                    <w:rFonts w:ascii="Arial" w:hAnsi="Arial" w:cs="Arial"/>
                  </w:rPr>
                  <w:t xml:space="preserve"> the </w:t>
                </w:r>
                <w:r w:rsidR="00D520AD">
                  <w:rPr>
                    <w:rFonts w:ascii="Arial" w:hAnsi="Arial" w:cs="Arial"/>
                  </w:rPr>
                  <w:t>creeping advancement</w:t>
                </w:r>
                <w:r>
                  <w:rPr>
                    <w:rFonts w:ascii="Arial" w:hAnsi="Arial" w:cs="Arial"/>
                  </w:rPr>
                  <w:t xml:space="preserve"> of the Industrial Revolution </w:t>
                </w:r>
                <w:r w:rsidR="0030155B">
                  <w:rPr>
                    <w:rFonts w:ascii="Arial" w:hAnsi="Arial" w:cs="Arial"/>
                  </w:rPr>
                  <w:t xml:space="preserve">upon the Breton way of life. </w:t>
                </w:r>
                <w:r>
                  <w:rPr>
                    <w:rFonts w:ascii="Arial" w:hAnsi="Arial" w:cs="Arial"/>
                  </w:rPr>
                  <w:t>In this instance,</w:t>
                </w:r>
                <w:r w:rsidR="00FD000C">
                  <w:rPr>
                    <w:rFonts w:ascii="Arial" w:hAnsi="Arial" w:cs="Arial"/>
                  </w:rPr>
                  <w:t xml:space="preserve"> if one assumes that the young </w:t>
                </w:r>
                <w:r>
                  <w:rPr>
                    <w:rFonts w:ascii="Arial" w:hAnsi="Arial" w:cs="Arial"/>
                  </w:rPr>
                  <w:t>naked girl is representative of Brittany and Breton culture</w:t>
                </w:r>
                <w:r w:rsidR="003D2DFD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then the ‘loss of virginity’ may refer to Brittany’s loss of innocence as it evolved from a primarily agricultural town to a more industrial </w:t>
                </w:r>
                <w:r w:rsidR="003D2DFD">
                  <w:rPr>
                    <w:rFonts w:ascii="Arial" w:hAnsi="Arial" w:cs="Arial"/>
                  </w:rPr>
                  <w:t>one</w:t>
                </w:r>
                <w:r>
                  <w:rPr>
                    <w:rFonts w:ascii="Arial" w:hAnsi="Arial" w:cs="Arial"/>
                  </w:rPr>
                  <w:t xml:space="preserve">. </w:t>
                </w:r>
                <w:r w:rsidR="00E02F8C">
                  <w:rPr>
                    <w:rFonts w:ascii="Arial" w:hAnsi="Arial" w:cs="Arial"/>
                  </w:rPr>
                  <w:t>In the painting, t</w:t>
                </w:r>
                <w:r>
                  <w:rPr>
                    <w:rFonts w:ascii="Arial" w:hAnsi="Arial" w:cs="Arial"/>
                  </w:rPr>
                  <w:t xml:space="preserve">he girl </w:t>
                </w:r>
                <w:r w:rsidR="00E02F8C">
                  <w:rPr>
                    <w:rFonts w:ascii="Arial" w:hAnsi="Arial" w:cs="Arial"/>
                  </w:rPr>
                  <w:t>clutches</w:t>
                </w:r>
                <w:r>
                  <w:rPr>
                    <w:rFonts w:ascii="Arial" w:hAnsi="Arial" w:cs="Arial"/>
                  </w:rPr>
                  <w:t xml:space="preserve"> a flower </w:t>
                </w:r>
                <w:r w:rsidR="00E02F8C">
                  <w:rPr>
                    <w:rFonts w:ascii="Arial" w:hAnsi="Arial" w:cs="Arial"/>
                  </w:rPr>
                  <w:t>similar to a lily. Since</w:t>
                </w:r>
                <w:r>
                  <w:rPr>
                    <w:rFonts w:ascii="Arial" w:hAnsi="Arial" w:cs="Arial"/>
                  </w:rPr>
                  <w:t xml:space="preserve"> the lily is most </w:t>
                </w:r>
                <w:r w:rsidR="00E02F8C">
                  <w:rPr>
                    <w:rFonts w:ascii="Arial" w:hAnsi="Arial" w:cs="Arial"/>
                  </w:rPr>
                  <w:t xml:space="preserve">commonly associated with death, </w:t>
                </w:r>
                <w:r>
                  <w:rPr>
                    <w:rFonts w:ascii="Arial" w:hAnsi="Arial" w:cs="Arial"/>
                  </w:rPr>
                  <w:t xml:space="preserve">this </w:t>
                </w:r>
                <w:r w:rsidR="00E02F8C">
                  <w:rPr>
                    <w:rFonts w:ascii="Arial" w:hAnsi="Arial" w:cs="Arial"/>
                  </w:rPr>
                  <w:t>has been interpreted as</w:t>
                </w:r>
                <w:r>
                  <w:rPr>
                    <w:rFonts w:ascii="Arial" w:hAnsi="Arial" w:cs="Arial"/>
                  </w:rPr>
                  <w:t xml:space="preserve"> another reference to the ‘death’ of the innocence of Breton culture at the hands</w:t>
                </w:r>
                <w:r w:rsidR="00E02F8C">
                  <w:rPr>
                    <w:rFonts w:ascii="Arial" w:hAnsi="Arial" w:cs="Arial"/>
                  </w:rPr>
                  <w:t xml:space="preserve"> of the Industrial Revolution. </w:t>
                </w:r>
              </w:p>
              <w:p w14:paraId="6180A7C7" w14:textId="77777777" w:rsidR="00D47CCF" w:rsidRDefault="00D47CCF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1FB158DC" w14:textId="77777777" w:rsidR="00D47CCF" w:rsidRDefault="00D47CCF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[Image: LossOf.jpg]</w:t>
                </w:r>
              </w:p>
              <w:p w14:paraId="71AAA20C" w14:textId="77777777" w:rsidR="00D47CCF" w:rsidRDefault="00D47CCF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3A17940E" w14:textId="77777777" w:rsidR="00D47CCF" w:rsidRDefault="001F79A2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Caption: ‘</w:t>
                </w:r>
                <w:r w:rsidR="00D47CCF">
                  <w:rPr>
                    <w:rFonts w:ascii="Arial" w:hAnsi="Arial" w:cs="Arial"/>
                  </w:rPr>
                  <w:t xml:space="preserve">The Loss of Virginity’ (1890-1891; oil on canvas) </w:t>
                </w:r>
              </w:p>
              <w:p w14:paraId="3597B3EE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17DE78F2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Gauguin </w:t>
                </w:r>
                <w:r w:rsidR="00E02F8C">
                  <w:rPr>
                    <w:rFonts w:ascii="Arial" w:hAnsi="Arial" w:cs="Arial"/>
                  </w:rPr>
                  <w:t xml:space="preserve">utilized </w:t>
                </w:r>
                <w:r>
                  <w:rPr>
                    <w:rFonts w:ascii="Arial" w:hAnsi="Arial" w:cs="Arial"/>
                  </w:rPr>
                  <w:t xml:space="preserve">the form of his </w:t>
                </w:r>
                <w:r w:rsidR="00E02F8C">
                  <w:rPr>
                    <w:rFonts w:ascii="Arial" w:hAnsi="Arial" w:cs="Arial"/>
                  </w:rPr>
                  <w:t xml:space="preserve">painting to express his ideas. ‘The Loss of Virginity’ </w:t>
                </w:r>
                <w:r>
                  <w:rPr>
                    <w:rFonts w:ascii="Arial" w:hAnsi="Arial" w:cs="Arial"/>
                  </w:rPr>
                  <w:t xml:space="preserve">is deliberately simplistic in technique; block colours </w:t>
                </w:r>
                <w:r w:rsidR="002A490A">
                  <w:rPr>
                    <w:rFonts w:ascii="Arial" w:hAnsi="Arial" w:cs="Arial"/>
                  </w:rPr>
                  <w:t xml:space="preserve">are </w:t>
                </w:r>
                <w:r w:rsidR="00CD1D4A">
                  <w:rPr>
                    <w:rFonts w:ascii="Arial" w:hAnsi="Arial" w:cs="Arial"/>
                  </w:rPr>
                  <w:t xml:space="preserve">used, the landscape is </w:t>
                </w:r>
                <w:r>
                  <w:rPr>
                    <w:rFonts w:ascii="Arial" w:hAnsi="Arial" w:cs="Arial"/>
                  </w:rPr>
                  <w:t xml:space="preserve">two-dimensional, </w:t>
                </w:r>
                <w:r w:rsidR="000519D3">
                  <w:rPr>
                    <w:rFonts w:ascii="Arial" w:hAnsi="Arial" w:cs="Arial"/>
                  </w:rPr>
                  <w:t xml:space="preserve">while </w:t>
                </w:r>
                <w:r>
                  <w:rPr>
                    <w:rFonts w:ascii="Arial" w:hAnsi="Arial" w:cs="Arial"/>
                  </w:rPr>
                  <w:t xml:space="preserve">the mid-ground and horizon in the background are almost </w:t>
                </w:r>
                <w:r w:rsidR="00B437BA">
                  <w:rPr>
                    <w:rFonts w:ascii="Arial" w:hAnsi="Arial" w:cs="Arial"/>
                  </w:rPr>
                  <w:t xml:space="preserve">child-like in their execution. </w:t>
                </w:r>
                <w:r>
                  <w:rPr>
                    <w:rFonts w:ascii="Arial" w:hAnsi="Arial" w:cs="Arial"/>
                  </w:rPr>
                  <w:t xml:space="preserve">This abandonment of </w:t>
                </w:r>
                <w:r w:rsidR="00FE1287">
                  <w:rPr>
                    <w:rFonts w:ascii="Arial" w:hAnsi="Arial" w:cs="Arial"/>
                  </w:rPr>
                  <w:t>an a</w:t>
                </w:r>
                <w:r>
                  <w:rPr>
                    <w:rFonts w:ascii="Arial" w:hAnsi="Arial" w:cs="Arial"/>
                  </w:rPr>
                  <w:t>cademic style of painting in favour of a more primitive approach could be symbolic of Gauguin preferring a simpler society over the complexities that came with a modern, ind</w:t>
                </w:r>
                <w:r w:rsidR="00CD0D09">
                  <w:rPr>
                    <w:rFonts w:ascii="Arial" w:hAnsi="Arial" w:cs="Arial"/>
                  </w:rPr>
                  <w:t xml:space="preserve">ustrial, class-based society. </w:t>
                </w:r>
                <w:r>
                  <w:rPr>
                    <w:rFonts w:ascii="Arial" w:hAnsi="Arial" w:cs="Arial"/>
                  </w:rPr>
                  <w:t>Symbolism was a wide</w:t>
                </w:r>
                <w:r w:rsidR="00371684">
                  <w:rPr>
                    <w:rFonts w:ascii="Arial" w:hAnsi="Arial" w:cs="Arial"/>
                  </w:rPr>
                  <w:t xml:space="preserve">-spread artistic, and literary </w:t>
                </w:r>
                <w:r>
                  <w:rPr>
                    <w:rFonts w:ascii="Arial" w:hAnsi="Arial" w:cs="Arial"/>
                  </w:rPr>
                  <w:t>movemen</w:t>
                </w:r>
                <w:r w:rsidR="00A5300A">
                  <w:rPr>
                    <w:rFonts w:ascii="Arial" w:hAnsi="Arial" w:cs="Arial"/>
                  </w:rPr>
                  <w:t xml:space="preserve">t that used all aspects of art </w:t>
                </w:r>
                <w:r>
                  <w:rPr>
                    <w:rFonts w:ascii="Arial" w:hAnsi="Arial" w:cs="Arial"/>
                  </w:rPr>
                  <w:t xml:space="preserve">to express the thoughts and feelings of the artist creating the work.  </w:t>
                </w:r>
              </w:p>
              <w:p w14:paraId="4CD29A54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46776E1E" w14:textId="77777777" w:rsidR="008E4CD1" w:rsidRDefault="008E4CD1" w:rsidP="008E4CD1">
                <w:pPr>
                  <w:jc w:val="both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</w:rPr>
                  <w:t xml:space="preserve">Key Symbolist artists from the differing Symbolist movements throughout the world: </w:t>
                </w:r>
              </w:p>
              <w:p w14:paraId="6EC85A6C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14:paraId="1741E629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>France</w:t>
                </w:r>
              </w:p>
              <w:p w14:paraId="56276F5C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Pierre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Puvis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de Chavannes (1824-1898)</w:t>
                </w:r>
              </w:p>
              <w:p w14:paraId="41E80CAA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Gustave Moreau (1826-1898)</w:t>
                </w:r>
              </w:p>
              <w:p w14:paraId="7E3AB357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Odilon</w:t>
                </w:r>
                <w:proofErr w:type="spellEnd"/>
                <w:r>
                  <w:rPr>
                    <w:rFonts w:ascii="Arial" w:hAnsi="Arial" w:cs="Arial"/>
                  </w:rPr>
                  <w:t xml:space="preserve"> Redon (1840-1916)</w:t>
                </w:r>
              </w:p>
              <w:p w14:paraId="2CFF0BCA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Paul Gauguin (1848-1903)</w:t>
                </w:r>
              </w:p>
              <w:p w14:paraId="4F740F89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</w:p>
              <w:p w14:paraId="3284DBBA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lastRenderedPageBreak/>
                  <w:t>Belgium and the Netherlands</w:t>
                </w:r>
              </w:p>
              <w:p w14:paraId="2DEE4A0F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Félicien</w:t>
                </w:r>
                <w:proofErr w:type="spellEnd"/>
                <w:r>
                  <w:rPr>
                    <w:rFonts w:ascii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</w:rPr>
                  <w:t>Rops</w:t>
                </w:r>
                <w:proofErr w:type="spellEnd"/>
                <w:r>
                  <w:rPr>
                    <w:rFonts w:ascii="Arial" w:hAnsi="Arial" w:cs="Arial"/>
                  </w:rPr>
                  <w:t xml:space="preserve"> (1833-1898)</w:t>
                </w:r>
              </w:p>
              <w:p w14:paraId="299BF2F9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Fernand </w:t>
                </w:r>
                <w:proofErr w:type="spellStart"/>
                <w:r>
                  <w:rPr>
                    <w:rFonts w:ascii="Arial" w:hAnsi="Arial" w:cs="Arial"/>
                  </w:rPr>
                  <w:t>Khnopff</w:t>
                </w:r>
                <w:proofErr w:type="spellEnd"/>
                <w:r>
                  <w:rPr>
                    <w:rFonts w:ascii="Arial" w:hAnsi="Arial" w:cs="Arial"/>
                  </w:rPr>
                  <w:t xml:space="preserve"> (1858-1921)</w:t>
                </w:r>
              </w:p>
              <w:p w14:paraId="5EC505E9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Jan </w:t>
                </w:r>
                <w:proofErr w:type="spellStart"/>
                <w:r>
                  <w:rPr>
                    <w:rFonts w:ascii="Arial" w:hAnsi="Arial" w:cs="Arial"/>
                  </w:rPr>
                  <w:t>Toorop</w:t>
                </w:r>
                <w:proofErr w:type="spellEnd"/>
                <w:r>
                  <w:rPr>
                    <w:rFonts w:ascii="Arial" w:hAnsi="Arial" w:cs="Arial"/>
                  </w:rPr>
                  <w:t xml:space="preserve"> (1858-1928)</w:t>
                </w:r>
              </w:p>
              <w:p w14:paraId="4780921D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James Ensor (1860-1949)</w:t>
                </w:r>
              </w:p>
              <w:p w14:paraId="2A722D8A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</w:p>
              <w:p w14:paraId="7949DA26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>Austria</w:t>
                </w:r>
              </w:p>
              <w:p w14:paraId="2142EDE6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Gustav Klimt (1862-1918)</w:t>
                </w:r>
              </w:p>
              <w:p w14:paraId="1FAD6168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</w:p>
              <w:p w14:paraId="597E85E2" w14:textId="77777777"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>Britain</w:t>
                </w:r>
              </w:p>
              <w:p w14:paraId="65E3044B" w14:textId="77777777"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Aubrey Beardsley (1872-1898)</w:t>
                </w:r>
              </w:p>
              <w:p w14:paraId="51289F3D" w14:textId="77777777" w:rsidR="003F0D73" w:rsidRDefault="003F0D73" w:rsidP="00C27FAB"/>
            </w:tc>
          </w:sdtContent>
        </w:sdt>
      </w:tr>
      <w:tr w:rsidR="003235A7" w14:paraId="73EC53E6" w14:textId="77777777" w:rsidTr="003235A7">
        <w:tc>
          <w:tcPr>
            <w:tcW w:w="9016" w:type="dxa"/>
          </w:tcPr>
          <w:p w14:paraId="10C043B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A61EA777354469B6EEA9845D2E0BD8"/>
              </w:placeholder>
            </w:sdtPr>
            <w:sdtContent>
              <w:p w14:paraId="3AF36993" w14:textId="77777777" w:rsidR="00AE277B" w:rsidRDefault="00AE277B" w:rsidP="00A5300A">
                <w:pPr>
                  <w:jc w:val="both"/>
                </w:pPr>
                <w:sdt>
                  <w:sdtPr>
                    <w:id w:val="12521636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Bau64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AE277B">
                      <w:rPr>
                        <w:noProof/>
                        <w:lang w:val="en-US"/>
                      </w:rPr>
                      <w:t>(Baudelaire)</w:t>
                    </w:r>
                    <w:r>
                      <w:fldChar w:fldCharType="end"/>
                    </w:r>
                  </w:sdtContent>
                </w:sdt>
              </w:p>
              <w:p w14:paraId="272603EC" w14:textId="77777777" w:rsidR="00AE277B" w:rsidRDefault="00AE277B" w:rsidP="00A5300A">
                <w:pPr>
                  <w:jc w:val="both"/>
                </w:pPr>
              </w:p>
              <w:p w14:paraId="78712E34" w14:textId="77777777" w:rsidR="00A5300A" w:rsidRDefault="00AE277B" w:rsidP="00A5300A">
                <w:pPr>
                  <w:jc w:val="both"/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</w:rPr>
                    <w:id w:val="1944181410"/>
                    <w:citation/>
                  </w:sdtPr>
                  <w:sdtContent>
                    <w:r>
                      <w:rPr>
                        <w:rFonts w:ascii="Arial" w:hAnsi="Arial" w:cs="Arial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lang w:val="en-US"/>
                      </w:rPr>
                      <w:instrText xml:space="preserve"> CITATION Rob78 \l 1033 </w:instrText>
                    </w:r>
                    <w:r>
                      <w:rPr>
                        <w:rFonts w:ascii="Arial" w:hAnsi="Arial" w:cs="Arial"/>
                      </w:rPr>
                      <w:fldChar w:fldCharType="separate"/>
                    </w:r>
                    <w:r w:rsidRPr="00AE277B">
                      <w:rPr>
                        <w:rFonts w:ascii="Arial" w:hAnsi="Arial" w:cs="Arial"/>
                        <w:noProof/>
                        <w:lang w:val="en-US"/>
                      </w:rPr>
                      <w:t>(Delevoy)</w:t>
                    </w:r>
                    <w:r>
                      <w:rPr>
                        <w:rFonts w:ascii="Arial" w:hAnsi="Arial" w:cs="Arial"/>
                      </w:rPr>
                      <w:fldChar w:fldCharType="end"/>
                    </w:r>
                  </w:sdtContent>
                </w:sdt>
              </w:p>
              <w:p w14:paraId="290666F2" w14:textId="77777777"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</w:p>
              <w:p w14:paraId="75A814AC" w14:textId="77777777" w:rsidR="00AE277B" w:rsidRDefault="00AE277B" w:rsidP="00A5300A">
                <w:pPr>
                  <w:jc w:val="both"/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</w:rPr>
                    <w:id w:val="-871454001"/>
                    <w:citation/>
                  </w:sdtPr>
                  <w:sdtContent>
                    <w:r>
                      <w:rPr>
                        <w:rFonts w:ascii="Arial" w:hAnsi="Arial" w:cs="Arial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lang w:val="en-US"/>
                      </w:rPr>
                      <w:instrText xml:space="preserve"> CITATION Mic09 \l 1033 </w:instrText>
                    </w:r>
                    <w:r>
                      <w:rPr>
                        <w:rFonts w:ascii="Arial" w:hAnsi="Arial" w:cs="Arial"/>
                      </w:rPr>
                      <w:fldChar w:fldCharType="separate"/>
                    </w:r>
                    <w:r w:rsidRPr="00AE277B">
                      <w:rPr>
                        <w:rFonts w:ascii="Arial" w:hAnsi="Arial" w:cs="Arial"/>
                        <w:noProof/>
                        <w:lang w:val="en-US"/>
                      </w:rPr>
                      <w:t>(Facos)</w:t>
                    </w:r>
                    <w:r>
                      <w:rPr>
                        <w:rFonts w:ascii="Arial" w:hAnsi="Arial" w:cs="Arial"/>
                      </w:rPr>
                      <w:fldChar w:fldCharType="end"/>
                    </w:r>
                  </w:sdtContent>
                </w:sdt>
              </w:p>
              <w:p w14:paraId="4C2E049E" w14:textId="77777777"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</w:p>
              <w:p w14:paraId="1C73FE3D" w14:textId="77777777" w:rsidR="00AE277B" w:rsidRDefault="007A4064" w:rsidP="00A5300A">
                <w:pPr>
                  <w:jc w:val="both"/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</w:rPr>
                    <w:id w:val="708223426"/>
                    <w:citation/>
                  </w:sdtPr>
                  <w:sdtContent>
                    <w:r>
                      <w:rPr>
                        <w:rFonts w:ascii="Arial" w:hAnsi="Arial" w:cs="Arial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lang w:val="en-US"/>
                      </w:rPr>
                      <w:instrText xml:space="preserve"> CITATION Mic99 \l 1033 </w:instrText>
                    </w:r>
                    <w:r>
                      <w:rPr>
                        <w:rFonts w:ascii="Arial" w:hAnsi="Arial" w:cs="Arial"/>
                      </w:rPr>
                      <w:fldChar w:fldCharType="separate"/>
                    </w:r>
                    <w:r w:rsidRPr="007A4064">
                      <w:rPr>
                        <w:rFonts w:ascii="Arial" w:hAnsi="Arial" w:cs="Arial"/>
                        <w:noProof/>
                        <w:lang w:val="en-US"/>
                      </w:rPr>
                      <w:t>(Gibson)</w:t>
                    </w:r>
                    <w:r>
                      <w:rPr>
                        <w:rFonts w:ascii="Arial" w:hAnsi="Arial" w:cs="Arial"/>
                      </w:rPr>
                      <w:fldChar w:fldCharType="end"/>
                    </w:r>
                  </w:sdtContent>
                </w:sdt>
              </w:p>
              <w:p w14:paraId="28ED1FA9" w14:textId="77777777" w:rsidR="007A4064" w:rsidRDefault="007A4064" w:rsidP="00A5300A">
                <w:pPr>
                  <w:jc w:val="both"/>
                  <w:rPr>
                    <w:rFonts w:ascii="Arial" w:hAnsi="Arial" w:cs="Arial"/>
                  </w:rPr>
                </w:pPr>
              </w:p>
              <w:p w14:paraId="2BE46465" w14:textId="77777777" w:rsidR="003235A7" w:rsidRPr="007A4064" w:rsidRDefault="007A4064" w:rsidP="007A4064">
                <w:pPr>
                  <w:jc w:val="both"/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hAnsi="Arial" w:cs="Arial"/>
                    </w:rPr>
                    <w:id w:val="163900286"/>
                    <w:citation/>
                  </w:sdtPr>
                  <w:sdtContent>
                    <w:r>
                      <w:rPr>
                        <w:rFonts w:ascii="Arial" w:hAnsi="Arial" w:cs="Arial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lang w:val="en-US"/>
                      </w:rPr>
                      <w:instrText xml:space="preserve"> CITATION Edw72 \l 1033 </w:instrText>
                    </w:r>
                    <w:r>
                      <w:rPr>
                        <w:rFonts w:ascii="Arial" w:hAnsi="Arial" w:cs="Arial"/>
                      </w:rPr>
                      <w:fldChar w:fldCharType="separate"/>
                    </w:r>
                    <w:r w:rsidRPr="007A4064">
                      <w:rPr>
                        <w:rFonts w:ascii="Arial" w:hAnsi="Arial" w:cs="Arial"/>
                        <w:noProof/>
                        <w:lang w:val="en-US"/>
                      </w:rPr>
                      <w:t>(Lucie-Smith)</w:t>
                    </w:r>
                    <w:r>
                      <w:rPr>
                        <w:rFonts w:ascii="Arial" w:hAnsi="Arial" w:cs="Arial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4C5B9D4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0D7A1" w14:textId="77777777" w:rsidR="00AE277B" w:rsidRDefault="00AE277B" w:rsidP="007A0D55">
      <w:pPr>
        <w:spacing w:after="0" w:line="240" w:lineRule="auto"/>
      </w:pPr>
      <w:r>
        <w:separator/>
      </w:r>
    </w:p>
  </w:endnote>
  <w:endnote w:type="continuationSeparator" w:id="0">
    <w:p w14:paraId="018EFDC1" w14:textId="77777777" w:rsidR="00AE277B" w:rsidRDefault="00AE27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CCCCF" w14:textId="77777777" w:rsidR="00AE277B" w:rsidRDefault="00AE277B" w:rsidP="007A0D55">
      <w:pPr>
        <w:spacing w:after="0" w:line="240" w:lineRule="auto"/>
      </w:pPr>
      <w:r>
        <w:separator/>
      </w:r>
    </w:p>
  </w:footnote>
  <w:footnote w:type="continuationSeparator" w:id="0">
    <w:p w14:paraId="06350B61" w14:textId="77777777" w:rsidR="00AE277B" w:rsidRDefault="00AE27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E7601" w14:textId="77777777" w:rsidR="00AE277B" w:rsidRDefault="00AE27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11CC12" w14:textId="77777777" w:rsidR="00AE277B" w:rsidRDefault="00AE27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D1"/>
    <w:rsid w:val="00032559"/>
    <w:rsid w:val="000519D3"/>
    <w:rsid w:val="00052040"/>
    <w:rsid w:val="000A664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79A2"/>
    <w:rsid w:val="002059DF"/>
    <w:rsid w:val="00210C03"/>
    <w:rsid w:val="002162E2"/>
    <w:rsid w:val="00225C5A"/>
    <w:rsid w:val="00230B10"/>
    <w:rsid w:val="00232B05"/>
    <w:rsid w:val="00234353"/>
    <w:rsid w:val="002364FA"/>
    <w:rsid w:val="00244BB0"/>
    <w:rsid w:val="002A0A0D"/>
    <w:rsid w:val="002A122E"/>
    <w:rsid w:val="002A490A"/>
    <w:rsid w:val="002B0B37"/>
    <w:rsid w:val="00300E2C"/>
    <w:rsid w:val="0030155B"/>
    <w:rsid w:val="0030662D"/>
    <w:rsid w:val="003235A7"/>
    <w:rsid w:val="003677B6"/>
    <w:rsid w:val="00371684"/>
    <w:rsid w:val="003D2DFD"/>
    <w:rsid w:val="003D3579"/>
    <w:rsid w:val="003E05B4"/>
    <w:rsid w:val="003E0924"/>
    <w:rsid w:val="003E2795"/>
    <w:rsid w:val="003E4386"/>
    <w:rsid w:val="003F0D73"/>
    <w:rsid w:val="00462DBE"/>
    <w:rsid w:val="00464699"/>
    <w:rsid w:val="00483379"/>
    <w:rsid w:val="00484A6A"/>
    <w:rsid w:val="00487BC5"/>
    <w:rsid w:val="00496888"/>
    <w:rsid w:val="004A7476"/>
    <w:rsid w:val="004C7C19"/>
    <w:rsid w:val="004E5896"/>
    <w:rsid w:val="00513EE6"/>
    <w:rsid w:val="00534F8F"/>
    <w:rsid w:val="0055743E"/>
    <w:rsid w:val="0056318D"/>
    <w:rsid w:val="00590035"/>
    <w:rsid w:val="005B177E"/>
    <w:rsid w:val="005B3921"/>
    <w:rsid w:val="005F26D7"/>
    <w:rsid w:val="005F5450"/>
    <w:rsid w:val="006662D6"/>
    <w:rsid w:val="006D0412"/>
    <w:rsid w:val="007102BA"/>
    <w:rsid w:val="007411B9"/>
    <w:rsid w:val="00780D95"/>
    <w:rsid w:val="00780DC7"/>
    <w:rsid w:val="007A0D55"/>
    <w:rsid w:val="007A4064"/>
    <w:rsid w:val="007B3377"/>
    <w:rsid w:val="007C0859"/>
    <w:rsid w:val="007C643C"/>
    <w:rsid w:val="007E5F44"/>
    <w:rsid w:val="00806CC3"/>
    <w:rsid w:val="00811A83"/>
    <w:rsid w:val="00821DE3"/>
    <w:rsid w:val="008422F3"/>
    <w:rsid w:val="00846CE1"/>
    <w:rsid w:val="00881D0B"/>
    <w:rsid w:val="008A5B87"/>
    <w:rsid w:val="008D3998"/>
    <w:rsid w:val="008E4CD1"/>
    <w:rsid w:val="00922950"/>
    <w:rsid w:val="00974905"/>
    <w:rsid w:val="009A7264"/>
    <w:rsid w:val="009D1606"/>
    <w:rsid w:val="009E18A1"/>
    <w:rsid w:val="009E73D7"/>
    <w:rsid w:val="00A208E8"/>
    <w:rsid w:val="00A27D2C"/>
    <w:rsid w:val="00A5300A"/>
    <w:rsid w:val="00A76FD9"/>
    <w:rsid w:val="00A7726F"/>
    <w:rsid w:val="00AA2336"/>
    <w:rsid w:val="00AA4DA3"/>
    <w:rsid w:val="00AB436D"/>
    <w:rsid w:val="00AD2F24"/>
    <w:rsid w:val="00AD4844"/>
    <w:rsid w:val="00AE277B"/>
    <w:rsid w:val="00B219AE"/>
    <w:rsid w:val="00B33145"/>
    <w:rsid w:val="00B437BA"/>
    <w:rsid w:val="00B574C9"/>
    <w:rsid w:val="00BC39C9"/>
    <w:rsid w:val="00BE5BF7"/>
    <w:rsid w:val="00BF40E1"/>
    <w:rsid w:val="00C27FAB"/>
    <w:rsid w:val="00C32443"/>
    <w:rsid w:val="00C358D4"/>
    <w:rsid w:val="00C50B31"/>
    <w:rsid w:val="00C6296B"/>
    <w:rsid w:val="00CC586D"/>
    <w:rsid w:val="00CD0D09"/>
    <w:rsid w:val="00CD1D4A"/>
    <w:rsid w:val="00CE5354"/>
    <w:rsid w:val="00CF1542"/>
    <w:rsid w:val="00CF3EC5"/>
    <w:rsid w:val="00D47C9C"/>
    <w:rsid w:val="00D47CCF"/>
    <w:rsid w:val="00D520AD"/>
    <w:rsid w:val="00D656DA"/>
    <w:rsid w:val="00D83300"/>
    <w:rsid w:val="00D91784"/>
    <w:rsid w:val="00DC6B48"/>
    <w:rsid w:val="00DF01B0"/>
    <w:rsid w:val="00DF7A34"/>
    <w:rsid w:val="00E02F8C"/>
    <w:rsid w:val="00E432B7"/>
    <w:rsid w:val="00E52A22"/>
    <w:rsid w:val="00E85A05"/>
    <w:rsid w:val="00E92DF1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000C"/>
    <w:rsid w:val="00FE128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60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7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7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792E062B8A4A9F922139AF37D08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F79D-D8C5-48A7-816F-24C7239F72E2}"/>
      </w:docPartPr>
      <w:docPartBody>
        <w:p w:rsidR="00E1469B" w:rsidRDefault="007F52A4">
          <w:pPr>
            <w:pStyle w:val="57792E062B8A4A9F922139AF37D08D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9D198CF88A47F3A5141B6F23569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90EE6-7BC8-40CB-9305-F50698E14D29}"/>
      </w:docPartPr>
      <w:docPartBody>
        <w:p w:rsidR="00E1469B" w:rsidRDefault="007F52A4">
          <w:pPr>
            <w:pStyle w:val="B89D198CF88A47F3A5141B6F23569C7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9D0C6073FC747A48A5FDEFF2D525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28F9-6E30-4775-B67E-41B2A49DC6E3}"/>
      </w:docPartPr>
      <w:docPartBody>
        <w:p w:rsidR="00E1469B" w:rsidRDefault="007F52A4">
          <w:pPr>
            <w:pStyle w:val="49D0C6073FC747A48A5FDEFF2D5256C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E60EBFC082461E81E870FA78AD7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2F6A-158C-45DF-B841-5D8ECB6A8C27}"/>
      </w:docPartPr>
      <w:docPartBody>
        <w:p w:rsidR="00E1469B" w:rsidRDefault="007F52A4">
          <w:pPr>
            <w:pStyle w:val="9AE60EBFC082461E81E870FA78AD792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F952F40667A4390922835287166A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DDA9-CAE8-4D75-8C04-4F637123DD75}"/>
      </w:docPartPr>
      <w:docPartBody>
        <w:p w:rsidR="00E1469B" w:rsidRDefault="007F52A4">
          <w:pPr>
            <w:pStyle w:val="4F952F40667A4390922835287166AB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B9A764074A4B76BC90EFC221632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BC11-99C2-4486-AF96-9D422892AE3F}"/>
      </w:docPartPr>
      <w:docPartBody>
        <w:p w:rsidR="00E1469B" w:rsidRDefault="007F52A4">
          <w:pPr>
            <w:pStyle w:val="69B9A764074A4B76BC90EFC221632BF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3F518F6F0B84F5DA368667CE1EF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B431-A181-40C7-9ED4-B43D608D792A}"/>
      </w:docPartPr>
      <w:docPartBody>
        <w:p w:rsidR="00E1469B" w:rsidRDefault="007F52A4">
          <w:pPr>
            <w:pStyle w:val="43F518F6F0B84F5DA368667CE1EF3B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2C05A0D4FF242D390F78B5E26951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CF1ED-8D8F-499D-BAAA-F8CB2CDAA46F}"/>
      </w:docPartPr>
      <w:docPartBody>
        <w:p w:rsidR="00E1469B" w:rsidRDefault="007F52A4">
          <w:pPr>
            <w:pStyle w:val="82C05A0D4FF242D390F78B5E269513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C8D562137274A7DBD7AB57CFA41B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9F11-FD96-488D-A3A3-D8BB1CB45BD1}"/>
      </w:docPartPr>
      <w:docPartBody>
        <w:p w:rsidR="00E1469B" w:rsidRDefault="007F52A4">
          <w:pPr>
            <w:pStyle w:val="6C8D562137274A7DBD7AB57CFA41B8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428E36BD1F47B8961EE72BBEBDC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A864C-6A7E-4F4A-BD0B-5B35F1A98C49}"/>
      </w:docPartPr>
      <w:docPartBody>
        <w:p w:rsidR="00E1469B" w:rsidRDefault="007F52A4">
          <w:pPr>
            <w:pStyle w:val="29428E36BD1F47B8961EE72BBEBDC60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A61EA777354469B6EEA9845D2E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1A643-0FBB-40F8-ABE2-61A6C66B5362}"/>
      </w:docPartPr>
      <w:docPartBody>
        <w:p w:rsidR="00E1469B" w:rsidRDefault="007F52A4">
          <w:pPr>
            <w:pStyle w:val="73A61EA777354469B6EEA9845D2E0BD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A4"/>
    <w:rsid w:val="004365D9"/>
    <w:rsid w:val="004E44E4"/>
    <w:rsid w:val="007F52A4"/>
    <w:rsid w:val="00997F87"/>
    <w:rsid w:val="00E1469B"/>
    <w:rsid w:val="00F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792E062B8A4A9F922139AF37D08DC6">
    <w:name w:val="57792E062B8A4A9F922139AF37D08DC6"/>
  </w:style>
  <w:style w:type="paragraph" w:customStyle="1" w:styleId="B89D198CF88A47F3A5141B6F23569C7F">
    <w:name w:val="B89D198CF88A47F3A5141B6F23569C7F"/>
  </w:style>
  <w:style w:type="paragraph" w:customStyle="1" w:styleId="49D0C6073FC747A48A5FDEFF2D5256CB">
    <w:name w:val="49D0C6073FC747A48A5FDEFF2D5256CB"/>
  </w:style>
  <w:style w:type="paragraph" w:customStyle="1" w:styleId="9AE60EBFC082461E81E870FA78AD792F">
    <w:name w:val="9AE60EBFC082461E81E870FA78AD792F"/>
  </w:style>
  <w:style w:type="paragraph" w:customStyle="1" w:styleId="4F952F40667A4390922835287166AB20">
    <w:name w:val="4F952F40667A4390922835287166AB20"/>
  </w:style>
  <w:style w:type="paragraph" w:customStyle="1" w:styleId="69B9A764074A4B76BC90EFC221632BF4">
    <w:name w:val="69B9A764074A4B76BC90EFC221632BF4"/>
  </w:style>
  <w:style w:type="paragraph" w:customStyle="1" w:styleId="43F518F6F0B84F5DA368667CE1EF3B93">
    <w:name w:val="43F518F6F0B84F5DA368667CE1EF3B93"/>
  </w:style>
  <w:style w:type="paragraph" w:customStyle="1" w:styleId="82C05A0D4FF242D390F78B5E269513D3">
    <w:name w:val="82C05A0D4FF242D390F78B5E269513D3"/>
  </w:style>
  <w:style w:type="paragraph" w:customStyle="1" w:styleId="6C8D562137274A7DBD7AB57CFA41B891">
    <w:name w:val="6C8D562137274A7DBD7AB57CFA41B891"/>
  </w:style>
  <w:style w:type="paragraph" w:customStyle="1" w:styleId="29428E36BD1F47B8961EE72BBEBDC60F">
    <w:name w:val="29428E36BD1F47B8961EE72BBEBDC60F"/>
  </w:style>
  <w:style w:type="paragraph" w:customStyle="1" w:styleId="73A61EA777354469B6EEA9845D2E0BD8">
    <w:name w:val="73A61EA777354469B6EEA9845D2E0BD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792E062B8A4A9F922139AF37D08DC6">
    <w:name w:val="57792E062B8A4A9F922139AF37D08DC6"/>
  </w:style>
  <w:style w:type="paragraph" w:customStyle="1" w:styleId="B89D198CF88A47F3A5141B6F23569C7F">
    <w:name w:val="B89D198CF88A47F3A5141B6F23569C7F"/>
  </w:style>
  <w:style w:type="paragraph" w:customStyle="1" w:styleId="49D0C6073FC747A48A5FDEFF2D5256CB">
    <w:name w:val="49D0C6073FC747A48A5FDEFF2D5256CB"/>
  </w:style>
  <w:style w:type="paragraph" w:customStyle="1" w:styleId="9AE60EBFC082461E81E870FA78AD792F">
    <w:name w:val="9AE60EBFC082461E81E870FA78AD792F"/>
  </w:style>
  <w:style w:type="paragraph" w:customStyle="1" w:styleId="4F952F40667A4390922835287166AB20">
    <w:name w:val="4F952F40667A4390922835287166AB20"/>
  </w:style>
  <w:style w:type="paragraph" w:customStyle="1" w:styleId="69B9A764074A4B76BC90EFC221632BF4">
    <w:name w:val="69B9A764074A4B76BC90EFC221632BF4"/>
  </w:style>
  <w:style w:type="paragraph" w:customStyle="1" w:styleId="43F518F6F0B84F5DA368667CE1EF3B93">
    <w:name w:val="43F518F6F0B84F5DA368667CE1EF3B93"/>
  </w:style>
  <w:style w:type="paragraph" w:customStyle="1" w:styleId="82C05A0D4FF242D390F78B5E269513D3">
    <w:name w:val="82C05A0D4FF242D390F78B5E269513D3"/>
  </w:style>
  <w:style w:type="paragraph" w:customStyle="1" w:styleId="6C8D562137274A7DBD7AB57CFA41B891">
    <w:name w:val="6C8D562137274A7DBD7AB57CFA41B891"/>
  </w:style>
  <w:style w:type="paragraph" w:customStyle="1" w:styleId="29428E36BD1F47B8961EE72BBEBDC60F">
    <w:name w:val="29428E36BD1F47B8961EE72BBEBDC60F"/>
  </w:style>
  <w:style w:type="paragraph" w:customStyle="1" w:styleId="73A61EA777354469B6EEA9845D2E0BD8">
    <w:name w:val="73A61EA777354469B6EEA9845D2E0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Bau64</b:Tag>
    <b:SourceType>BookSection</b:SourceType>
    <b:Guid>{CD6411A7-75BA-124B-9010-4BF7B32DB24E}</b:Guid>
    <b:Author>
      <b:Author>
        <b:NameList>
          <b:Person>
            <b:Last>Baudelaire</b:Last>
            <b:First>Charles</b:First>
          </b:Person>
        </b:NameList>
      </b:Author>
    </b:Author>
    <b:Title>The Painter of Modern Life</b:Title>
    <b:City>London</b:City>
    <b:Publisher>Phaidon</b:Publisher>
    <b:Year>1964</b:Year>
    <b:BookTitle>The Painter of Modern Life and Other Essays</b:BookTitle>
    <b:RefOrder>1</b:RefOrder>
  </b:Source>
  <b:Source>
    <b:Tag>Rob78</b:Tag>
    <b:SourceType>Book</b:SourceType>
    <b:Guid>{DED3EA22-0E10-2B42-BE5A-FC747FE09354}</b:Guid>
    <b:Title>Symbolists and Symbolism </b:Title>
    <b:City>London</b:City>
    <b:Publisher>MacMillan London Limited</b:Publisher>
    <b:Year>1978</b:Year>
    <b:Author>
      <b:Author>
        <b:NameList>
          <b:Person>
            <b:Last>Delevoy</b:Last>
            <b:First>Robert</b:First>
            <b:Middle>L</b:Middle>
          </b:Person>
        </b:NameList>
      </b:Author>
    </b:Author>
    <b:RefOrder>2</b:RefOrder>
  </b:Source>
  <b:Source>
    <b:Tag>Mic09</b:Tag>
    <b:SourceType>Book</b:SourceType>
    <b:Guid>{8179FDDE-9EB0-3C46-9FD7-B687D78EC46B}</b:Guid>
    <b:Author>
      <b:Author>
        <b:NameList>
          <b:Person>
            <b:Last>Facos</b:Last>
            <b:First>Michelle</b:First>
          </b:Person>
        </b:NameList>
      </b:Author>
    </b:Author>
    <b:Title>Symbolism Art in Context</b:Title>
    <b:City>Berkeley</b:City>
    <b:Publisher>California UP</b:Publisher>
    <b:Year>2009</b:Year>
    <b:RefOrder>3</b:RefOrder>
  </b:Source>
  <b:Source>
    <b:Tag>Mic99</b:Tag>
    <b:SourceType>Book</b:SourceType>
    <b:Guid>{5797A39D-A191-FB4F-9B29-81E014BA11C8}</b:Guid>
    <b:Author>
      <b:Author>
        <b:NameList>
          <b:Person>
            <b:Last>Gibson</b:Last>
            <b:First>Michael</b:First>
          </b:Person>
        </b:NameList>
      </b:Author>
    </b:Author>
    <b:Title>Symbolism</b:Title>
    <b:City>Köln</b:City>
    <b:Publisher>Taschen</b:Publisher>
    <b:Year>1999</b:Year>
    <b:RefOrder>4</b:RefOrder>
  </b:Source>
  <b:Source>
    <b:Tag>Edw72</b:Tag>
    <b:SourceType>Book</b:SourceType>
    <b:Guid>{D8DC10E5-90F2-AB49-B912-FA98927DE871}</b:Guid>
    <b:Author>
      <b:Author>
        <b:NameList>
          <b:Person>
            <b:Last>Lucie-Smith</b:Last>
            <b:First>Edward</b:First>
          </b:Person>
        </b:NameList>
      </b:Author>
    </b:Author>
    <b:Title>Symbolist Art</b:Title>
    <b:City>London</b:City>
    <b:Publisher>Thames and Hudson</b:Publisher>
    <b:Year>1972</b:Year>
    <b:RefOrder>5</b:RefOrder>
  </b:Source>
</b:Sources>
</file>

<file path=customXml/itemProps1.xml><?xml version="1.0" encoding="utf-8"?>
<ds:datastoreItem xmlns:ds="http://schemas.openxmlformats.org/officeDocument/2006/customXml" ds:itemID="{D29A970E-961C-6649-8C84-38FD994C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\Users\Doug\Desktop\Routledge Enyclopedia of Modernism Word Template.dotx</Template>
  <TotalTime>126</TotalTime>
  <Pages>3</Pages>
  <Words>990</Words>
  <Characters>5648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Jon Johnson</cp:lastModifiedBy>
  <cp:revision>42</cp:revision>
  <dcterms:created xsi:type="dcterms:W3CDTF">2014-08-20T02:47:00Z</dcterms:created>
  <dcterms:modified xsi:type="dcterms:W3CDTF">2014-09-30T02:22:00Z</dcterms:modified>
</cp:coreProperties>
</file>