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3F59C0E4FC41DE9AA4E6A71C57A6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A6BB2B3BBD417F97496C285422A0E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A3570" w:rsidP="004A3570">
                <w:r>
                  <w:t>Sarah-Neel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0ADF2C1DF1454BAC57D31BA1067D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25D4F71EA934551B7D744568F4B2D8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A3570" w:rsidP="004A3570">
                <w:r>
                  <w:t>Smith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FF6726D68854C3CB06102D67F815B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859AB6B0BFD420292E291B96502620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44A275901A364004BFC840D0866166E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A3570" w:rsidP="004A3570">
                <w:r w:rsidRPr="004A3570">
                  <w:rPr>
                    <w:lang w:val="en-US"/>
                  </w:rPr>
                  <w:t>The Newcomers Group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7AB46E772614AD5864B61085EAC0CD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9C8992C4A8D42EC821283CD3780D5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A3570" w:rsidRDefault="004A3570" w:rsidP="004A3570">
                <w:pPr>
                  <w:rPr>
                    <w:u w:color="2D6B6B"/>
                  </w:rPr>
                </w:pPr>
                <w:r w:rsidRPr="009C2B0A">
                  <w:rPr>
                    <w:u w:color="2D6B6B"/>
                  </w:rPr>
                  <w:t>The Newcomers Group (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Yeniler</w:t>
                </w:r>
                <w:proofErr w:type="spellEnd"/>
                <w:r w:rsidRPr="009C2B0A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</w:t>
                </w:r>
                <w:r w:rsidRPr="009C2B0A">
                  <w:rPr>
                    <w:u w:color="2D6B6B"/>
                  </w:rPr>
                  <w:t xml:space="preserve"> </w:t>
                </w:r>
                <w:r>
                  <w:rPr>
                    <w:u w:color="2D6B6B"/>
                  </w:rPr>
                  <w:t xml:space="preserve">was </w:t>
                </w:r>
                <w:r w:rsidRPr="009C2B0A">
                  <w:rPr>
                    <w:u w:color="2D6B6B"/>
                  </w:rPr>
                  <w:t>formed</w:t>
                </w:r>
                <w:r w:rsidRPr="009C2B0A">
                  <w:rPr>
                    <w:color w:val="2D6B6B"/>
                    <w:u w:val="single"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in 1940</w:t>
                </w:r>
                <w:r>
                  <w:rPr>
                    <w:u w:color="2D6B6B"/>
                  </w:rPr>
                  <w:t>,</w:t>
                </w:r>
                <w:r w:rsidRPr="009C2B0A">
                  <w:rPr>
                    <w:u w:color="2D6B6B"/>
                  </w:rPr>
                  <w:t xml:space="preserve"> while its members were still students at the Istanbul Academy of Fine Arts</w:t>
                </w:r>
                <w:r>
                  <w:rPr>
                    <w:u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under Leopold Levy</w:t>
                </w:r>
                <w:r w:rsidRPr="009C2B0A">
                  <w:rPr>
                    <w:b/>
                    <w:bCs/>
                    <w:u w:color="2D6B6B"/>
                  </w:rPr>
                  <w:t xml:space="preserve"> (</w:t>
                </w:r>
                <w:r w:rsidRPr="009C2B0A">
                  <w:rPr>
                    <w:color w:val="343434"/>
                  </w:rPr>
                  <w:t>1840-1904)</w:t>
                </w:r>
                <w:r>
                  <w:rPr>
                    <w:u w:color="2D6B6B"/>
                  </w:rPr>
                  <w:t xml:space="preserve">, </w:t>
                </w:r>
                <w:r w:rsidRPr="009C2B0A">
                  <w:rPr>
                    <w:u w:color="2D6B6B"/>
                  </w:rPr>
                  <w:t>and</w:t>
                </w:r>
                <w:r>
                  <w:rPr>
                    <w:u w:color="2D6B6B"/>
                  </w:rPr>
                  <w:t xml:space="preserve"> was active through 1952. I</w:t>
                </w:r>
                <w:r w:rsidRPr="009C2B0A">
                  <w:rPr>
                    <w:u w:color="2D6B6B"/>
                  </w:rPr>
                  <w:t xml:space="preserve">t is also known as the </w:t>
                </w:r>
                <w:proofErr w:type="spellStart"/>
                <w:r w:rsidRPr="009C2B0A">
                  <w:rPr>
                    <w:u w:color="2D6B6B"/>
                  </w:rPr>
                  <w:t>Harbor</w:t>
                </w:r>
                <w:proofErr w:type="spellEnd"/>
                <w:r>
                  <w:rPr>
                    <w:u w:color="2D6B6B"/>
                  </w:rPr>
                  <w:t xml:space="preserve"> Group [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Liman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],</w:t>
                </w:r>
                <w:r w:rsidRPr="00FF1877">
                  <w:rPr>
                    <w:u w:color="2D6B6B"/>
                  </w:rPr>
                  <w:t xml:space="preserve"> in reference to the theme of the collective’s first exhibition, which featured scenes of waterfront life in Istanbul. </w:t>
                </w:r>
                <w:r w:rsidRPr="009C2B0A">
                  <w:rPr>
                    <w:color w:val="000000" w:themeColor="text1"/>
                  </w:rPr>
                  <w:t>Similar to art collective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FF1877">
                  <w:rPr>
                    <w:u w:color="2D6B6B"/>
                  </w:rPr>
                  <w:t>D Group (1933-47), the Newcomers aimed to portray what they saw as</w:t>
                </w:r>
                <w:r w:rsidRPr="00FF1877">
                  <w:rPr>
                    <w:b/>
                    <w:bCs/>
                    <w:u w:color="2D6B6B"/>
                  </w:rPr>
                  <w:t xml:space="preserve"> </w:t>
                </w:r>
                <w:r w:rsidRPr="00FF1877">
                  <w:rPr>
                    <w:u w:color="2D6B6B"/>
                  </w:rPr>
                  <w:t>uniquely Turkish social realities while using formal strategies associated with Western modernity,</w:t>
                </w:r>
                <w:r>
                  <w:rPr>
                    <w:u w:color="2D6B6B"/>
                  </w:rPr>
                  <w:t xml:space="preserve"> including I</w:t>
                </w:r>
                <w:r w:rsidRPr="00FF1877">
                  <w:rPr>
                    <w:u w:color="2D6B6B"/>
                  </w:rPr>
          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          </w:r>
                <w:r>
                  <w:rPr>
                    <w:color w:val="000000" w:themeColor="text1"/>
                  </w:rPr>
                  <w:t>in</w:t>
                </w:r>
                <w:r w:rsidRPr="009C2B0A">
                  <w:rPr>
                    <w:color w:val="000000" w:themeColor="text1"/>
                  </w:rPr>
                  <w:t xml:space="preserve"> an elite social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9C2B0A">
                  <w:rPr>
                    <w:color w:val="000000" w:themeColor="text1"/>
                  </w:rPr>
                  <w:t xml:space="preserve">position </w:t>
                </w:r>
                <w:r w:rsidRPr="00FF1877">
                  <w:rPr>
                    <w:u w:color="2D6B6B"/>
                  </w:rPr>
                  <w:t>to</w:t>
                </w:r>
                <w:r>
                  <w:rPr>
                    <w:u w:color="2D6B6B"/>
                  </w:rPr>
                  <w:t xml:space="preserve"> the</w:t>
                </w:r>
                <w:r w:rsidRPr="00FF1877">
                  <w:rPr>
                    <w:u w:color="2D6B6B"/>
                  </w:rPr>
                  <w:t xml:space="preserve"> larger national body was clos</w:t>
                </w:r>
                <w:r>
                  <w:rPr>
                    <w:u w:color="2D6B6B"/>
                  </w:rPr>
                  <w:t>ely linked to ongoing debates</w:t>
                </w:r>
                <w:r w:rsidRPr="00FF1877">
                  <w:rPr>
                    <w:u w:color="2D6B6B"/>
                  </w:rPr>
                  <w:t xml:space="preserve"> both </w:t>
                </w:r>
                <w:r>
                  <w:rPr>
                    <w:u w:color="2D6B6B"/>
                  </w:rPr>
                  <w:t xml:space="preserve">in </w:t>
                </w:r>
                <w:r w:rsidRPr="00FF1877">
                  <w:rPr>
                    <w:u w:color="2D6B6B"/>
                  </w:rPr>
          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          </w:r>
                <w:proofErr w:type="spellStart"/>
                <w:r w:rsidRPr="009C2B0A">
                  <w:rPr>
                    <w:color w:val="000000" w:themeColor="text1"/>
                  </w:rPr>
                  <w:t>Hilmi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Ziya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Ülken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(1901-1974) and Ahmet </w:t>
                </w:r>
                <w:proofErr w:type="spellStart"/>
                <w:r w:rsidRPr="009C2B0A">
                  <w:rPr>
                    <w:color w:val="000000" w:themeColor="text1"/>
                  </w:rPr>
                  <w:t>Hamdi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Tanpınar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(1901-1962),</w:t>
                </w:r>
                <w:r w:rsidRPr="00FF1877">
                  <w:rPr>
                    <w:u w:color="2D6B6B"/>
                  </w:rPr>
                  <w:t xml:space="preserve"> who also sought to develop national art forms rooted in Turkish popular experience. </w:t>
                </w:r>
                <w:proofErr w:type="spellStart"/>
                <w:r w:rsidRPr="00FF1877">
                  <w:rPr>
                    <w:u w:color="2D6B6B"/>
                  </w:rPr>
                  <w:t>Haşmet</w:t>
                </w:r>
                <w:proofErr w:type="spellEnd"/>
                <w:r w:rsidRPr="00FF1877">
                  <w:rPr>
                    <w:u w:color="2D6B6B"/>
                  </w:rPr>
                  <w:t xml:space="preserve"> Akal (1918-60), </w:t>
                </w:r>
                <w:proofErr w:type="spellStart"/>
                <w:r w:rsidRPr="00FF1877">
                  <w:rPr>
                    <w:u w:color="2D6B6B"/>
                  </w:rPr>
                  <w:t>Agop</w:t>
                </w:r>
                <w:proofErr w:type="spellEnd"/>
                <w:r w:rsidRPr="00FF1877">
                  <w:rPr>
                    <w:u w:color="2D6B6B"/>
                  </w:rPr>
                  <w:t xml:space="preserve"> Arad (1913-90), </w:t>
                </w:r>
                <w:proofErr w:type="spellStart"/>
                <w:r w:rsidRPr="00FF1877">
                  <w:rPr>
                    <w:u w:color="2D6B6B"/>
                  </w:rPr>
                  <w:t>Avni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Arbas</w:t>
                </w:r>
                <w:proofErr w:type="spellEnd"/>
                <w:r w:rsidRPr="00FF1877">
                  <w:rPr>
                    <w:u w:color="2D6B6B"/>
                  </w:rPr>
                  <w:t xml:space="preserve"> (1919-2003), </w:t>
                </w:r>
                <w:proofErr w:type="spellStart"/>
                <w:r w:rsidRPr="00FF1877">
                  <w:rPr>
                    <w:u w:color="2D6B6B"/>
                  </w:rPr>
                  <w:t>Turgut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Atalay</w:t>
                </w:r>
                <w:proofErr w:type="spellEnd"/>
                <w:r w:rsidRPr="00FF1877">
                  <w:rPr>
                    <w:u w:color="2D6B6B"/>
                  </w:rPr>
                  <w:t xml:space="preserve"> (1918-), </w:t>
                </w:r>
                <w:proofErr w:type="spellStart"/>
                <w:r w:rsidRPr="00FF1877">
                  <w:rPr>
                    <w:u w:color="2D6B6B"/>
                  </w:rPr>
                  <w:t>Ferruh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Başağa</w:t>
                </w:r>
                <w:proofErr w:type="spellEnd"/>
                <w:r w:rsidRPr="00FF1877">
                  <w:rPr>
                    <w:u w:color="2D6B6B"/>
                  </w:rPr>
                  <w:t xml:space="preserve"> (1914-2010), </w:t>
                </w:r>
                <w:proofErr w:type="spellStart"/>
                <w:r w:rsidRPr="00FF1877">
                  <w:rPr>
                    <w:u w:color="2D6B6B"/>
                  </w:rPr>
                  <w:t>Abidin</w:t>
                </w:r>
                <w:proofErr w:type="spellEnd"/>
                <w:r w:rsidRPr="00FF1877">
                  <w:rPr>
                    <w:u w:color="2D6B6B"/>
                  </w:rPr>
                  <w:t xml:space="preserve"> Dino (1913-93), Nuri </w:t>
                </w:r>
                <w:proofErr w:type="spellStart"/>
                <w:r w:rsidRPr="00FF1877">
                  <w:rPr>
                    <w:u w:color="2D6B6B"/>
                  </w:rPr>
                  <w:t>İyem</w:t>
                </w:r>
                <w:proofErr w:type="spellEnd"/>
                <w:r w:rsidRPr="00FF1877">
                  <w:rPr>
                    <w:u w:color="2D6B6B"/>
                  </w:rPr>
                  <w:t xml:space="preserve"> (1915-2005), </w:t>
                </w:r>
                <w:proofErr w:type="spellStart"/>
                <w:r w:rsidRPr="00FF1877">
                  <w:rPr>
                    <w:u w:color="2D6B6B"/>
                  </w:rPr>
                  <w:t>Fethi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Karakaş</w:t>
                </w:r>
                <w:proofErr w:type="spellEnd"/>
                <w:r w:rsidRPr="00FF1877">
                  <w:rPr>
                    <w:u w:color="2D6B6B"/>
                  </w:rPr>
                  <w:t xml:space="preserve"> (1916-77), </w:t>
                </w:r>
                <w:proofErr w:type="spellStart"/>
                <w:r w:rsidRPr="00FF1877">
                  <w:rPr>
                    <w:u w:color="2D6B6B"/>
                  </w:rPr>
                  <w:t>Nejad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Melih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Devrim</w:t>
                </w:r>
                <w:proofErr w:type="spellEnd"/>
                <w:r w:rsidRPr="00FF1877">
                  <w:rPr>
                    <w:u w:color="2D6B6B"/>
                  </w:rPr>
                  <w:t xml:space="preserve"> (1923-95), </w:t>
                </w:r>
                <w:proofErr w:type="spellStart"/>
                <w:r w:rsidRPr="00FF1877">
                  <w:rPr>
                    <w:u w:color="2D6B6B"/>
                  </w:rPr>
                  <w:t>Selim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Turan</w:t>
                </w:r>
                <w:proofErr w:type="spellEnd"/>
                <w:r w:rsidRPr="00FF1877">
                  <w:rPr>
                    <w:u w:color="2D6B6B"/>
                  </w:rPr>
                  <w:t xml:space="preserve"> (1915-94), and </w:t>
                </w:r>
                <w:proofErr w:type="spellStart"/>
                <w:r w:rsidRPr="00FF1877">
                  <w:rPr>
                    <w:u w:color="2D6B6B"/>
                  </w:rPr>
                  <w:t>Mümtaz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Yener</w:t>
                </w:r>
                <w:proofErr w:type="spellEnd"/>
                <w:r w:rsidRPr="00FF1877">
                  <w:rPr>
                    <w:u w:color="2D6B6B"/>
                  </w:rPr>
                  <w:t xml:space="preserve"> (1918-2007) were </w:t>
                </w:r>
                <w:r>
                  <w:rPr>
                    <w:u w:color="2D6B6B"/>
                  </w:rPr>
                  <w:t>the group’s</w:t>
                </w:r>
                <w:r w:rsidRPr="00FF1877">
                  <w:rPr>
                    <w:u w:color="2D6B6B"/>
                  </w:rPr>
                  <w:t xml:space="preserve"> core members, but other artists were frequently included in </w:t>
                </w:r>
                <w:r>
                  <w:rPr>
                    <w:u w:color="2D6B6B"/>
                  </w:rPr>
                  <w:t>its</w:t>
                </w:r>
                <w:r w:rsidRPr="00FF1877">
                  <w:rPr>
                    <w:u w:color="2D6B6B"/>
                  </w:rPr>
                  <w:t xml:space="preserve"> regular exhibitions.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63D8BEE09B8450298EDC00C0DA8AE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3570" w:rsidRPr="00FF1877" w:rsidRDefault="004A3570" w:rsidP="004A3570">
                <w:pPr>
                  <w:rPr>
                    <w:u w:color="2D6B6B"/>
                  </w:rPr>
                </w:pPr>
                <w:r w:rsidRPr="009C2B0A">
                  <w:rPr>
                    <w:u w:color="2D6B6B"/>
                  </w:rPr>
                  <w:t>The Newcomers Group (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Yeniler</w:t>
                </w:r>
                <w:proofErr w:type="spellEnd"/>
                <w:r w:rsidRPr="009C2B0A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9C2B0A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</w:t>
                </w:r>
                <w:r w:rsidRPr="009C2B0A">
                  <w:rPr>
                    <w:u w:color="2D6B6B"/>
                  </w:rPr>
                  <w:t xml:space="preserve"> </w:t>
                </w:r>
                <w:r>
                  <w:rPr>
                    <w:u w:color="2D6B6B"/>
                  </w:rPr>
                  <w:t xml:space="preserve">was </w:t>
                </w:r>
                <w:r w:rsidRPr="009C2B0A">
                  <w:rPr>
                    <w:u w:color="2D6B6B"/>
                  </w:rPr>
                  <w:t>formed</w:t>
                </w:r>
                <w:r w:rsidRPr="009C2B0A">
                  <w:rPr>
                    <w:color w:val="2D6B6B"/>
                    <w:u w:val="single"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in 1940</w:t>
                </w:r>
                <w:r>
                  <w:rPr>
                    <w:u w:color="2D6B6B"/>
                  </w:rPr>
                  <w:t>,</w:t>
                </w:r>
                <w:r w:rsidRPr="009C2B0A">
                  <w:rPr>
                    <w:u w:color="2D6B6B"/>
                  </w:rPr>
                  <w:t xml:space="preserve"> while its members were still students at the Istanbul Academy of Fine Arts</w:t>
                </w:r>
                <w:r>
                  <w:rPr>
                    <w:u w:color="2D6B6B"/>
                  </w:rPr>
                  <w:t xml:space="preserve"> </w:t>
                </w:r>
                <w:r w:rsidRPr="009C2B0A">
                  <w:rPr>
                    <w:u w:color="2D6B6B"/>
                  </w:rPr>
                  <w:t>under Leopold Levy</w:t>
                </w:r>
                <w:r w:rsidRPr="009C2B0A">
                  <w:rPr>
                    <w:b/>
                    <w:bCs/>
                    <w:u w:color="2D6B6B"/>
                  </w:rPr>
                  <w:t xml:space="preserve"> (</w:t>
                </w:r>
                <w:r w:rsidRPr="009C2B0A">
                  <w:rPr>
                    <w:color w:val="343434"/>
                  </w:rPr>
                  <w:t>1840-1904)</w:t>
                </w:r>
                <w:r>
                  <w:rPr>
                    <w:u w:color="2D6B6B"/>
                  </w:rPr>
                  <w:t xml:space="preserve">, </w:t>
                </w:r>
                <w:r w:rsidRPr="009C2B0A">
                  <w:rPr>
                    <w:u w:color="2D6B6B"/>
                  </w:rPr>
                  <w:t>and</w:t>
                </w:r>
                <w:r>
                  <w:rPr>
                    <w:u w:color="2D6B6B"/>
                  </w:rPr>
                  <w:t xml:space="preserve"> was active through 1952. I</w:t>
                </w:r>
                <w:r w:rsidRPr="009C2B0A">
                  <w:rPr>
                    <w:u w:color="2D6B6B"/>
                  </w:rPr>
                  <w:t xml:space="preserve">t is also known as the </w:t>
                </w:r>
                <w:proofErr w:type="spellStart"/>
                <w:r w:rsidRPr="009C2B0A">
                  <w:rPr>
                    <w:u w:color="2D6B6B"/>
                  </w:rPr>
                  <w:t>Harbor</w:t>
                </w:r>
                <w:proofErr w:type="spellEnd"/>
                <w:r>
                  <w:rPr>
                    <w:u w:color="2D6B6B"/>
                  </w:rPr>
                  <w:t xml:space="preserve"> Group [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Liman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Grubu</w:t>
                </w:r>
                <w:proofErr w:type="spellEnd"/>
                <w:r>
                  <w:rPr>
                    <w:u w:color="2D6B6B"/>
                  </w:rPr>
                  <w:t>],</w:t>
                </w:r>
                <w:r w:rsidRPr="00FF1877">
                  <w:rPr>
                    <w:u w:color="2D6B6B"/>
                  </w:rPr>
                  <w:t xml:space="preserve"> in reference to the theme of the collective’s first exhibition, which featured scenes of waterfront life in Istanbul. </w:t>
                </w:r>
                <w:r w:rsidRPr="009C2B0A">
                  <w:rPr>
                    <w:color w:val="000000" w:themeColor="text1"/>
                  </w:rPr>
                  <w:t>Similar to art collective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FF1877">
                  <w:rPr>
                    <w:u w:color="2D6B6B"/>
                  </w:rPr>
                  <w:t>D Group (1933-47), the Newcomers aimed to portray what they saw as</w:t>
                </w:r>
                <w:r w:rsidRPr="00FF1877">
                  <w:rPr>
                    <w:b/>
                    <w:bCs/>
                    <w:u w:color="2D6B6B"/>
                  </w:rPr>
                  <w:t xml:space="preserve"> </w:t>
                </w:r>
                <w:r w:rsidRPr="00FF1877">
                  <w:rPr>
                    <w:u w:color="2D6B6B"/>
                  </w:rPr>
                  <w:t>uniquely Turkish social realities while using formal strategies associated with Western modernity,</w:t>
                </w:r>
                <w:r>
                  <w:rPr>
                    <w:u w:color="2D6B6B"/>
                  </w:rPr>
                  <w:t xml:space="preserve"> including I</w:t>
                </w:r>
                <w:r w:rsidRPr="00FF1877">
                  <w:rPr>
                    <w:u w:color="2D6B6B"/>
                  </w:rPr>
          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          </w:r>
                <w:r>
                  <w:rPr>
                    <w:color w:val="000000" w:themeColor="text1"/>
                  </w:rPr>
                  <w:t>in</w:t>
                </w:r>
                <w:r w:rsidRPr="009C2B0A">
                  <w:rPr>
                    <w:color w:val="000000" w:themeColor="text1"/>
                  </w:rPr>
                  <w:t xml:space="preserve"> an elite social</w:t>
                </w:r>
                <w:r w:rsidRPr="00240766">
                  <w:rPr>
                    <w:color w:val="2D6B6B"/>
                  </w:rPr>
                  <w:t xml:space="preserve"> </w:t>
                </w:r>
                <w:r w:rsidRPr="009C2B0A">
                  <w:rPr>
                    <w:color w:val="000000" w:themeColor="text1"/>
                  </w:rPr>
                  <w:t xml:space="preserve">position </w:t>
                </w:r>
                <w:r w:rsidRPr="00FF1877">
                  <w:rPr>
                    <w:u w:color="2D6B6B"/>
                  </w:rPr>
                  <w:t>to</w:t>
                </w:r>
                <w:r>
                  <w:rPr>
                    <w:u w:color="2D6B6B"/>
                  </w:rPr>
                  <w:t xml:space="preserve"> the</w:t>
                </w:r>
                <w:r w:rsidRPr="00FF1877">
                  <w:rPr>
                    <w:u w:color="2D6B6B"/>
                  </w:rPr>
                  <w:t xml:space="preserve"> larger national body was clos</w:t>
                </w:r>
                <w:r>
                  <w:rPr>
                    <w:u w:color="2D6B6B"/>
                  </w:rPr>
                  <w:t>ely linked to ongoing debates</w:t>
                </w:r>
                <w:r w:rsidRPr="00FF1877">
                  <w:rPr>
                    <w:u w:color="2D6B6B"/>
                  </w:rPr>
                  <w:t xml:space="preserve"> both </w:t>
                </w:r>
                <w:r>
                  <w:rPr>
                    <w:u w:color="2D6B6B"/>
                  </w:rPr>
                  <w:t xml:space="preserve">in </w:t>
                </w:r>
                <w:r w:rsidRPr="00FF1877">
                  <w:rPr>
                    <w:u w:color="2D6B6B"/>
                  </w:rPr>
          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          </w:r>
                <w:proofErr w:type="spellStart"/>
                <w:r w:rsidRPr="009C2B0A">
                  <w:rPr>
                    <w:color w:val="000000" w:themeColor="text1"/>
                  </w:rPr>
                  <w:t>Hilmi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Ziya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Ülken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(1901-1974) and Ahmet </w:t>
                </w:r>
                <w:proofErr w:type="spellStart"/>
                <w:r w:rsidRPr="009C2B0A">
                  <w:rPr>
                    <w:color w:val="000000" w:themeColor="text1"/>
                  </w:rPr>
                  <w:t>Hamdi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</w:t>
                </w:r>
                <w:proofErr w:type="spellStart"/>
                <w:r w:rsidRPr="009C2B0A">
                  <w:rPr>
                    <w:color w:val="000000" w:themeColor="text1"/>
                  </w:rPr>
                  <w:t>Tanpınar</w:t>
                </w:r>
                <w:proofErr w:type="spellEnd"/>
                <w:r w:rsidRPr="009C2B0A">
                  <w:rPr>
                    <w:color w:val="000000" w:themeColor="text1"/>
                  </w:rPr>
                  <w:t xml:space="preserve"> (1901-1962),</w:t>
                </w:r>
                <w:r w:rsidRPr="00FF1877">
                  <w:rPr>
                    <w:u w:color="2D6B6B"/>
                  </w:rPr>
                  <w:t xml:space="preserve"> who also sought to develop national art forms rooted in Turkish popular experience. </w:t>
                </w:r>
                <w:proofErr w:type="spellStart"/>
                <w:r w:rsidRPr="00FF1877">
                  <w:rPr>
                    <w:u w:color="2D6B6B"/>
                  </w:rPr>
                  <w:t>Haşmet</w:t>
                </w:r>
                <w:proofErr w:type="spellEnd"/>
                <w:r w:rsidRPr="00FF1877">
                  <w:rPr>
                    <w:u w:color="2D6B6B"/>
                  </w:rPr>
                  <w:t xml:space="preserve"> Akal (1918-60), </w:t>
                </w:r>
                <w:proofErr w:type="spellStart"/>
                <w:r w:rsidRPr="00FF1877">
                  <w:rPr>
                    <w:u w:color="2D6B6B"/>
                  </w:rPr>
                  <w:t>Agop</w:t>
                </w:r>
                <w:proofErr w:type="spellEnd"/>
                <w:r w:rsidRPr="00FF1877">
                  <w:rPr>
                    <w:u w:color="2D6B6B"/>
                  </w:rPr>
                  <w:t xml:space="preserve"> Arad (1913-90), </w:t>
                </w:r>
                <w:proofErr w:type="spellStart"/>
                <w:r w:rsidRPr="00FF1877">
                  <w:rPr>
                    <w:u w:color="2D6B6B"/>
                  </w:rPr>
                  <w:t>Avni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Arbas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r w:rsidRPr="00FF1877">
                  <w:rPr>
                    <w:u w:color="2D6B6B"/>
                  </w:rPr>
                  <w:lastRenderedPageBreak/>
                  <w:t xml:space="preserve">(1919-2003), </w:t>
                </w:r>
                <w:proofErr w:type="spellStart"/>
                <w:r w:rsidRPr="00FF1877">
                  <w:rPr>
                    <w:u w:color="2D6B6B"/>
                  </w:rPr>
                  <w:t>Turgut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Atalay</w:t>
                </w:r>
                <w:proofErr w:type="spellEnd"/>
                <w:r w:rsidRPr="00FF1877">
                  <w:rPr>
                    <w:u w:color="2D6B6B"/>
                  </w:rPr>
                  <w:t xml:space="preserve"> (1918-), </w:t>
                </w:r>
                <w:proofErr w:type="spellStart"/>
                <w:r w:rsidRPr="00FF1877">
                  <w:rPr>
                    <w:u w:color="2D6B6B"/>
                  </w:rPr>
                  <w:t>Ferruh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Başağa</w:t>
                </w:r>
                <w:proofErr w:type="spellEnd"/>
                <w:r w:rsidRPr="00FF1877">
                  <w:rPr>
                    <w:u w:color="2D6B6B"/>
                  </w:rPr>
                  <w:t xml:space="preserve"> (1914-2010), </w:t>
                </w:r>
                <w:proofErr w:type="spellStart"/>
                <w:r w:rsidRPr="00FF1877">
                  <w:rPr>
                    <w:u w:color="2D6B6B"/>
                  </w:rPr>
                  <w:t>Abidin</w:t>
                </w:r>
                <w:proofErr w:type="spellEnd"/>
                <w:r w:rsidRPr="00FF1877">
                  <w:rPr>
                    <w:u w:color="2D6B6B"/>
                  </w:rPr>
                  <w:t xml:space="preserve"> Dino (1913-93), Nuri </w:t>
                </w:r>
                <w:proofErr w:type="spellStart"/>
                <w:r w:rsidRPr="00FF1877">
                  <w:rPr>
                    <w:u w:color="2D6B6B"/>
                  </w:rPr>
                  <w:t>İyem</w:t>
                </w:r>
                <w:proofErr w:type="spellEnd"/>
                <w:r w:rsidRPr="00FF1877">
                  <w:rPr>
                    <w:u w:color="2D6B6B"/>
                  </w:rPr>
                  <w:t xml:space="preserve"> (1915-2005), </w:t>
                </w:r>
                <w:proofErr w:type="spellStart"/>
                <w:r w:rsidRPr="00FF1877">
                  <w:rPr>
                    <w:u w:color="2D6B6B"/>
                  </w:rPr>
                  <w:t>Fethi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Karakaş</w:t>
                </w:r>
                <w:proofErr w:type="spellEnd"/>
                <w:r w:rsidRPr="00FF1877">
                  <w:rPr>
                    <w:u w:color="2D6B6B"/>
                  </w:rPr>
                  <w:t xml:space="preserve"> (1916-77), </w:t>
                </w:r>
                <w:proofErr w:type="spellStart"/>
                <w:r w:rsidRPr="00FF1877">
                  <w:rPr>
                    <w:u w:color="2D6B6B"/>
                  </w:rPr>
                  <w:t>Nejad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Melih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Devrim</w:t>
                </w:r>
                <w:proofErr w:type="spellEnd"/>
                <w:r w:rsidRPr="00FF1877">
                  <w:rPr>
                    <w:u w:color="2D6B6B"/>
                  </w:rPr>
                  <w:t xml:space="preserve"> (1923-95), </w:t>
                </w:r>
                <w:proofErr w:type="spellStart"/>
                <w:r w:rsidRPr="00FF1877">
                  <w:rPr>
                    <w:u w:color="2D6B6B"/>
                  </w:rPr>
                  <w:t>Selim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Turan</w:t>
                </w:r>
                <w:proofErr w:type="spellEnd"/>
                <w:r w:rsidRPr="00FF1877">
                  <w:rPr>
                    <w:u w:color="2D6B6B"/>
                  </w:rPr>
                  <w:t xml:space="preserve"> (1915-94), and </w:t>
                </w:r>
                <w:proofErr w:type="spellStart"/>
                <w:r w:rsidRPr="00FF1877">
                  <w:rPr>
                    <w:u w:color="2D6B6B"/>
                  </w:rPr>
                  <w:t>Mümtaz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Yener</w:t>
                </w:r>
                <w:proofErr w:type="spellEnd"/>
                <w:r w:rsidRPr="00FF1877">
                  <w:rPr>
                    <w:u w:color="2D6B6B"/>
                  </w:rPr>
                  <w:t xml:space="preserve"> (1918-2007) were </w:t>
                </w:r>
                <w:r>
                  <w:rPr>
                    <w:u w:color="2D6B6B"/>
                  </w:rPr>
                  <w:t>the group’s</w:t>
                </w:r>
                <w:r w:rsidRPr="00FF1877">
                  <w:rPr>
                    <w:u w:color="2D6B6B"/>
                  </w:rPr>
                  <w:t xml:space="preserve"> core members, but other artists were frequently included in </w:t>
                </w:r>
                <w:r>
                  <w:rPr>
                    <w:u w:color="2D6B6B"/>
                  </w:rPr>
                  <w:t>its</w:t>
                </w:r>
                <w:r w:rsidRPr="00FF1877">
                  <w:rPr>
                    <w:u w:color="2D6B6B"/>
                  </w:rPr>
                  <w:t xml:space="preserve"> regular exhibitions.</w:t>
                </w:r>
              </w:p>
              <w:p w:rsidR="004A3570" w:rsidRDefault="004A3570" w:rsidP="004A3570">
                <w:pPr>
                  <w:rPr>
                    <w:u w:color="2D6B6B"/>
                  </w:rPr>
                </w:pPr>
              </w:p>
              <w:p w:rsidR="003F0D73" w:rsidRDefault="004A3570" w:rsidP="004A3570">
                <w:r w:rsidRPr="00FF1877">
                  <w:rPr>
                    <w:u w:color="2D6B6B"/>
                  </w:rPr>
                  <w:t xml:space="preserve">The Newcomers initially </w:t>
                </w:r>
                <w:proofErr w:type="spellStart"/>
                <w:r w:rsidRPr="00FF1877">
                  <w:rPr>
                    <w:u w:color="2D6B6B"/>
                  </w:rPr>
                  <w:t>favored</w:t>
                </w:r>
                <w:proofErr w:type="spellEnd"/>
                <w:r w:rsidRPr="00FF1877">
                  <w:rPr>
                    <w:u w:color="2D6B6B"/>
                  </w:rPr>
                  <w:t xml:space="preserve"> realist portrayals of local life, which they saw as a more direct way to engage with the Turkish people than the D Group’s embrace of Cubist abstraction. They </w:t>
                </w:r>
                <w:proofErr w:type="spellStart"/>
                <w:r w:rsidRPr="00FF1877">
                  <w:rPr>
                    <w:u w:color="2D6B6B"/>
                  </w:rPr>
                  <w:t>centered</w:t>
                </w:r>
                <w:proofErr w:type="spellEnd"/>
                <w:r w:rsidRPr="00FF1877">
                  <w:rPr>
                    <w:u w:color="2D6B6B"/>
                  </w:rPr>
                  <w:t xml:space="preserve"> their activities on the banks of the Golden Horn, where they painted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en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plein</w:t>
                </w:r>
                <w:proofErr w:type="spellEnd"/>
                <w:r w:rsidRPr="00FF1877">
                  <w:rPr>
                    <w:i/>
                    <w:iCs/>
                    <w:u w:color="2D6B6B"/>
                  </w:rPr>
                  <w:t xml:space="preserve"> air</w:t>
                </w:r>
                <w:r w:rsidRPr="00FF1877">
                  <w:rPr>
                    <w:u w:color="2D6B6B"/>
                  </w:rPr>
                  <w:t xml:space="preserve"> and honed in on Istanbul’s fishermen, boats, cranes, and coastal cafes. The Newcomers’ intent in painting in the street rather than</w:t>
                </w:r>
                <w:r w:rsidRPr="009C2B0A">
                  <w:rPr>
                    <w:color w:val="000000" w:themeColor="text1"/>
                  </w:rPr>
                  <w:t xml:space="preserve"> in</w:t>
                </w:r>
                <w:r w:rsidRPr="009C2B0A">
                  <w:rPr>
                    <w:color w:val="2D6B6B"/>
                  </w:rPr>
                  <w:t xml:space="preserve"> </w:t>
                </w:r>
                <w:r w:rsidRPr="00FF1877">
                  <w:rPr>
                    <w:u w:color="2D6B6B"/>
                  </w:rPr>
                  <w:t xml:space="preserve">the studio was two-fold: not only to engage in close observation of life on the city’s wharves, but also to expose the residents of surrounding </w:t>
                </w:r>
                <w:proofErr w:type="spellStart"/>
                <w:r w:rsidRPr="00FF1877">
                  <w:rPr>
                    <w:u w:color="2D6B6B"/>
                  </w:rPr>
                  <w:t>ne</w:t>
                </w:r>
                <w:r>
                  <w:rPr>
                    <w:u w:color="2D6B6B"/>
                  </w:rPr>
                  <w:t>ighborhoods</w:t>
                </w:r>
                <w:proofErr w:type="spellEnd"/>
                <w:r>
                  <w:rPr>
                    <w:u w:color="2D6B6B"/>
                  </w:rPr>
                  <w:t xml:space="preserve"> to their activities —</w:t>
                </w:r>
                <w:r w:rsidRPr="00FF1877">
                  <w:rPr>
                    <w:u w:color="2D6B6B"/>
                  </w:rPr>
                  <w:t xml:space="preserve"> that is, to activel</w:t>
                </w:r>
                <w:bookmarkStart w:id="0" w:name="_GoBack"/>
                <w:bookmarkEnd w:id="0"/>
                <w:r w:rsidRPr="00FF1877">
                  <w:rPr>
                    <w:u w:color="2D6B6B"/>
                  </w:rPr>
                  <w:t xml:space="preserve">y generate a popular audience who might very well attend the exhibitions they held at the nearby Istanbul Academy of Fine Arts. Like the D Group, the Newcomers’ interest in folk culture was deeply </w:t>
                </w:r>
                <w:proofErr w:type="spellStart"/>
                <w:r w:rsidRPr="00FF1877">
                  <w:rPr>
                    <w:u w:color="2D6B6B"/>
                  </w:rPr>
                  <w:t>colored</w:t>
                </w:r>
                <w:proofErr w:type="spellEnd"/>
                <w:r w:rsidRPr="00FF1877">
                  <w:rPr>
                    <w:u w:color="2D6B6B"/>
                  </w:rPr>
                  <w:t xml:space="preserve"> by the </w:t>
                </w:r>
                <w:proofErr w:type="spellStart"/>
                <w:r w:rsidRPr="00FF1877">
                  <w:rPr>
                    <w:u w:color="2D6B6B"/>
                  </w:rPr>
                  <w:t>Kemalist</w:t>
                </w:r>
                <w:proofErr w:type="spellEnd"/>
                <w:r w:rsidRPr="00FF1877">
                  <w:rPr>
                    <w:u w:color="2D6B6B"/>
                  </w:rPr>
                  <w:t xml:space="preserve"> regime’s emphasis on the Turkish people (</w:t>
                </w:r>
                <w:proofErr w:type="spellStart"/>
                <w:r w:rsidRPr="00FF1877">
                  <w:rPr>
                    <w:i/>
                    <w:iCs/>
                    <w:u w:color="2D6B6B"/>
                  </w:rPr>
                  <w:t>halk</w:t>
                </w:r>
                <w:proofErr w:type="spellEnd"/>
                <w:r w:rsidRPr="00FF1877">
                  <w:rPr>
                    <w:u w:color="2D6B6B"/>
                  </w:rPr>
                  <w:t xml:space="preserve">) as the source of </w:t>
                </w:r>
                <w:r>
                  <w:rPr>
                    <w:u w:color="2D6B6B"/>
                  </w:rPr>
                  <w:t xml:space="preserve">an </w:t>
                </w:r>
                <w:r w:rsidRPr="00FF1877">
                  <w:rPr>
                    <w:u w:color="2D6B6B"/>
                  </w:rPr>
                  <w:t>authentic Turkish identity. Although they were based in the country’s largest metropolis, the Newcomers portrayed Istanbul, and Turkey at large, as a series of idealized, semi-rural landscape</w:t>
                </w:r>
                <w:r>
                  <w:rPr>
                    <w:u w:color="2D6B6B"/>
                  </w:rPr>
                  <w:t>s populated by humble villagers. T</w:t>
                </w:r>
                <w:r w:rsidRPr="00FF1877">
                  <w:rPr>
                    <w:u w:color="2D6B6B"/>
                  </w:rPr>
                  <w:t>here is no hint of the city’s changing demographics or rapid urban development, both of which would explode in the 1950s during a moment of increased post</w:t>
                </w:r>
                <w:r>
                  <w:rPr>
                    <w:u w:color="2D6B6B"/>
                  </w:rPr>
                  <w:t>-</w:t>
                </w:r>
                <w:r w:rsidRPr="00FF1877">
                  <w:rPr>
                    <w:u w:color="2D6B6B"/>
                  </w:rPr>
                  <w:t xml:space="preserve">war affluence. By the end of the 1940s, several of the Newcomers began to argue that abstraction </w:t>
                </w:r>
                <w:r>
                  <w:rPr>
                    <w:u w:color="2D6B6B"/>
                  </w:rPr>
                  <w:t>was equally appropriate to the ‘</w:t>
                </w:r>
                <w:r w:rsidRPr="00FF1877">
                  <w:rPr>
                    <w:u w:color="2D6B6B"/>
                  </w:rPr>
                  <w:t xml:space="preserve">dynamism, openness, and broad </w:t>
                </w:r>
                <w:r>
                  <w:rPr>
                    <w:u w:color="2D6B6B"/>
                  </w:rPr>
                  <w:t>horizons’</w:t>
                </w:r>
                <w:r w:rsidRPr="00FF1877">
                  <w:rPr>
                    <w:u w:color="2D6B6B"/>
                  </w:rPr>
                  <w:t xml:space="preserve"> of modern Turkey, as the artist </w:t>
                </w:r>
                <w:proofErr w:type="spellStart"/>
                <w:r w:rsidRPr="00FF1877">
                  <w:rPr>
                    <w:u w:color="2D6B6B"/>
                  </w:rPr>
                  <w:t>Ferruh</w:t>
                </w:r>
                <w:proofErr w:type="spellEnd"/>
                <w:r w:rsidRPr="00FF1877">
                  <w:rPr>
                    <w:u w:color="2D6B6B"/>
                  </w:rPr>
                  <w:t xml:space="preserve"> </w:t>
                </w:r>
                <w:proofErr w:type="spellStart"/>
                <w:r w:rsidRPr="00FF1877">
                  <w:rPr>
                    <w:u w:color="2D6B6B"/>
                  </w:rPr>
                  <w:t>Başağa</w:t>
                </w:r>
                <w:proofErr w:type="spellEnd"/>
                <w:r w:rsidRPr="00FF1877">
                  <w:rPr>
                    <w:u w:color="2D6B6B"/>
                  </w:rPr>
                  <w:t xml:space="preserve"> put it. In many ways, the culmination of the group</w:t>
                </w:r>
                <w:r>
                  <w:rPr>
                    <w:u w:color="2D6B6B"/>
                  </w:rPr>
                  <w:t>’s activities in 1952 marked a ‘draw’</w:t>
                </w:r>
                <w:r w:rsidRPr="00FF1877">
                  <w:rPr>
                    <w:u w:color="2D6B6B"/>
                  </w:rPr>
                  <w:t xml:space="preserve"> between opposing artistic camps </w:t>
                </w:r>
                <w:r>
                  <w:rPr>
                    <w:u w:color="2D6B6B"/>
                  </w:rPr>
                  <w:t xml:space="preserve">of </w:t>
                </w:r>
                <w:r w:rsidRPr="00FF1877">
                  <w:rPr>
                    <w:u w:color="2D6B6B"/>
                  </w:rPr>
                  <w:t>social realism and abstraction in the Turkish art world</w:t>
                </w:r>
                <w:r>
                  <w:rPr>
                    <w:u w:color="2D6B6B"/>
                  </w:rP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E71FCD699540F49AA279190C7177F2"/>
              </w:placeholder>
            </w:sdtPr>
            <w:sdtEndPr/>
            <w:sdtContent>
              <w:p w:rsidR="004A3570" w:rsidRDefault="004A3570" w:rsidP="004A3570"/>
              <w:p w:rsidR="004A3570" w:rsidRDefault="004A3570" w:rsidP="004A3570">
                <w:sdt>
                  <w:sdtPr>
                    <w:id w:val="-9912579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Sha111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(Shaw)</w:t>
                    </w:r>
                    <w:r>
                      <w:fldChar w:fldCharType="end"/>
                    </w:r>
                  </w:sdtContent>
                </w:sdt>
              </w:p>
              <w:p w:rsidR="003235A7" w:rsidRDefault="005913AD" w:rsidP="004A3570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AD" w:rsidRDefault="005913AD" w:rsidP="007A0D55">
      <w:pPr>
        <w:spacing w:after="0" w:line="240" w:lineRule="auto"/>
      </w:pPr>
      <w:r>
        <w:separator/>
      </w:r>
    </w:p>
  </w:endnote>
  <w:endnote w:type="continuationSeparator" w:id="0">
    <w:p w:rsidR="005913AD" w:rsidRDefault="005913A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AD" w:rsidRDefault="005913AD" w:rsidP="007A0D55">
      <w:pPr>
        <w:spacing w:after="0" w:line="240" w:lineRule="auto"/>
      </w:pPr>
      <w:r>
        <w:separator/>
      </w:r>
    </w:p>
  </w:footnote>
  <w:footnote w:type="continuationSeparator" w:id="0">
    <w:p w:rsidR="005913AD" w:rsidRDefault="005913A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3570"/>
    <w:rsid w:val="004A7476"/>
    <w:rsid w:val="004E5896"/>
    <w:rsid w:val="00513EE6"/>
    <w:rsid w:val="00534F8F"/>
    <w:rsid w:val="00590035"/>
    <w:rsid w:val="005913AD"/>
    <w:rsid w:val="005B177E"/>
    <w:rsid w:val="005B3921"/>
    <w:rsid w:val="005F26D7"/>
    <w:rsid w:val="005F5450"/>
    <w:rsid w:val="006D0412"/>
    <w:rsid w:val="007411B9"/>
    <w:rsid w:val="007636A4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3F59C0E4FC41DE9AA4E6A71C57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428B-23EE-4D2E-8419-9E7C29604B44}"/>
      </w:docPartPr>
      <w:docPartBody>
        <w:p w:rsidR="00000000" w:rsidRDefault="00212E39">
          <w:pPr>
            <w:pStyle w:val="433F59C0E4FC41DE9AA4E6A71C57A6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A6BB2B3BBD417F97496C285422A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1AA1-B1CA-4CCE-BECD-0420F98511B4}"/>
      </w:docPartPr>
      <w:docPartBody>
        <w:p w:rsidR="00000000" w:rsidRDefault="00212E39">
          <w:pPr>
            <w:pStyle w:val="7CA6BB2B3BBD417F97496C285422A0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0ADF2C1DF1454BAC57D31BA106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9E09-A568-4284-AE3F-6226EA00A9D6}"/>
      </w:docPartPr>
      <w:docPartBody>
        <w:p w:rsidR="00000000" w:rsidRDefault="00212E39">
          <w:pPr>
            <w:pStyle w:val="D90ADF2C1DF1454BAC57D31BA1067D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25D4F71EA934551B7D744568F4B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0096-89FB-4D0E-B004-423A458A2007}"/>
      </w:docPartPr>
      <w:docPartBody>
        <w:p w:rsidR="00000000" w:rsidRDefault="00212E39">
          <w:pPr>
            <w:pStyle w:val="E25D4F71EA934551B7D744568F4B2D8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FF6726D68854C3CB06102D67F815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FB2F-902B-43DB-A6DB-749C1F2991B3}"/>
      </w:docPartPr>
      <w:docPartBody>
        <w:p w:rsidR="00000000" w:rsidRDefault="00212E39">
          <w:pPr>
            <w:pStyle w:val="FFF6726D68854C3CB06102D67F815B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9AB6B0BFD420292E291B96502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DA0D-5BFD-4CDE-82A6-B50EC7FFC4A9}"/>
      </w:docPartPr>
      <w:docPartBody>
        <w:p w:rsidR="00000000" w:rsidRDefault="00212E39">
          <w:pPr>
            <w:pStyle w:val="3859AB6B0BFD420292E291B9650262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A275901A364004BFC840D08661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3AD-A873-4E81-BC51-8D235D1BCAF1}"/>
      </w:docPartPr>
      <w:docPartBody>
        <w:p w:rsidR="00000000" w:rsidRDefault="00212E39">
          <w:pPr>
            <w:pStyle w:val="44A275901A364004BFC840D0866166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7AB46E772614AD5864B61085EAC0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F373A-E5FB-4426-949D-5D7D1655BF32}"/>
      </w:docPartPr>
      <w:docPartBody>
        <w:p w:rsidR="00000000" w:rsidRDefault="00212E39">
          <w:pPr>
            <w:pStyle w:val="37AB46E772614AD5864B61085EAC0CD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C8992C4A8D42EC821283CD3780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3FC3-C422-4FFE-9575-E934C78C0160}"/>
      </w:docPartPr>
      <w:docPartBody>
        <w:p w:rsidR="00000000" w:rsidRDefault="00212E39">
          <w:pPr>
            <w:pStyle w:val="69C8992C4A8D42EC821283CD3780D5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D8BEE09B8450298EDC00C0DA8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620-11AF-41F6-9332-893270C43EA5}"/>
      </w:docPartPr>
      <w:docPartBody>
        <w:p w:rsidR="00000000" w:rsidRDefault="00212E39">
          <w:pPr>
            <w:pStyle w:val="B63D8BEE09B8450298EDC00C0DA8AE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E71FCD699540F49AA279190C717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C414-FA4C-429C-81FB-5746397B5D61}"/>
      </w:docPartPr>
      <w:docPartBody>
        <w:p w:rsidR="00000000" w:rsidRDefault="00212E39">
          <w:pPr>
            <w:pStyle w:val="9FE71FCD699540F49AA279190C7177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39"/>
    <w:rsid w:val="002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3F59C0E4FC41DE9AA4E6A71C57A679">
    <w:name w:val="433F59C0E4FC41DE9AA4E6A71C57A679"/>
  </w:style>
  <w:style w:type="paragraph" w:customStyle="1" w:styleId="7CA6BB2B3BBD417F97496C285422A0EC">
    <w:name w:val="7CA6BB2B3BBD417F97496C285422A0EC"/>
  </w:style>
  <w:style w:type="paragraph" w:customStyle="1" w:styleId="D90ADF2C1DF1454BAC57D31BA1067D7B">
    <w:name w:val="D90ADF2C1DF1454BAC57D31BA1067D7B"/>
  </w:style>
  <w:style w:type="paragraph" w:customStyle="1" w:styleId="E25D4F71EA934551B7D744568F4B2D86">
    <w:name w:val="E25D4F71EA934551B7D744568F4B2D86"/>
  </w:style>
  <w:style w:type="paragraph" w:customStyle="1" w:styleId="FFF6726D68854C3CB06102D67F815B05">
    <w:name w:val="FFF6726D68854C3CB06102D67F815B05"/>
  </w:style>
  <w:style w:type="paragraph" w:customStyle="1" w:styleId="3859AB6B0BFD420292E291B965026208">
    <w:name w:val="3859AB6B0BFD420292E291B965026208"/>
  </w:style>
  <w:style w:type="paragraph" w:customStyle="1" w:styleId="44A275901A364004BFC840D0866166E1">
    <w:name w:val="44A275901A364004BFC840D0866166E1"/>
  </w:style>
  <w:style w:type="paragraph" w:customStyle="1" w:styleId="37AB46E772614AD5864B61085EAC0CD2">
    <w:name w:val="37AB46E772614AD5864B61085EAC0CD2"/>
  </w:style>
  <w:style w:type="paragraph" w:customStyle="1" w:styleId="69C8992C4A8D42EC821283CD3780D555">
    <w:name w:val="69C8992C4A8D42EC821283CD3780D555"/>
  </w:style>
  <w:style w:type="paragraph" w:customStyle="1" w:styleId="B63D8BEE09B8450298EDC00C0DA8AE21">
    <w:name w:val="B63D8BEE09B8450298EDC00C0DA8AE21"/>
  </w:style>
  <w:style w:type="paragraph" w:customStyle="1" w:styleId="9FE71FCD699540F49AA279190C7177F2">
    <w:name w:val="9FE71FCD699540F49AA279190C7177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3F59C0E4FC41DE9AA4E6A71C57A679">
    <w:name w:val="433F59C0E4FC41DE9AA4E6A71C57A679"/>
  </w:style>
  <w:style w:type="paragraph" w:customStyle="1" w:styleId="7CA6BB2B3BBD417F97496C285422A0EC">
    <w:name w:val="7CA6BB2B3BBD417F97496C285422A0EC"/>
  </w:style>
  <w:style w:type="paragraph" w:customStyle="1" w:styleId="D90ADF2C1DF1454BAC57D31BA1067D7B">
    <w:name w:val="D90ADF2C1DF1454BAC57D31BA1067D7B"/>
  </w:style>
  <w:style w:type="paragraph" w:customStyle="1" w:styleId="E25D4F71EA934551B7D744568F4B2D86">
    <w:name w:val="E25D4F71EA934551B7D744568F4B2D86"/>
  </w:style>
  <w:style w:type="paragraph" w:customStyle="1" w:styleId="FFF6726D68854C3CB06102D67F815B05">
    <w:name w:val="FFF6726D68854C3CB06102D67F815B05"/>
  </w:style>
  <w:style w:type="paragraph" w:customStyle="1" w:styleId="3859AB6B0BFD420292E291B965026208">
    <w:name w:val="3859AB6B0BFD420292E291B965026208"/>
  </w:style>
  <w:style w:type="paragraph" w:customStyle="1" w:styleId="44A275901A364004BFC840D0866166E1">
    <w:name w:val="44A275901A364004BFC840D0866166E1"/>
  </w:style>
  <w:style w:type="paragraph" w:customStyle="1" w:styleId="37AB46E772614AD5864B61085EAC0CD2">
    <w:name w:val="37AB46E772614AD5864B61085EAC0CD2"/>
  </w:style>
  <w:style w:type="paragraph" w:customStyle="1" w:styleId="69C8992C4A8D42EC821283CD3780D555">
    <w:name w:val="69C8992C4A8D42EC821283CD3780D555"/>
  </w:style>
  <w:style w:type="paragraph" w:customStyle="1" w:styleId="B63D8BEE09B8450298EDC00C0DA8AE21">
    <w:name w:val="B63D8BEE09B8450298EDC00C0DA8AE21"/>
  </w:style>
  <w:style w:type="paragraph" w:customStyle="1" w:styleId="9FE71FCD699540F49AA279190C7177F2">
    <w:name w:val="9FE71FCD699540F49AA279190C717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Sha111</b:Tag>
    <b:SourceType>Book</b:SourceType>
    <b:Guid>{DD8FD55F-06C8-425F-8BA2-32B5CD48655D}</b:Guid>
    <b:Author>
      <b:Author>
        <b:NameList>
          <b:Person>
            <b:Last>Shaw</b:Last>
            <b:First>Wendy</b:First>
            <b:Middle>M. K.</b:Middle>
          </b:Person>
        </b:NameList>
      </b:Author>
    </b:Author>
    <b:Title>Ottoman Painting: Reflections of Western Art in the Ottoman Empire</b:Title>
    <b:Year>2011</b:Year>
    <b:City>London</b:City>
    <b:Publisher>I. B. Tauris</b:Publisher>
    <b:RefOrder>1</b:RefOrder>
  </b:Source>
</b:Sources>
</file>

<file path=customXml/itemProps1.xml><?xml version="1.0" encoding="utf-8"?>
<ds:datastoreItem xmlns:ds="http://schemas.openxmlformats.org/officeDocument/2006/customXml" ds:itemID="{F80A6A1C-6368-49F5-BD9B-1F147E64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2014-10-27T21:53:00Z</dcterms:created>
  <dcterms:modified xsi:type="dcterms:W3CDTF">2014-10-27T21:55:00Z</dcterms:modified>
</cp:coreProperties>
</file>