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DE7E6683527425088D642C2ABCE7F7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58609CC84D402295E396ED4CC27903"/>
            </w:placeholder>
            <w:text/>
          </w:sdtPr>
          <w:sdtEndPr/>
          <w:sdtContent>
            <w:tc>
              <w:tcPr>
                <w:tcW w:w="2073" w:type="dxa"/>
              </w:tcPr>
              <w:p w:rsidR="00B574C9" w:rsidRDefault="00DF5939" w:rsidP="00DF5939">
                <w:r>
                  <w:t>Tim</w:t>
                </w:r>
              </w:p>
            </w:tc>
          </w:sdtContent>
        </w:sdt>
        <w:sdt>
          <w:sdtPr>
            <w:alias w:val="Middle name"/>
            <w:tag w:val="authorMiddleName"/>
            <w:id w:val="-2076034781"/>
            <w:placeholder>
              <w:docPart w:val="76B3D7579BEC4BF894FA655D948A187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093A3B1528C4699B0592D121550BC49"/>
            </w:placeholder>
            <w:text/>
          </w:sdtPr>
          <w:sdtEndPr/>
          <w:sdtContent>
            <w:tc>
              <w:tcPr>
                <w:tcW w:w="2642" w:type="dxa"/>
              </w:tcPr>
              <w:p w:rsidR="00B574C9" w:rsidRDefault="00DF5939" w:rsidP="00DF5939">
                <w:r>
                  <w:t>Scholl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9E78B73B97C4360888C7A45BA0CF9B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82A059E31C8416899D1591079EE405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612D9A0F4C74BBBBB394C767EFE31AE"/>
            </w:placeholder>
            <w:text/>
          </w:sdtPr>
          <w:sdtContent>
            <w:tc>
              <w:tcPr>
                <w:tcW w:w="9016" w:type="dxa"/>
                <w:tcMar>
                  <w:top w:w="113" w:type="dxa"/>
                  <w:bottom w:w="113" w:type="dxa"/>
                </w:tcMar>
              </w:tcPr>
              <w:p w:rsidR="003F0D73" w:rsidRPr="00FB589A" w:rsidRDefault="00DF5939" w:rsidP="00DF5939">
                <w:proofErr w:type="spellStart"/>
                <w:r w:rsidRPr="0060309B">
                  <w:t>Vainonen</w:t>
                </w:r>
                <w:proofErr w:type="spellEnd"/>
                <w:r w:rsidRPr="0060309B">
                  <w:t xml:space="preserve">, </w:t>
                </w:r>
                <w:proofErr w:type="spellStart"/>
                <w:r w:rsidRPr="0060309B">
                  <w:t>Vasily</w:t>
                </w:r>
                <w:proofErr w:type="spellEnd"/>
                <w:r w:rsidRPr="0060309B">
                  <w:t xml:space="preserve"> </w:t>
                </w:r>
                <w:proofErr w:type="spellStart"/>
                <w:r w:rsidRPr="0060309B">
                  <w:t>Ivanovich</w:t>
                </w:r>
                <w:proofErr w:type="spellEnd"/>
                <w:r>
                  <w:t xml:space="preserve"> (1901-1964)</w:t>
                </w:r>
              </w:p>
            </w:tc>
          </w:sdtContent>
        </w:sdt>
      </w:tr>
      <w:tr w:rsidR="00464699" w:rsidTr="007821B0">
        <w:sdt>
          <w:sdtPr>
            <w:alias w:val="Variant headwords"/>
            <w:tag w:val="variantHeadwords"/>
            <w:id w:val="173464402"/>
            <w:placeholder>
              <w:docPart w:val="F669A2EB74944FDABA1059A9E89084F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838B683EA347298B02E5F3EA8358B7"/>
            </w:placeholder>
          </w:sdtPr>
          <w:sdtEndPr/>
          <w:sdtContent>
            <w:tc>
              <w:tcPr>
                <w:tcW w:w="9016" w:type="dxa"/>
                <w:tcMar>
                  <w:top w:w="113" w:type="dxa"/>
                  <w:bottom w:w="113" w:type="dxa"/>
                </w:tcMar>
              </w:tcPr>
              <w:p w:rsidR="00E85A05" w:rsidRDefault="00DF5939" w:rsidP="00DF5939">
                <w:r>
                  <w:t xml:space="preserve">Dancer and choreographer </w:t>
                </w:r>
                <w:proofErr w:type="spellStart"/>
                <w:r>
                  <w:t>Vasily</w:t>
                </w:r>
                <w:proofErr w:type="spellEnd"/>
                <w:r>
                  <w:t xml:space="preserve"> </w:t>
                </w:r>
                <w:proofErr w:type="spellStart"/>
                <w:r>
                  <w:t>Vainonen</w:t>
                </w:r>
                <w:proofErr w:type="spellEnd"/>
                <w:r>
                  <w:t xml:space="preserve"> created several signature choreographic works of the Soviet ballet repertoire of the 1930s, including composer Boris </w:t>
                </w:r>
                <w:proofErr w:type="spellStart"/>
                <w:r>
                  <w:t>Afasiev’s</w:t>
                </w:r>
                <w:proofErr w:type="spellEnd"/>
                <w:r>
                  <w:t xml:space="preserve"> </w:t>
                </w:r>
                <w:r>
                  <w:rPr>
                    <w:i/>
                  </w:rPr>
                  <w:t>The Flames of Paris</w:t>
                </w:r>
                <w:r>
                  <w:t xml:space="preserve"> (1932) and </w:t>
                </w:r>
                <w:r>
                  <w:rPr>
                    <w:i/>
                  </w:rPr>
                  <w:t>Partisan Days</w:t>
                </w:r>
                <w:r>
                  <w:t xml:space="preserve"> (1937). </w:t>
                </w:r>
                <w:proofErr w:type="spellStart"/>
                <w:r>
                  <w:t>Vainonen</w:t>
                </w:r>
                <w:proofErr w:type="spellEnd"/>
                <w:r>
                  <w:t xml:space="preserve"> made his debut as a choreographer at the cusp of a shift from the experimental works he danced in the 1920s to the ‘</w:t>
                </w:r>
                <w:proofErr w:type="spellStart"/>
                <w:r>
                  <w:t>drambalet</w:t>
                </w:r>
                <w:proofErr w:type="spellEnd"/>
                <w:r>
                  <w:t xml:space="preserve">’ (dramatized ballet) of the 1930s. His best-known works were pivotal in this transition, foreshadowing the emphasis on psychological realism and folk-dance material to highlight the participation of politicized masses. </w:t>
                </w:r>
                <w:proofErr w:type="spellStart"/>
                <w:r>
                  <w:t>Vainonen’s</w:t>
                </w:r>
                <w:proofErr w:type="spellEnd"/>
                <w:r>
                  <w:t xml:space="preserve"> most celebrated works featured bravura dances, especially for men, and folklore adaptations, which highlighted the corps de ballet as a dancing collective.</w:t>
                </w:r>
              </w:p>
            </w:tc>
          </w:sdtContent>
        </w:sdt>
      </w:tr>
      <w:tr w:rsidR="003F0D73" w:rsidTr="003F0D73">
        <w:sdt>
          <w:sdtPr>
            <w:alias w:val="Article text"/>
            <w:tag w:val="articleText"/>
            <w:id w:val="634067588"/>
            <w:placeholder>
              <w:docPart w:val="B72F0C7983874366B52923452EB1183B"/>
            </w:placeholder>
          </w:sdtPr>
          <w:sdtEndPr/>
          <w:sdtContent>
            <w:tc>
              <w:tcPr>
                <w:tcW w:w="9016" w:type="dxa"/>
                <w:tcMar>
                  <w:top w:w="113" w:type="dxa"/>
                  <w:bottom w:w="113" w:type="dxa"/>
                </w:tcMar>
              </w:tcPr>
              <w:p w:rsidR="00DF5939" w:rsidRDefault="00DF5939" w:rsidP="00DF5939">
                <w:r>
                  <w:t xml:space="preserve">Dancer and choreographer </w:t>
                </w:r>
                <w:proofErr w:type="spellStart"/>
                <w:r>
                  <w:t>Vasily</w:t>
                </w:r>
                <w:proofErr w:type="spellEnd"/>
                <w:r>
                  <w:t xml:space="preserve"> </w:t>
                </w:r>
                <w:proofErr w:type="spellStart"/>
                <w:r>
                  <w:t>Vainonen</w:t>
                </w:r>
                <w:proofErr w:type="spellEnd"/>
                <w:r>
                  <w:t xml:space="preserve"> created several signature choreographic works of the Soviet ballet repertoire of the 1930s, including composer Boris </w:t>
                </w:r>
                <w:proofErr w:type="spellStart"/>
                <w:r>
                  <w:t>Afasiev’s</w:t>
                </w:r>
                <w:proofErr w:type="spellEnd"/>
                <w:r>
                  <w:t xml:space="preserve"> </w:t>
                </w:r>
                <w:r>
                  <w:rPr>
                    <w:i/>
                  </w:rPr>
                  <w:t>The Flames of Paris</w:t>
                </w:r>
                <w:r>
                  <w:t xml:space="preserve"> (1932) and </w:t>
                </w:r>
                <w:r>
                  <w:rPr>
                    <w:i/>
                  </w:rPr>
                  <w:t>Partisan Days</w:t>
                </w:r>
                <w:r>
                  <w:t xml:space="preserve"> (1937). </w:t>
                </w:r>
                <w:proofErr w:type="spellStart"/>
                <w:r>
                  <w:t>Vainonen</w:t>
                </w:r>
                <w:proofErr w:type="spellEnd"/>
                <w:r>
                  <w:t xml:space="preserve"> made his debut as a choreographer at the cusp of a shift from the experimental works he danced in the 1920s to the ‘</w:t>
                </w:r>
                <w:proofErr w:type="spellStart"/>
                <w:r>
                  <w:t>drambalet</w:t>
                </w:r>
                <w:proofErr w:type="spellEnd"/>
                <w:r>
                  <w:t xml:space="preserve">’ (dramatized ballet) of the 1930s. His best-known works were pivotal in this transition, foreshadowing the emphasis on psychological realism and folk-dance material to highlight the participation of politicized masses. </w:t>
                </w:r>
                <w:proofErr w:type="spellStart"/>
                <w:r>
                  <w:t>Vainonen’s</w:t>
                </w:r>
                <w:proofErr w:type="spellEnd"/>
                <w:r>
                  <w:t xml:space="preserve"> most celebrated works featured bravura dances, especially for men, and folklore adaptations, which highlighted the corps de ballet as a dancing collective. </w:t>
                </w:r>
              </w:p>
              <w:p w:rsidR="00DF5939" w:rsidRDefault="00DF5939" w:rsidP="00DF5939"/>
              <w:p w:rsidR="00DF5939" w:rsidRDefault="00DF5939" w:rsidP="00DF5939">
                <w:pPr>
                  <w:pStyle w:val="Heading1"/>
                </w:pPr>
                <w:r>
                  <w:t>Training and Early Career</w:t>
                </w:r>
              </w:p>
              <w:p w:rsidR="00DF5939" w:rsidRDefault="00DF5939" w:rsidP="00DF5939">
                <w:proofErr w:type="spellStart"/>
                <w:r>
                  <w:t>Vainonen</w:t>
                </w:r>
                <w:proofErr w:type="spellEnd"/>
                <w:r>
                  <w:t xml:space="preserve"> graduated from the Petrograd Dance Academy (now the </w:t>
                </w:r>
                <w:proofErr w:type="spellStart"/>
                <w:r>
                  <w:t>Vaganova</w:t>
                </w:r>
                <w:proofErr w:type="spellEnd"/>
                <w:r>
                  <w:t xml:space="preserve"> Academy of Russian Ballet) in 1919. He remained with the former </w:t>
                </w:r>
                <w:proofErr w:type="spellStart"/>
                <w:r>
                  <w:t>Maryinsky</w:t>
                </w:r>
                <w:proofErr w:type="spellEnd"/>
                <w:r>
                  <w:t xml:space="preserve"> Ballet (later, the Kirov Ballet) until 1938, working increasingly as a choreographer during the 1930s. As a dancer, </w:t>
                </w:r>
                <w:proofErr w:type="spellStart"/>
                <w:r>
                  <w:t>Vainonen</w:t>
                </w:r>
                <w:proofErr w:type="spellEnd"/>
                <w:r>
                  <w:t xml:space="preserve"> distinguished himself in character roles, including the Moor in Leonid </w:t>
                </w:r>
                <w:proofErr w:type="spellStart"/>
                <w:r>
                  <w:t>Leontiev’s</w:t>
                </w:r>
                <w:proofErr w:type="spellEnd"/>
                <w:r>
                  <w:t xml:space="preserve"> version of </w:t>
                </w:r>
                <w:proofErr w:type="spellStart"/>
                <w:r>
                  <w:rPr>
                    <w:i/>
                  </w:rPr>
                  <w:t>Petrushka</w:t>
                </w:r>
                <w:proofErr w:type="spellEnd"/>
                <w:r>
                  <w:t xml:space="preserve"> (1920), the cat in Marius </w:t>
                </w:r>
                <w:proofErr w:type="spellStart"/>
                <w:r>
                  <w:t>Petipa’s</w:t>
                </w:r>
                <w:proofErr w:type="spellEnd"/>
                <w:r>
                  <w:t xml:space="preserve"> </w:t>
                </w:r>
                <w:r>
                  <w:rPr>
                    <w:i/>
                  </w:rPr>
                  <w:t>The Sleeping Beauty</w:t>
                </w:r>
                <w:r>
                  <w:t xml:space="preserve"> (1890) and folk-dance divertissements in a number of nineteenth-century ballets. </w:t>
                </w:r>
              </w:p>
              <w:p w:rsidR="00DF5939" w:rsidRDefault="00DF5939" w:rsidP="00DF5939"/>
              <w:p w:rsidR="00DF5939" w:rsidRDefault="00DF5939" w:rsidP="00DF5939">
                <w:pPr>
                  <w:pStyle w:val="Heading1"/>
                </w:pPr>
                <w:r>
                  <w:t>Contributions to the Field and to Modernism</w:t>
                </w:r>
              </w:p>
              <w:p w:rsidR="00DF5939" w:rsidRDefault="00DF5939" w:rsidP="00DF5939">
                <w:r>
                  <w:t xml:space="preserve">Together with Leonid </w:t>
                </w:r>
                <w:proofErr w:type="spellStart"/>
                <w:r>
                  <w:t>Jakobson</w:t>
                </w:r>
                <w:proofErr w:type="spellEnd"/>
                <w:r>
                  <w:t xml:space="preserve"> and B. P. </w:t>
                </w:r>
                <w:proofErr w:type="spellStart"/>
                <w:r>
                  <w:t>Chesnakovsky</w:t>
                </w:r>
                <w:proofErr w:type="spellEnd"/>
                <w:r>
                  <w:t xml:space="preserve">, </w:t>
                </w:r>
                <w:proofErr w:type="spellStart"/>
                <w:r>
                  <w:t>Vainonen</w:t>
                </w:r>
                <w:proofErr w:type="spellEnd"/>
                <w:r>
                  <w:t xml:space="preserve"> created his first major choreographic work, </w:t>
                </w:r>
                <w:r>
                  <w:rPr>
                    <w:i/>
                  </w:rPr>
                  <w:t>The Golden Age</w:t>
                </w:r>
                <w:r>
                  <w:t xml:space="preserve"> (1930), to the music of Dmitry Shostakovich. The ballet was meant to answer a directive from the State Theatres for works on contemporary themes. It portrayed a Soviet soccer team’s encounter with Western youth, and featured a number of popular ‘bourgeois’ dances (foxtrots, can-cans, tangos), along with scenes of sporting events. Although the ballet’s eclecticism was roundly criticised, the inclusion of a variety of dance forms, </w:t>
                </w:r>
                <w:r>
                  <w:lastRenderedPageBreak/>
                  <w:t xml:space="preserve">mostly new to the ballet stage, would figure prominently in </w:t>
                </w:r>
                <w:proofErr w:type="spellStart"/>
                <w:r>
                  <w:t>Vainonen’s</w:t>
                </w:r>
                <w:proofErr w:type="spellEnd"/>
                <w:r>
                  <w:t xml:space="preserve"> next ballet, </w:t>
                </w:r>
                <w:r>
                  <w:rPr>
                    <w:i/>
                  </w:rPr>
                  <w:t>The Flames of Paris</w:t>
                </w:r>
                <w:r>
                  <w:t xml:space="preserve"> (1932). In that work, a vastly more successful attempt to stage a ballet on the theme of revolution (although French, not Russian), the choreographer mined the regional dances of eighteenth-century France to create a dynamic canvas of revolutionary mass movement. </w:t>
                </w:r>
                <w:r>
                  <w:rPr>
                    <w:i/>
                  </w:rPr>
                  <w:t>Partisan Days</w:t>
                </w:r>
                <w:r>
                  <w:t xml:space="preserve"> (1937) largely repeated </w:t>
                </w:r>
                <w:proofErr w:type="spellStart"/>
                <w:r>
                  <w:t>Vainonen’s</w:t>
                </w:r>
                <w:proofErr w:type="spellEnd"/>
                <w:r>
                  <w:t xml:space="preserve"> now-successful formula: the ballet, set in the time of Russia’s post-Revolutionary Civil War, roused the masses in the theatre with heroic (and allegedly, ethnographically authentic) Russian and Caucasian folk dances.</w:t>
                </w:r>
              </w:p>
              <w:p w:rsidR="00DF5939" w:rsidRDefault="00DF5939" w:rsidP="00DF5939"/>
              <w:p w:rsidR="00DF5939" w:rsidRDefault="00DF5939" w:rsidP="00DF5939">
                <w:r>
                  <w:t xml:space="preserve">The effectiveness of the Georgian dances owed no small debt to the star power of </w:t>
                </w:r>
                <w:proofErr w:type="spellStart"/>
                <w:r>
                  <w:t>Vakhtang</w:t>
                </w:r>
                <w:proofErr w:type="spellEnd"/>
                <w:r>
                  <w:t xml:space="preserve"> </w:t>
                </w:r>
                <w:proofErr w:type="spellStart"/>
                <w:r>
                  <w:t>Chabukiani</w:t>
                </w:r>
                <w:proofErr w:type="spellEnd"/>
                <w:r>
                  <w:t xml:space="preserve">, the Kirov’s fiery male star of the 1930s. The roles </w:t>
                </w:r>
                <w:proofErr w:type="spellStart"/>
                <w:r>
                  <w:t>Vainonen</w:t>
                </w:r>
                <w:proofErr w:type="spellEnd"/>
                <w:r>
                  <w:t xml:space="preserve"> created for him in both </w:t>
                </w:r>
                <w:r>
                  <w:rPr>
                    <w:i/>
                  </w:rPr>
                  <w:t xml:space="preserve">Flames of Paris </w:t>
                </w:r>
                <w:r>
                  <w:t xml:space="preserve">and </w:t>
                </w:r>
                <w:r>
                  <w:rPr>
                    <w:i/>
                  </w:rPr>
                  <w:t xml:space="preserve">Partisan Days </w:t>
                </w:r>
                <w:r>
                  <w:t xml:space="preserve">did much to launch the Georgian virtuoso dancer’s career. More importantly, these ballets’ emphasis on dramatic realism and their inclusion of non-classical movement showed the way to </w:t>
                </w:r>
                <w:r>
                  <w:rPr>
                    <w:lang w:val="sv-SE"/>
                  </w:rPr>
                  <w:t>the</w:t>
                </w:r>
                <w:r>
                  <w:t xml:space="preserve"> </w:t>
                </w:r>
                <w:proofErr w:type="spellStart"/>
                <w:r>
                  <w:rPr>
                    <w:i/>
                  </w:rPr>
                  <w:t>drambalet</w:t>
                </w:r>
                <w:proofErr w:type="spellEnd"/>
                <w:r>
                  <w:t xml:space="preserve"> formula of the later 1930s and 1940s. </w:t>
                </w:r>
                <w:proofErr w:type="spellStart"/>
                <w:r>
                  <w:t>Chabukiani’s</w:t>
                </w:r>
                <w:proofErr w:type="spellEnd"/>
                <w:r>
                  <w:t xml:space="preserve"> most successful choreographic works (</w:t>
                </w:r>
                <w:r>
                  <w:rPr>
                    <w:i/>
                  </w:rPr>
                  <w:t xml:space="preserve">Heart of the Hills </w:t>
                </w:r>
                <w:r>
                  <w:t xml:space="preserve">[1938], </w:t>
                </w:r>
                <w:proofErr w:type="spellStart"/>
                <w:r>
                  <w:rPr>
                    <w:i/>
                  </w:rPr>
                  <w:t>Laurencia</w:t>
                </w:r>
                <w:proofErr w:type="spellEnd"/>
                <w:r>
                  <w:rPr>
                    <w:i/>
                  </w:rPr>
                  <w:t xml:space="preserve"> </w:t>
                </w:r>
                <w:r>
                  <w:t xml:space="preserve">[1939] and </w:t>
                </w:r>
                <w:r>
                  <w:rPr>
                    <w:i/>
                  </w:rPr>
                  <w:t xml:space="preserve">Othello </w:t>
                </w:r>
                <w:r>
                  <w:t xml:space="preserve">[1957]) demonstrate the importance of </w:t>
                </w:r>
                <w:proofErr w:type="spellStart"/>
                <w:r>
                  <w:t>Vainonen’s</w:t>
                </w:r>
                <w:proofErr w:type="spellEnd"/>
                <w:r>
                  <w:t xml:space="preserve"> choreographic legacy for the development of Soviet ballet in subsequent decades.</w:t>
                </w:r>
              </w:p>
              <w:p w:rsidR="00DF5939" w:rsidRDefault="00DF5939" w:rsidP="00DF5939"/>
              <w:p w:rsidR="00DF5939" w:rsidRDefault="00DF5939" w:rsidP="00DF5939">
                <w:r>
                  <w:t xml:space="preserve">In addition to the multi-act works he created, </w:t>
                </w:r>
                <w:proofErr w:type="spellStart"/>
                <w:r>
                  <w:t>Vainonen</w:t>
                </w:r>
                <w:proofErr w:type="spellEnd"/>
                <w:r>
                  <w:t xml:space="preserve"> also choreographed dances for operas and occasional pieces. His </w:t>
                </w:r>
                <w:proofErr w:type="spellStart"/>
                <w:r>
                  <w:rPr>
                    <w:i/>
                  </w:rPr>
                  <w:t>Moszkovskii</w:t>
                </w:r>
                <w:proofErr w:type="spellEnd"/>
                <w:r>
                  <w:rPr>
                    <w:i/>
                  </w:rPr>
                  <w:t xml:space="preserve"> Waltz</w:t>
                </w:r>
                <w:r>
                  <w:t xml:space="preserve"> (1940) reveals the contemporary priorities of Soviet ballet: the epic space of the soundstage in the 1940 film magnifies the effect of the hair-raising throws and catches, all performed in costumes more redolent of a casual stroll than ballet at its most virtuosic. </w:t>
                </w:r>
              </w:p>
              <w:p w:rsidR="00DF5939" w:rsidRDefault="00DF5939" w:rsidP="00DF5939"/>
              <w:p w:rsidR="00DF5939" w:rsidRDefault="00DF5939" w:rsidP="00DF5939">
                <w:proofErr w:type="spellStart"/>
                <w:r>
                  <w:t>Vainonen</w:t>
                </w:r>
                <w:proofErr w:type="spellEnd"/>
                <w:r>
                  <w:t xml:space="preserve"> was </w:t>
                </w:r>
                <w:proofErr w:type="spellStart"/>
                <w:r>
                  <w:t>balletmaster</w:t>
                </w:r>
                <w:proofErr w:type="spellEnd"/>
                <w:r>
                  <w:t xml:space="preserve"> of Moscow’s Bolshoi Theatre from 1946-50, headed the Novosibirsk Ballet from 1951-3 and returned to Moscow to lead the Bolshoi Ballet once more from 1954-8. In 1939, </w:t>
                </w:r>
                <w:proofErr w:type="spellStart"/>
                <w:r>
                  <w:t>Vainonen</w:t>
                </w:r>
                <w:proofErr w:type="spellEnd"/>
                <w:r>
                  <w:t xml:space="preserve"> was named an Honoured Artist of the Soviet Union and received the Badge of </w:t>
                </w:r>
                <w:proofErr w:type="spellStart"/>
                <w:r>
                  <w:t>Honor</w:t>
                </w:r>
                <w:proofErr w:type="spellEnd"/>
                <w:r>
                  <w:t xml:space="preserve"> (</w:t>
                </w:r>
                <w:proofErr w:type="spellStart"/>
                <w:r>
                  <w:rPr>
                    <w:i/>
                  </w:rPr>
                  <w:t>znak</w:t>
                </w:r>
                <w:proofErr w:type="spellEnd"/>
                <w:r>
                  <w:rPr>
                    <w:i/>
                  </w:rPr>
                  <w:t xml:space="preserve"> </w:t>
                </w:r>
                <w:proofErr w:type="spellStart"/>
                <w:r>
                  <w:rPr>
                    <w:i/>
                  </w:rPr>
                  <w:t>pochyota</w:t>
                </w:r>
                <w:proofErr w:type="spellEnd"/>
                <w:r>
                  <w:t>). He was awarded Stalin Prizes in 1947 and 1949.</w:t>
                </w:r>
              </w:p>
              <w:p w:rsidR="00DF5939" w:rsidRDefault="00DF5939" w:rsidP="00DF5939"/>
              <w:p w:rsidR="00DF5939" w:rsidRPr="00EF16B9" w:rsidRDefault="00DF5939" w:rsidP="00DF5939">
                <w:pPr>
                  <w:pStyle w:val="Heading1"/>
                </w:pPr>
                <w:r>
                  <w:t>Legacy</w:t>
                </w:r>
              </w:p>
              <w:p w:rsidR="00DF5939" w:rsidRDefault="00DF5939" w:rsidP="00DF5939">
                <w:r>
                  <w:t xml:space="preserve">Although considered an influential choreographer in his lifetime, the greater share of </w:t>
                </w:r>
                <w:proofErr w:type="spellStart"/>
                <w:r>
                  <w:t>Vainonen’s</w:t>
                </w:r>
                <w:proofErr w:type="spellEnd"/>
                <w:r>
                  <w:t xml:space="preserve"> choreography has not survived in original versions. Two facts of Soviet ballet production in the 1930s have contributed to these erasures. First, </w:t>
                </w:r>
                <w:proofErr w:type="spellStart"/>
                <w:r>
                  <w:t>Vainonen</w:t>
                </w:r>
                <w:proofErr w:type="spellEnd"/>
                <w:r>
                  <w:t xml:space="preserve"> began his career at a time when the ‘brigade method’ was a preferred compositional method: ballets were created by teams of choreographers, often rendering the contributions of an individual choreographer unrecognizable. The distinctive choreographic stamp of an individual style was undesirable. Second, in an era when the Soviet ballet produced relatively few works which could be considered both artistic and ideological successes, the works which survived their first seasons were often reproduced in theatres around the Soviet Union, further obscuring the authorship of an individual, original choreographer. Even though </w:t>
                </w:r>
                <w:r>
                  <w:rPr>
                    <w:i/>
                  </w:rPr>
                  <w:t>Flames of Paris</w:t>
                </w:r>
                <w:r>
                  <w:t xml:space="preserve"> enjoyed nine productions in the Russian Republic during the Soviet era, </w:t>
                </w:r>
                <w:proofErr w:type="spellStart"/>
                <w:r>
                  <w:t>Vainonen’s</w:t>
                </w:r>
                <w:proofErr w:type="spellEnd"/>
                <w:r>
                  <w:t xml:space="preserve"> best-known surviving work remains his restaging of the </w:t>
                </w:r>
                <w:proofErr w:type="spellStart"/>
                <w:r>
                  <w:t>Petipa</w:t>
                </w:r>
                <w:proofErr w:type="spellEnd"/>
                <w:r>
                  <w:t xml:space="preserve">/Tchaikovsky </w:t>
                </w:r>
                <w:r>
                  <w:rPr>
                    <w:i/>
                  </w:rPr>
                  <w:t xml:space="preserve">Nutcracker. </w:t>
                </w:r>
                <w:r>
                  <w:t xml:space="preserve">The canonical Soviet-era version of the ballet, </w:t>
                </w:r>
                <w:proofErr w:type="spellStart"/>
                <w:r>
                  <w:t>Vainonen’s</w:t>
                </w:r>
                <w:proofErr w:type="spellEnd"/>
                <w:r>
                  <w:t xml:space="preserve"> version remains in the repertoire of the Kirov/</w:t>
                </w:r>
                <w:proofErr w:type="spellStart"/>
                <w:r>
                  <w:t>Maryinsky</w:t>
                </w:r>
                <w:proofErr w:type="spellEnd"/>
                <w:r>
                  <w:t xml:space="preserve"> Ballet and continues to be revived across Russia. </w:t>
                </w:r>
              </w:p>
              <w:p w:rsidR="00DF5939" w:rsidRDefault="00DF5939" w:rsidP="00DF5939"/>
              <w:p w:rsidR="00DF5939" w:rsidRDefault="00DF5939" w:rsidP="00DF5939">
                <w:proofErr w:type="spellStart"/>
                <w:r>
                  <w:t>Vainonen’s</w:t>
                </w:r>
                <w:proofErr w:type="spellEnd"/>
                <w:r>
                  <w:t xml:space="preserve"> most important work occurred at an important transitional point in the history of Soviet ballet. His career commenced at a time when the demand for ballets on contemporary and revolutionary themes was intense. His early works proved more successful than the dances of other contemporary choreographers in this regard, but his works’ </w:t>
                </w:r>
                <w:r w:rsidRPr="00860A99">
                  <w:t xml:space="preserve">ideological content </w:t>
                </w:r>
                <w:r>
                  <w:t xml:space="preserve">dated them quickly. By the 1950s, Soviet choreographers, including </w:t>
                </w:r>
                <w:proofErr w:type="spellStart"/>
                <w:r>
                  <w:t>Vainonen’s</w:t>
                </w:r>
                <w:proofErr w:type="spellEnd"/>
                <w:r>
                  <w:t xml:space="preserve"> protégés, moved away from the dramatic realism and folklore </w:t>
                </w:r>
                <w:proofErr w:type="spellStart"/>
                <w:r>
                  <w:t>Vainonen</w:t>
                </w:r>
                <w:proofErr w:type="spellEnd"/>
                <w:r>
                  <w:t xml:space="preserve"> had pioneered in favour of ballets whose choreography aligned movement more closely to music. Nonetheless, a number of signature </w:t>
                </w:r>
                <w:r>
                  <w:lastRenderedPageBreak/>
                  <w:t xml:space="preserve">works of the Soviet repertoire owe debts to </w:t>
                </w:r>
                <w:proofErr w:type="spellStart"/>
                <w:r>
                  <w:t>Vainonen</w:t>
                </w:r>
                <w:proofErr w:type="spellEnd"/>
                <w:r>
                  <w:t xml:space="preserve">, including those of </w:t>
                </w:r>
                <w:proofErr w:type="spellStart"/>
                <w:r>
                  <w:t>Chabukiani</w:t>
                </w:r>
                <w:proofErr w:type="spellEnd"/>
                <w:r>
                  <w:t xml:space="preserve">. </w:t>
                </w:r>
                <w:proofErr w:type="spellStart"/>
                <w:r>
                  <w:t>Vainonen’s</w:t>
                </w:r>
                <w:proofErr w:type="spellEnd"/>
                <w:r>
                  <w:t xml:space="preserve"> influence can also be seen in the emphasis on mass scenes and protracted psychological dramas of the ballets of Yuri </w:t>
                </w:r>
                <w:proofErr w:type="spellStart"/>
                <w:r>
                  <w:t>Grigorovich</w:t>
                </w:r>
                <w:proofErr w:type="spellEnd"/>
                <w:r>
                  <w:t xml:space="preserve">, especially </w:t>
                </w:r>
                <w:r>
                  <w:rPr>
                    <w:i/>
                  </w:rPr>
                  <w:t>Spartacus</w:t>
                </w:r>
                <w:r>
                  <w:t xml:space="preserve"> (1968). </w:t>
                </w:r>
              </w:p>
              <w:p w:rsidR="00DF5939" w:rsidRDefault="00DF5939" w:rsidP="00DF5939"/>
              <w:p w:rsidR="00DF5939" w:rsidRDefault="00DF5939" w:rsidP="00DF5939">
                <w:pPr>
                  <w:pStyle w:val="Heading1"/>
                </w:pPr>
                <w:r>
                  <w:t>Selected List of Works</w:t>
                </w:r>
              </w:p>
              <w:p w:rsidR="00DF5939" w:rsidRDefault="00DF5939" w:rsidP="00DF5939">
                <w:r>
                  <w:rPr>
                    <w:i/>
                  </w:rPr>
                  <w:t xml:space="preserve">The Golden Age </w:t>
                </w:r>
                <w:r>
                  <w:t xml:space="preserve">(with B. P. </w:t>
                </w:r>
                <w:proofErr w:type="spellStart"/>
                <w:r>
                  <w:t>Chesnakovsky</w:t>
                </w:r>
                <w:proofErr w:type="spellEnd"/>
                <w:r>
                  <w:t xml:space="preserve"> and Leonid </w:t>
                </w:r>
                <w:proofErr w:type="spellStart"/>
                <w:r>
                  <w:t>Jakobson</w:t>
                </w:r>
                <w:proofErr w:type="spellEnd"/>
                <w:r>
                  <w:t>) (1930)</w:t>
                </w:r>
              </w:p>
              <w:p w:rsidR="00DF5939" w:rsidRDefault="00DF5939" w:rsidP="00DF5939">
                <w:r>
                  <w:rPr>
                    <w:i/>
                  </w:rPr>
                  <w:t>The Flames of Paris</w:t>
                </w:r>
                <w:r>
                  <w:t xml:space="preserve"> (1932)</w:t>
                </w:r>
              </w:p>
              <w:p w:rsidR="00DF5939" w:rsidRDefault="00DF5939" w:rsidP="00DF5939">
                <w:r>
                  <w:rPr>
                    <w:i/>
                  </w:rPr>
                  <w:t>The Nutcracker</w:t>
                </w:r>
                <w:r>
                  <w:t xml:space="preserve"> (1934)</w:t>
                </w:r>
              </w:p>
              <w:p w:rsidR="00DF5939" w:rsidRDefault="00DF5939" w:rsidP="00DF5939">
                <w:r>
                  <w:rPr>
                    <w:i/>
                  </w:rPr>
                  <w:t>Partisan Days</w:t>
                </w:r>
                <w:r>
                  <w:t xml:space="preserve"> (1937)</w:t>
                </w:r>
              </w:p>
              <w:p w:rsidR="00DF5939" w:rsidRDefault="00DF5939" w:rsidP="00DF5939">
                <w:proofErr w:type="spellStart"/>
                <w:r>
                  <w:rPr>
                    <w:i/>
                  </w:rPr>
                  <w:t>Militsa</w:t>
                </w:r>
                <w:proofErr w:type="spellEnd"/>
                <w:r>
                  <w:t xml:space="preserve"> (1947)</w:t>
                </w:r>
              </w:p>
              <w:p w:rsidR="00DF5939" w:rsidRDefault="00DF5939" w:rsidP="00DF5939">
                <w:proofErr w:type="spellStart"/>
                <w:r>
                  <w:rPr>
                    <w:i/>
                  </w:rPr>
                  <w:t>Mirandolina</w:t>
                </w:r>
                <w:proofErr w:type="spellEnd"/>
                <w:r>
                  <w:t xml:space="preserve"> (1949)</w:t>
                </w:r>
              </w:p>
              <w:p w:rsidR="00DF5939" w:rsidRDefault="00DF5939" w:rsidP="00DF5939">
                <w:r>
                  <w:rPr>
                    <w:i/>
                  </w:rPr>
                  <w:t>The Shore of Happiness</w:t>
                </w:r>
                <w:r>
                  <w:t xml:space="preserve"> (1952)</w:t>
                </w:r>
              </w:p>
              <w:p w:rsidR="00DF5939" w:rsidRDefault="00DF5939" w:rsidP="00DF5939"/>
              <w:p w:rsidR="00DF5939" w:rsidRDefault="00DF5939" w:rsidP="00DF5939">
                <w:pPr>
                  <w:pStyle w:val="Heading1"/>
                </w:pPr>
                <w:r>
                  <w:t>Revivals</w:t>
                </w:r>
              </w:p>
              <w:p w:rsidR="00DF5939" w:rsidRDefault="00DF5939" w:rsidP="00DF5939">
                <w:proofErr w:type="spellStart"/>
                <w:r>
                  <w:rPr>
                    <w:i/>
                  </w:rPr>
                  <w:t>Raymonda</w:t>
                </w:r>
                <w:proofErr w:type="spellEnd"/>
                <w:r>
                  <w:t xml:space="preserve"> (1938)</w:t>
                </w:r>
              </w:p>
              <w:p w:rsidR="00DF5939" w:rsidRDefault="00DF5939" w:rsidP="00DF5939">
                <w:r>
                  <w:rPr>
                    <w:i/>
                  </w:rPr>
                  <w:t>Harlequinade</w:t>
                </w:r>
                <w:r>
                  <w:t xml:space="preserve"> (1945)</w:t>
                </w:r>
              </w:p>
              <w:p w:rsidR="00DF5939" w:rsidRDefault="00DF5939" w:rsidP="00DF5939">
                <w:r>
                  <w:rPr>
                    <w:i/>
                  </w:rPr>
                  <w:t>The Sleeping Beauty</w:t>
                </w:r>
                <w:r>
                  <w:t xml:space="preserve"> (1952)</w:t>
                </w:r>
              </w:p>
              <w:p w:rsidR="00DF5939" w:rsidRDefault="00DF5939" w:rsidP="00DF5939">
                <w:proofErr w:type="spellStart"/>
                <w:r>
                  <w:rPr>
                    <w:i/>
                  </w:rPr>
                  <w:t>Gayané</w:t>
                </w:r>
                <w:proofErr w:type="spellEnd"/>
                <w:r>
                  <w:t xml:space="preserve"> (1957)</w:t>
                </w:r>
              </w:p>
              <w:p w:rsidR="00DF5939" w:rsidRDefault="00DF5939" w:rsidP="00DF5939"/>
              <w:p w:rsidR="00DF5939" w:rsidRDefault="00DF5939" w:rsidP="00DF5939">
                <w:pPr>
                  <w:pStyle w:val="Heading1"/>
                </w:pPr>
                <w:r>
                  <w:t>Links</w:t>
                </w:r>
              </w:p>
              <w:p w:rsidR="00DF5939" w:rsidRPr="00DF5939" w:rsidRDefault="00DF5939" w:rsidP="00DF5939">
                <w:pPr>
                  <w:keepNext/>
                </w:pPr>
                <w:r w:rsidRPr="00DF5939">
                  <w:t>Link</w:t>
                </w:r>
                <w:r w:rsidRPr="00DF5939">
                  <w:t xml:space="preserve">: </w:t>
                </w:r>
                <w:r w:rsidRPr="00DF5939">
                  <w:rPr>
                    <w:rStyle w:val="WPHyperlink"/>
                    <w:color w:val="auto"/>
                    <w:u w:val="none"/>
                  </w:rPr>
                  <w:t>http://www.youtube.com/watch?v=7AC_PN4HSSs</w:t>
                </w:r>
              </w:p>
              <w:p w:rsidR="00DF5939" w:rsidRPr="004C6033" w:rsidRDefault="00DF5939" w:rsidP="00DF5939">
                <w:pPr>
                  <w:pStyle w:val="Caption"/>
                </w:pPr>
                <w:fldSimple w:instr=" SEQ Figure \* ARABIC ">
                  <w:r>
                    <w:rPr>
                      <w:noProof/>
                    </w:rPr>
                    <w:t>1</w:t>
                  </w:r>
                </w:fldSimple>
                <w:r>
                  <w:t xml:space="preserve"> </w:t>
                </w:r>
                <w:r w:rsidRPr="004801D5">
                  <w:t xml:space="preserve">Male </w:t>
                </w:r>
                <w:r>
                  <w:t>variation from Flames of Paris.</w:t>
                </w:r>
              </w:p>
              <w:p w:rsidR="00DF5939" w:rsidRPr="00DF5939" w:rsidRDefault="00DF5939" w:rsidP="00DF5939">
                <w:pPr>
                  <w:keepNext/>
                </w:pPr>
                <w:r w:rsidRPr="00DF5939">
                  <w:t>Link</w:t>
                </w:r>
                <w:r w:rsidRPr="00DF5939">
                  <w:t xml:space="preserve">: </w:t>
                </w:r>
                <w:r w:rsidRPr="00DF5939">
                  <w:rPr>
                    <w:rStyle w:val="WPHyperlink"/>
                    <w:color w:val="auto"/>
                    <w:u w:val="none"/>
                  </w:rPr>
                  <w:t>http://www.youtube.com/watch?v=H5-go4lsZtw</w:t>
                </w:r>
              </w:p>
              <w:p w:rsidR="00DF5939" w:rsidRDefault="00DF5939" w:rsidP="00DF5939">
                <w:pPr>
                  <w:pStyle w:val="Caption"/>
                </w:pPr>
                <w:fldSimple w:instr=" SEQ Figure \* ARABIC ">
                  <w:r>
                    <w:rPr>
                      <w:noProof/>
                    </w:rPr>
                    <w:t>2</w:t>
                  </w:r>
                </w:fldSimple>
                <w:proofErr w:type="gramStart"/>
                <w:r>
                  <w:t xml:space="preserve"> </w:t>
                </w:r>
                <w:r w:rsidRPr="003474C0">
                  <w:t xml:space="preserve">Female </w:t>
                </w:r>
                <w:r>
                  <w:t>variation</w:t>
                </w:r>
                <w:proofErr w:type="gramEnd"/>
                <w:r>
                  <w:t xml:space="preserve"> from Flames of Paris.</w:t>
                </w:r>
              </w:p>
              <w:p w:rsidR="00DF5939" w:rsidRPr="00DF5939" w:rsidRDefault="00DF5939" w:rsidP="00DF5939">
                <w:pPr>
                  <w:keepNext/>
                </w:pPr>
                <w:r w:rsidRPr="00DF5939">
                  <w:t>Link</w:t>
                </w:r>
                <w:r w:rsidRPr="00DF5939">
                  <w:t xml:space="preserve">: </w:t>
                </w:r>
                <w:r w:rsidRPr="00DF5939">
                  <w:rPr>
                    <w:rStyle w:val="WPHyperlink"/>
                    <w:color w:val="auto"/>
                    <w:u w:val="none"/>
                  </w:rPr>
                  <w:t>http://www.youtube.com/watch?v=Y3fnAFcW5Ws</w:t>
                </w:r>
              </w:p>
              <w:p w:rsidR="00DF5939" w:rsidRPr="004C6033" w:rsidRDefault="00DF5939" w:rsidP="00DF5939">
                <w:pPr>
                  <w:pStyle w:val="Caption"/>
                </w:pPr>
                <w:fldSimple w:instr=" SEQ Figure \* ARABIC ">
                  <w:r>
                    <w:rPr>
                      <w:noProof/>
                    </w:rPr>
                    <w:t>3</w:t>
                  </w:r>
                </w:fldSimple>
                <w:r>
                  <w:t xml:space="preserve"> </w:t>
                </w:r>
                <w:r w:rsidRPr="002D6C94">
                  <w:t>Pa</w:t>
                </w:r>
                <w:r>
                  <w:t xml:space="preserve">s de </w:t>
                </w:r>
                <w:proofErr w:type="spellStart"/>
                <w:r>
                  <w:t>deux</w:t>
                </w:r>
                <w:proofErr w:type="spellEnd"/>
                <w:r>
                  <w:t xml:space="preserve"> from Flames of Paris.</w:t>
                </w:r>
              </w:p>
              <w:p w:rsidR="00DF5939" w:rsidRPr="00DF5939" w:rsidRDefault="00DF5939" w:rsidP="00DF5939">
                <w:pPr>
                  <w:keepNext/>
                </w:pPr>
                <w:r>
                  <w:t>Link</w:t>
                </w:r>
                <w:r w:rsidRPr="004C6033">
                  <w:t xml:space="preserve">: </w:t>
                </w:r>
                <w:hyperlink r:id="rId9" w:history="1">
                  <w:r w:rsidRPr="00DF5939">
                    <w:rPr>
                      <w:rStyle w:val="WPHyperlink"/>
                      <w:color w:val="auto"/>
                      <w:u w:val="none"/>
                    </w:rPr>
                    <w:t>http://www.youtube.com/watch?v=YeIV78-HOFs</w:t>
                  </w:r>
                </w:hyperlink>
              </w:p>
              <w:p w:rsidR="00DF5939" w:rsidRDefault="00DF5939" w:rsidP="00DF5939">
                <w:pPr>
                  <w:pStyle w:val="Caption"/>
                </w:pPr>
                <w:fldSimple w:instr=" SEQ Figure \* ARABIC ">
                  <w:r>
                    <w:rPr>
                      <w:noProof/>
                    </w:rPr>
                    <w:t>4</w:t>
                  </w:r>
                </w:fldSimple>
                <w:r>
                  <w:t xml:space="preserve"> </w:t>
                </w:r>
                <w:r w:rsidRPr="00DA2437">
                  <w:t>P</w:t>
                </w:r>
                <w:r>
                  <w:t xml:space="preserve">as de </w:t>
                </w:r>
                <w:proofErr w:type="spellStart"/>
                <w:r>
                  <w:t>deux</w:t>
                </w:r>
                <w:proofErr w:type="spellEnd"/>
                <w:r>
                  <w:t xml:space="preserve"> from The Nutcracker.</w:t>
                </w:r>
              </w:p>
              <w:p w:rsidR="00DF5939" w:rsidRDefault="00DF5939" w:rsidP="00DF5939"/>
              <w:p w:rsidR="00DF5939" w:rsidRDefault="00DF5939" w:rsidP="00DF5939">
                <w:pPr>
                  <w:pStyle w:val="Authornote"/>
                </w:pPr>
                <w:r>
                  <w:t xml:space="preserve">Routledge might consider trying to secure copyright for frames from </w:t>
                </w:r>
                <w:r>
                  <w:rPr>
                    <w:i/>
                    <w:iCs/>
                  </w:rPr>
                  <w:t>Flames of Paris</w:t>
                </w:r>
                <w:r>
                  <w:t xml:space="preserve"> and/or </w:t>
                </w:r>
                <w:proofErr w:type="spellStart"/>
                <w:r>
                  <w:rPr>
                    <w:i/>
                    <w:iCs/>
                  </w:rPr>
                  <w:t>Moskovskii</w:t>
                </w:r>
                <w:proofErr w:type="spellEnd"/>
                <w:r>
                  <w:rPr>
                    <w:i/>
                    <w:iCs/>
                  </w:rPr>
                  <w:t xml:space="preserve"> Waltz</w:t>
                </w:r>
                <w:r>
                  <w:t>.</w:t>
                </w:r>
              </w:p>
              <w:p w:rsidR="003F0D73" w:rsidRDefault="003F0D73" w:rsidP="00DF5939"/>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F1AB157C1A342FFBE4095420744AF4F"/>
              </w:placeholder>
            </w:sdtPr>
            <w:sdtEndPr/>
            <w:sdtContent>
              <w:p w:rsidR="00DF5939" w:rsidRDefault="00DF5939" w:rsidP="00DF5939"/>
              <w:p w:rsidR="00DF5939" w:rsidRDefault="00C17A8E" w:rsidP="00DF5939">
                <w:sdt>
                  <w:sdtPr>
                    <w:id w:val="-887946523"/>
                    <w:citation/>
                  </w:sdtPr>
                  <w:sdtContent>
                    <w:r>
                      <w:fldChar w:fldCharType="begin"/>
                    </w:r>
                    <w:r>
                      <w:rPr>
                        <w:lang w:val="en-US"/>
                      </w:rPr>
                      <w:instrText xml:space="preserve"> CITATION Arm71 \l 1033 </w:instrText>
                    </w:r>
                    <w:r>
                      <w:fldChar w:fldCharType="separate"/>
                    </w:r>
                    <w:r>
                      <w:rPr>
                        <w:noProof/>
                        <w:lang w:val="en-US"/>
                      </w:rPr>
                      <w:t>(Armashevskaia, 1971)</w:t>
                    </w:r>
                    <w:r>
                      <w:fldChar w:fldCharType="end"/>
                    </w:r>
                  </w:sdtContent>
                </w:sdt>
              </w:p>
              <w:p w:rsidR="00C17A8E" w:rsidRDefault="00C17A8E" w:rsidP="00DF5939"/>
              <w:p w:rsidR="00C17A8E" w:rsidRDefault="00C17A8E" w:rsidP="00DF5939">
                <w:sdt>
                  <w:sdtPr>
                    <w:id w:val="-1332217505"/>
                    <w:citation/>
                  </w:sdtPr>
                  <w:sdtContent>
                    <w:r>
                      <w:fldChar w:fldCharType="begin"/>
                    </w:r>
                    <w:r>
                      <w:rPr>
                        <w:lang w:val="en-US"/>
                      </w:rPr>
                      <w:instrText xml:space="preserve"> CITATION Kra76 \l 1033 </w:instrText>
                    </w:r>
                    <w:r>
                      <w:fldChar w:fldCharType="separate"/>
                    </w:r>
                    <w:r>
                      <w:rPr>
                        <w:noProof/>
                        <w:lang w:val="en-US"/>
                      </w:rPr>
                      <w:t>(Krasovskaia, 1976)</w:t>
                    </w:r>
                    <w:r>
                      <w:fldChar w:fldCharType="end"/>
                    </w:r>
                  </w:sdtContent>
                </w:sdt>
              </w:p>
              <w:p w:rsidR="00C17A8E" w:rsidRDefault="00C17A8E" w:rsidP="00DF5939"/>
              <w:p w:rsidR="00C17A8E" w:rsidRDefault="00C17A8E" w:rsidP="00DF5939">
                <w:sdt>
                  <w:sdtPr>
                    <w:id w:val="-135179519"/>
                    <w:citation/>
                  </w:sdtPr>
                  <w:sdtContent>
                    <w:r>
                      <w:fldChar w:fldCharType="begin"/>
                    </w:r>
                    <w:r>
                      <w:rPr>
                        <w:lang w:val="en-US"/>
                      </w:rPr>
                      <w:instrText xml:space="preserve"> CITATION Kul98 \l 1033 </w:instrText>
                    </w:r>
                    <w:r>
                      <w:fldChar w:fldCharType="separate"/>
                    </w:r>
                    <w:r>
                      <w:rPr>
                        <w:noProof/>
                        <w:lang w:val="en-US"/>
                      </w:rPr>
                      <w:t>(Kulakov, 1998)</w:t>
                    </w:r>
                    <w:r>
                      <w:fldChar w:fldCharType="end"/>
                    </w:r>
                  </w:sdtContent>
                </w:sdt>
              </w:p>
              <w:p w:rsidR="00C17A8E" w:rsidRDefault="00C17A8E" w:rsidP="00DF5939"/>
              <w:p w:rsidR="00C17A8E" w:rsidRDefault="00C17A8E" w:rsidP="00DF5939">
                <w:sdt>
                  <w:sdtPr>
                    <w:id w:val="-38972718"/>
                    <w:citation/>
                  </w:sdtPr>
                  <w:sdtContent>
                    <w:r>
                      <w:fldChar w:fldCharType="begin"/>
                    </w:r>
                    <w:r>
                      <w:rPr>
                        <w:lang w:val="en-US"/>
                      </w:rPr>
                      <w:instrText xml:space="preserve"> CITATION Ros66 \l 1033 </w:instrText>
                    </w:r>
                    <w:r>
                      <w:fldChar w:fldCharType="separate"/>
                    </w:r>
                    <w:r>
                      <w:rPr>
                        <w:noProof/>
                        <w:lang w:val="en-US"/>
                      </w:rPr>
                      <w:t>(Roslavleva, 1966)</w:t>
                    </w:r>
                    <w:r>
                      <w:fldChar w:fldCharType="end"/>
                    </w:r>
                  </w:sdtContent>
                </w:sdt>
              </w:p>
              <w:p w:rsidR="00C17A8E" w:rsidRDefault="00C17A8E" w:rsidP="00DF5939"/>
              <w:p w:rsidR="00C17A8E" w:rsidRDefault="00C17A8E" w:rsidP="00DF5939">
                <w:sdt>
                  <w:sdtPr>
                    <w:id w:val="-230698269"/>
                    <w:citation/>
                  </w:sdtPr>
                  <w:sdtContent>
                    <w:r>
                      <w:fldChar w:fldCharType="begin"/>
                    </w:r>
                    <w:r>
                      <w:rPr>
                        <w:lang w:val="en-US"/>
                      </w:rPr>
                      <w:instrText xml:space="preserve"> CITATION Swi68 \l 1033 </w:instrText>
                    </w:r>
                    <w:r>
                      <w:fldChar w:fldCharType="separate"/>
                    </w:r>
                    <w:r>
                      <w:rPr>
                        <w:noProof/>
                        <w:lang w:val="en-US"/>
                      </w:rPr>
                      <w:t>(Swift, 1968)</w:t>
                    </w:r>
                    <w:r>
                      <w:fldChar w:fldCharType="end"/>
                    </w:r>
                  </w:sdtContent>
                </w:sdt>
              </w:p>
              <w:p w:rsidR="00C17A8E" w:rsidRDefault="00C17A8E" w:rsidP="00DF5939"/>
              <w:p w:rsidR="00C17A8E" w:rsidRDefault="00C17A8E" w:rsidP="00C17A8E">
                <w:pPr>
                  <w:pStyle w:val="Heading1"/>
                </w:pPr>
                <w:r w:rsidRPr="00C17A8E">
                  <w:t>Moving Image Material</w:t>
                </w:r>
              </w:p>
              <w:p w:rsidR="00C17A8E" w:rsidRDefault="00C17A8E" w:rsidP="00DF5939"/>
              <w:p w:rsidR="00C17A8E" w:rsidRDefault="00C17A8E" w:rsidP="00DF5939">
                <w:sdt>
                  <w:sdtPr>
                    <w:id w:val="123584289"/>
                    <w:citation/>
                  </w:sdtPr>
                  <w:sdtContent>
                    <w:r>
                      <w:fldChar w:fldCharType="begin"/>
                    </w:r>
                    <w:r>
                      <w:rPr>
                        <w:lang w:val="en-US"/>
                      </w:rPr>
                      <w:instrText xml:space="preserve"> CITATION The05 \l 1033 </w:instrText>
                    </w:r>
                    <w:r>
                      <w:fldChar w:fldCharType="separate"/>
                    </w:r>
                    <w:r>
                      <w:rPr>
                        <w:noProof/>
                        <w:lang w:val="en-US"/>
                      </w:rPr>
                      <w:t>(The Glory of the Bolshoi, 2005)</w:t>
                    </w:r>
                    <w:r>
                      <w:fldChar w:fldCharType="end"/>
                    </w:r>
                  </w:sdtContent>
                </w:sdt>
              </w:p>
              <w:p w:rsidR="00C17A8E" w:rsidRDefault="00C17A8E" w:rsidP="00DF5939"/>
              <w:p w:rsidR="00C17A8E" w:rsidRDefault="00C17A8E" w:rsidP="00DF5939">
                <w:sdt>
                  <w:sdtPr>
                    <w:id w:val="1566063900"/>
                    <w:citation/>
                  </w:sdtPr>
                  <w:sdtContent>
                    <w:r>
                      <w:fldChar w:fldCharType="begin"/>
                    </w:r>
                    <w:r>
                      <w:rPr>
                        <w:lang w:val="en-US"/>
                      </w:rPr>
                      <w:instrText xml:space="preserve"> CITATION The77 \l 1033 </w:instrText>
                    </w:r>
                    <w:r>
                      <w:fldChar w:fldCharType="separate"/>
                    </w:r>
                    <w:r>
                      <w:rPr>
                        <w:noProof/>
                        <w:lang w:val="en-US"/>
                      </w:rPr>
                      <w:t>(The Nutcracker, 1982; 1977)</w:t>
                    </w:r>
                    <w:r>
                      <w:fldChar w:fldCharType="end"/>
                    </w:r>
                  </w:sdtContent>
                </w:sdt>
              </w:p>
              <w:p w:rsidR="00C17A8E" w:rsidRDefault="00C17A8E" w:rsidP="00DF5939"/>
              <w:p w:rsidR="003235A7" w:rsidRDefault="00C17A8E" w:rsidP="00DF5939">
                <w:sdt>
                  <w:sdtPr>
                    <w:id w:val="1129514975"/>
                    <w:citation/>
                  </w:sdtPr>
                  <w:sdtContent>
                    <w:r>
                      <w:fldChar w:fldCharType="begin"/>
                    </w:r>
                    <w:r>
                      <w:rPr>
                        <w:lang w:val="en-US"/>
                      </w:rPr>
                      <w:instrText xml:space="preserve"> CITATION Sta03 \l 1033 </w:instrText>
                    </w:r>
                    <w:r>
                      <w:fldChar w:fldCharType="separate"/>
                    </w:r>
                    <w:r>
                      <w:rPr>
                        <w:noProof/>
                        <w:lang w:val="en-US"/>
                      </w:rPr>
                      <w:t>(Stars of Russian Ballet, 2003)</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E07" w:rsidRDefault="00714E07" w:rsidP="007A0D55">
      <w:pPr>
        <w:spacing w:after="0" w:line="240" w:lineRule="auto"/>
      </w:pPr>
      <w:r>
        <w:separator/>
      </w:r>
    </w:p>
  </w:endnote>
  <w:endnote w:type="continuationSeparator" w:id="0">
    <w:p w:rsidR="00714E07" w:rsidRDefault="00714E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E07" w:rsidRDefault="00714E07" w:rsidP="007A0D55">
      <w:pPr>
        <w:spacing w:after="0" w:line="240" w:lineRule="auto"/>
      </w:pPr>
      <w:r>
        <w:separator/>
      </w:r>
    </w:p>
  </w:footnote>
  <w:footnote w:type="continuationSeparator" w:id="0">
    <w:p w:rsidR="00714E07" w:rsidRDefault="00714E0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93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E0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7A8E"/>
    <w:rsid w:val="00C27FAB"/>
    <w:rsid w:val="00C358D4"/>
    <w:rsid w:val="00C6296B"/>
    <w:rsid w:val="00CC586D"/>
    <w:rsid w:val="00CF1542"/>
    <w:rsid w:val="00CF3EC5"/>
    <w:rsid w:val="00D656DA"/>
    <w:rsid w:val="00D83300"/>
    <w:rsid w:val="00DC6B48"/>
    <w:rsid w:val="00DF01B0"/>
    <w:rsid w:val="00DF593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5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939"/>
    <w:rPr>
      <w:rFonts w:ascii="Tahoma" w:hAnsi="Tahoma" w:cs="Tahoma"/>
      <w:sz w:val="16"/>
      <w:szCs w:val="16"/>
    </w:rPr>
  </w:style>
  <w:style w:type="character" w:customStyle="1" w:styleId="WPHyperlink">
    <w:name w:val="WP_Hyperlink"/>
    <w:basedOn w:val="DefaultParagraphFont"/>
    <w:uiPriority w:val="99"/>
    <w:rsid w:val="00DF5939"/>
    <w:rPr>
      <w:rFonts w:cs="Times New Roman"/>
      <w:color w:val="0000FF"/>
      <w:u w:val="single"/>
    </w:rPr>
  </w:style>
  <w:style w:type="paragraph" w:styleId="Caption">
    <w:name w:val="caption"/>
    <w:basedOn w:val="Normal"/>
    <w:next w:val="Normal"/>
    <w:uiPriority w:val="35"/>
    <w:semiHidden/>
    <w:qFormat/>
    <w:rsid w:val="00DF593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5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939"/>
    <w:rPr>
      <w:rFonts w:ascii="Tahoma" w:hAnsi="Tahoma" w:cs="Tahoma"/>
      <w:sz w:val="16"/>
      <w:szCs w:val="16"/>
    </w:rPr>
  </w:style>
  <w:style w:type="character" w:customStyle="1" w:styleId="WPHyperlink">
    <w:name w:val="WP_Hyperlink"/>
    <w:basedOn w:val="DefaultParagraphFont"/>
    <w:uiPriority w:val="99"/>
    <w:rsid w:val="00DF5939"/>
    <w:rPr>
      <w:rFonts w:cs="Times New Roman"/>
      <w:color w:val="0000FF"/>
      <w:u w:val="single"/>
    </w:rPr>
  </w:style>
  <w:style w:type="paragraph" w:styleId="Caption">
    <w:name w:val="caption"/>
    <w:basedOn w:val="Normal"/>
    <w:next w:val="Normal"/>
    <w:uiPriority w:val="35"/>
    <w:semiHidden/>
    <w:qFormat/>
    <w:rsid w:val="00DF593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youtube.com/watch?v=YeIV78-HOF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E7E6683527425088D642C2ABCE7F74"/>
        <w:category>
          <w:name w:val="General"/>
          <w:gallery w:val="placeholder"/>
        </w:category>
        <w:types>
          <w:type w:val="bbPlcHdr"/>
        </w:types>
        <w:behaviors>
          <w:behavior w:val="content"/>
        </w:behaviors>
        <w:guid w:val="{670F55DA-14A7-4A6B-B76C-1D21B2C7D3E9}"/>
      </w:docPartPr>
      <w:docPartBody>
        <w:p w:rsidR="00000000" w:rsidRDefault="00302E71">
          <w:pPr>
            <w:pStyle w:val="FDE7E6683527425088D642C2ABCE7F74"/>
          </w:pPr>
          <w:r w:rsidRPr="00CC586D">
            <w:rPr>
              <w:rStyle w:val="PlaceholderText"/>
              <w:b/>
              <w:color w:val="FFFFFF" w:themeColor="background1"/>
            </w:rPr>
            <w:t>[Salutation]</w:t>
          </w:r>
        </w:p>
      </w:docPartBody>
    </w:docPart>
    <w:docPart>
      <w:docPartPr>
        <w:name w:val="4F58609CC84D402295E396ED4CC27903"/>
        <w:category>
          <w:name w:val="General"/>
          <w:gallery w:val="placeholder"/>
        </w:category>
        <w:types>
          <w:type w:val="bbPlcHdr"/>
        </w:types>
        <w:behaviors>
          <w:behavior w:val="content"/>
        </w:behaviors>
        <w:guid w:val="{E37C9FCF-2E38-446E-9EC1-D67136F5E01D}"/>
      </w:docPartPr>
      <w:docPartBody>
        <w:p w:rsidR="00000000" w:rsidRDefault="00302E71">
          <w:pPr>
            <w:pStyle w:val="4F58609CC84D402295E396ED4CC27903"/>
          </w:pPr>
          <w:r>
            <w:rPr>
              <w:rStyle w:val="PlaceholderText"/>
            </w:rPr>
            <w:t>[First name]</w:t>
          </w:r>
        </w:p>
      </w:docPartBody>
    </w:docPart>
    <w:docPart>
      <w:docPartPr>
        <w:name w:val="76B3D7579BEC4BF894FA655D948A1875"/>
        <w:category>
          <w:name w:val="General"/>
          <w:gallery w:val="placeholder"/>
        </w:category>
        <w:types>
          <w:type w:val="bbPlcHdr"/>
        </w:types>
        <w:behaviors>
          <w:behavior w:val="content"/>
        </w:behaviors>
        <w:guid w:val="{E2D41476-EB9D-4FE4-8FCD-5278A94B0F50}"/>
      </w:docPartPr>
      <w:docPartBody>
        <w:p w:rsidR="00000000" w:rsidRDefault="00302E71">
          <w:pPr>
            <w:pStyle w:val="76B3D7579BEC4BF894FA655D948A1875"/>
          </w:pPr>
          <w:r>
            <w:rPr>
              <w:rStyle w:val="PlaceholderText"/>
            </w:rPr>
            <w:t>[Middle name]</w:t>
          </w:r>
        </w:p>
      </w:docPartBody>
    </w:docPart>
    <w:docPart>
      <w:docPartPr>
        <w:name w:val="A093A3B1528C4699B0592D121550BC49"/>
        <w:category>
          <w:name w:val="General"/>
          <w:gallery w:val="placeholder"/>
        </w:category>
        <w:types>
          <w:type w:val="bbPlcHdr"/>
        </w:types>
        <w:behaviors>
          <w:behavior w:val="content"/>
        </w:behaviors>
        <w:guid w:val="{CC92CA23-9843-4F08-9C87-F5622F528FB7}"/>
      </w:docPartPr>
      <w:docPartBody>
        <w:p w:rsidR="00000000" w:rsidRDefault="00302E71">
          <w:pPr>
            <w:pStyle w:val="A093A3B1528C4699B0592D121550BC49"/>
          </w:pPr>
          <w:r>
            <w:rPr>
              <w:rStyle w:val="PlaceholderText"/>
            </w:rPr>
            <w:t>[Last</w:t>
          </w:r>
          <w:r>
            <w:rPr>
              <w:rStyle w:val="PlaceholderText"/>
            </w:rPr>
            <w:t xml:space="preserve"> name]</w:t>
          </w:r>
        </w:p>
      </w:docPartBody>
    </w:docPart>
    <w:docPart>
      <w:docPartPr>
        <w:name w:val="39E78B73B97C4360888C7A45BA0CF9BA"/>
        <w:category>
          <w:name w:val="General"/>
          <w:gallery w:val="placeholder"/>
        </w:category>
        <w:types>
          <w:type w:val="bbPlcHdr"/>
        </w:types>
        <w:behaviors>
          <w:behavior w:val="content"/>
        </w:behaviors>
        <w:guid w:val="{B6722567-EBB3-461E-91A2-F27DB3CD5D6D}"/>
      </w:docPartPr>
      <w:docPartBody>
        <w:p w:rsidR="00000000" w:rsidRDefault="00302E71">
          <w:pPr>
            <w:pStyle w:val="39E78B73B97C4360888C7A45BA0CF9BA"/>
          </w:pPr>
          <w:r>
            <w:rPr>
              <w:rStyle w:val="PlaceholderText"/>
            </w:rPr>
            <w:t>[Enter your biography]</w:t>
          </w:r>
        </w:p>
      </w:docPartBody>
    </w:docPart>
    <w:docPart>
      <w:docPartPr>
        <w:name w:val="882A059E31C8416899D1591079EE4052"/>
        <w:category>
          <w:name w:val="General"/>
          <w:gallery w:val="placeholder"/>
        </w:category>
        <w:types>
          <w:type w:val="bbPlcHdr"/>
        </w:types>
        <w:behaviors>
          <w:behavior w:val="content"/>
        </w:behaviors>
        <w:guid w:val="{169FBE1E-89D2-484C-A208-24D286FFDB6F}"/>
      </w:docPartPr>
      <w:docPartBody>
        <w:p w:rsidR="00000000" w:rsidRDefault="00302E71">
          <w:pPr>
            <w:pStyle w:val="882A059E31C8416899D1591079EE4052"/>
          </w:pPr>
          <w:r>
            <w:rPr>
              <w:rStyle w:val="PlaceholderText"/>
            </w:rPr>
            <w:t>[Enter the institution with which you are affiliated]</w:t>
          </w:r>
        </w:p>
      </w:docPartBody>
    </w:docPart>
    <w:docPart>
      <w:docPartPr>
        <w:name w:val="6612D9A0F4C74BBBBB394C767EFE31AE"/>
        <w:category>
          <w:name w:val="General"/>
          <w:gallery w:val="placeholder"/>
        </w:category>
        <w:types>
          <w:type w:val="bbPlcHdr"/>
        </w:types>
        <w:behaviors>
          <w:behavior w:val="content"/>
        </w:behaviors>
        <w:guid w:val="{A4983100-9427-4C63-8381-DEFDD1AEC177}"/>
      </w:docPartPr>
      <w:docPartBody>
        <w:p w:rsidR="00000000" w:rsidRDefault="00302E71">
          <w:pPr>
            <w:pStyle w:val="6612D9A0F4C74BBBBB394C767EFE31AE"/>
          </w:pPr>
          <w:r w:rsidRPr="00EF74F7">
            <w:rPr>
              <w:b/>
              <w:color w:val="808080" w:themeColor="background1" w:themeShade="80"/>
            </w:rPr>
            <w:t>[Enter the headword for your article]</w:t>
          </w:r>
        </w:p>
      </w:docPartBody>
    </w:docPart>
    <w:docPart>
      <w:docPartPr>
        <w:name w:val="F669A2EB74944FDABA1059A9E89084F8"/>
        <w:category>
          <w:name w:val="General"/>
          <w:gallery w:val="placeholder"/>
        </w:category>
        <w:types>
          <w:type w:val="bbPlcHdr"/>
        </w:types>
        <w:behaviors>
          <w:behavior w:val="content"/>
        </w:behaviors>
        <w:guid w:val="{4233FC32-5F18-4DD7-B631-6A0AC73BBAE2}"/>
      </w:docPartPr>
      <w:docPartBody>
        <w:p w:rsidR="00000000" w:rsidRDefault="00302E71">
          <w:pPr>
            <w:pStyle w:val="F669A2EB74944FDABA1059A9E89084F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838B683EA347298B02E5F3EA8358B7"/>
        <w:category>
          <w:name w:val="General"/>
          <w:gallery w:val="placeholder"/>
        </w:category>
        <w:types>
          <w:type w:val="bbPlcHdr"/>
        </w:types>
        <w:behaviors>
          <w:behavior w:val="content"/>
        </w:behaviors>
        <w:guid w:val="{FE9AF4AB-2A98-4BB4-A9B4-D21B895E6FE8}"/>
      </w:docPartPr>
      <w:docPartBody>
        <w:p w:rsidR="00000000" w:rsidRDefault="00302E71">
          <w:pPr>
            <w:pStyle w:val="FD838B683EA347298B02E5F3EA8358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2F0C7983874366B52923452EB1183B"/>
        <w:category>
          <w:name w:val="General"/>
          <w:gallery w:val="placeholder"/>
        </w:category>
        <w:types>
          <w:type w:val="bbPlcHdr"/>
        </w:types>
        <w:behaviors>
          <w:behavior w:val="content"/>
        </w:behaviors>
        <w:guid w:val="{1FA6D3BE-F320-4563-B5D5-B5F5F4F195B0}"/>
      </w:docPartPr>
      <w:docPartBody>
        <w:p w:rsidR="00000000" w:rsidRDefault="00302E71">
          <w:pPr>
            <w:pStyle w:val="B72F0C7983874366B52923452EB118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1AB157C1A342FFBE4095420744AF4F"/>
        <w:category>
          <w:name w:val="General"/>
          <w:gallery w:val="placeholder"/>
        </w:category>
        <w:types>
          <w:type w:val="bbPlcHdr"/>
        </w:types>
        <w:behaviors>
          <w:behavior w:val="content"/>
        </w:behaviors>
        <w:guid w:val="{DECA41F2-43F8-466E-9577-27990F95BF14}"/>
      </w:docPartPr>
      <w:docPartBody>
        <w:p w:rsidR="00000000" w:rsidRDefault="00302E71">
          <w:pPr>
            <w:pStyle w:val="8F1AB157C1A342FFBE4095420744AF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E71"/>
    <w:rsid w:val="00302E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E7E6683527425088D642C2ABCE7F74">
    <w:name w:val="FDE7E6683527425088D642C2ABCE7F74"/>
  </w:style>
  <w:style w:type="paragraph" w:customStyle="1" w:styleId="4F58609CC84D402295E396ED4CC27903">
    <w:name w:val="4F58609CC84D402295E396ED4CC27903"/>
  </w:style>
  <w:style w:type="paragraph" w:customStyle="1" w:styleId="76B3D7579BEC4BF894FA655D948A1875">
    <w:name w:val="76B3D7579BEC4BF894FA655D948A1875"/>
  </w:style>
  <w:style w:type="paragraph" w:customStyle="1" w:styleId="A093A3B1528C4699B0592D121550BC49">
    <w:name w:val="A093A3B1528C4699B0592D121550BC49"/>
  </w:style>
  <w:style w:type="paragraph" w:customStyle="1" w:styleId="39E78B73B97C4360888C7A45BA0CF9BA">
    <w:name w:val="39E78B73B97C4360888C7A45BA0CF9BA"/>
  </w:style>
  <w:style w:type="paragraph" w:customStyle="1" w:styleId="882A059E31C8416899D1591079EE4052">
    <w:name w:val="882A059E31C8416899D1591079EE4052"/>
  </w:style>
  <w:style w:type="paragraph" w:customStyle="1" w:styleId="6612D9A0F4C74BBBBB394C767EFE31AE">
    <w:name w:val="6612D9A0F4C74BBBBB394C767EFE31AE"/>
  </w:style>
  <w:style w:type="paragraph" w:customStyle="1" w:styleId="F669A2EB74944FDABA1059A9E89084F8">
    <w:name w:val="F669A2EB74944FDABA1059A9E89084F8"/>
  </w:style>
  <w:style w:type="paragraph" w:customStyle="1" w:styleId="FD838B683EA347298B02E5F3EA8358B7">
    <w:name w:val="FD838B683EA347298B02E5F3EA8358B7"/>
  </w:style>
  <w:style w:type="paragraph" w:customStyle="1" w:styleId="B72F0C7983874366B52923452EB1183B">
    <w:name w:val="B72F0C7983874366B52923452EB1183B"/>
  </w:style>
  <w:style w:type="paragraph" w:customStyle="1" w:styleId="8F1AB157C1A342FFBE4095420744AF4F">
    <w:name w:val="8F1AB157C1A342FFBE4095420744AF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E7E6683527425088D642C2ABCE7F74">
    <w:name w:val="FDE7E6683527425088D642C2ABCE7F74"/>
  </w:style>
  <w:style w:type="paragraph" w:customStyle="1" w:styleId="4F58609CC84D402295E396ED4CC27903">
    <w:name w:val="4F58609CC84D402295E396ED4CC27903"/>
  </w:style>
  <w:style w:type="paragraph" w:customStyle="1" w:styleId="76B3D7579BEC4BF894FA655D948A1875">
    <w:name w:val="76B3D7579BEC4BF894FA655D948A1875"/>
  </w:style>
  <w:style w:type="paragraph" w:customStyle="1" w:styleId="A093A3B1528C4699B0592D121550BC49">
    <w:name w:val="A093A3B1528C4699B0592D121550BC49"/>
  </w:style>
  <w:style w:type="paragraph" w:customStyle="1" w:styleId="39E78B73B97C4360888C7A45BA0CF9BA">
    <w:name w:val="39E78B73B97C4360888C7A45BA0CF9BA"/>
  </w:style>
  <w:style w:type="paragraph" w:customStyle="1" w:styleId="882A059E31C8416899D1591079EE4052">
    <w:name w:val="882A059E31C8416899D1591079EE4052"/>
  </w:style>
  <w:style w:type="paragraph" w:customStyle="1" w:styleId="6612D9A0F4C74BBBBB394C767EFE31AE">
    <w:name w:val="6612D9A0F4C74BBBBB394C767EFE31AE"/>
  </w:style>
  <w:style w:type="paragraph" w:customStyle="1" w:styleId="F669A2EB74944FDABA1059A9E89084F8">
    <w:name w:val="F669A2EB74944FDABA1059A9E89084F8"/>
  </w:style>
  <w:style w:type="paragraph" w:customStyle="1" w:styleId="FD838B683EA347298B02E5F3EA8358B7">
    <w:name w:val="FD838B683EA347298B02E5F3EA8358B7"/>
  </w:style>
  <w:style w:type="paragraph" w:customStyle="1" w:styleId="B72F0C7983874366B52923452EB1183B">
    <w:name w:val="B72F0C7983874366B52923452EB1183B"/>
  </w:style>
  <w:style w:type="paragraph" w:customStyle="1" w:styleId="8F1AB157C1A342FFBE4095420744AF4F">
    <w:name w:val="8F1AB157C1A342FFBE4095420744A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Arm71</b:Tag>
    <b:SourceType>Book</b:SourceType>
    <b:Guid>{AA4E5987-9B43-456E-9147-1540760F2DFD}</b:Guid>
    <b:Author>
      <b:Author>
        <b:NameList>
          <b:Person>
            <b:Last>Armashevskaia</b:Last>
            <b:First>K.</b:First>
          </b:Person>
        </b:NameList>
      </b:Author>
    </b:Author>
    <b:Title>Baletmeister Vainonen [The Balletmaster Vainonen]</b:Title>
    <b:Year>1971</b:Year>
    <b:City>Moscow</b:City>
    <b:Publisher>Iskusstvo</b:Publisher>
    <b:Comments>A standard Soviet-era biography of the choreographer with useful information on his original works and revivals of his and other choreographers’ works</b:Comments>
    <b:RefOrder>1</b:RefOrder>
  </b:Source>
  <b:Source>
    <b:Tag>Kra76</b:Tag>
    <b:SourceType>Book</b:SourceType>
    <b:Guid>{6B615B7C-3300-4975-8EA6-F09F00A56F81}</b:Guid>
    <b:Title>Sovetskii baletnyi teatr, 1917-67 [The Soviet Ballet Theatre, 1917-67]</b:Title>
    <b:Year>1976</b:Year>
    <b:City>Moscow</b:City>
    <b:Publisher>Iskusstvo</b:Publisher>
    <b:Author>
      <b:Editor>
        <b:NameList>
          <b:Person>
            <b:Last>Krasovskaia</b:Last>
            <b:First>V.</b:First>
          </b:Person>
        </b:NameList>
      </b:Editor>
    </b:Author>
    <b:Comments>A standard source on the history of Soviet ballet which contextualizes Vainonen’s contributions to that development</b:Comments>
    <b:RefOrder>2</b:RefOrder>
  </b:Source>
  <b:Source>
    <b:Tag>Kul98</b:Tag>
    <b:SourceType>BookSection</b:SourceType>
    <b:Guid>{C14A7BAA-A232-4C90-B0AE-08F5F583DDA0}</b:Guid>
    <b:Author>
      <b:Author>
        <b:NameList>
          <b:Person>
            <b:Last>Kulakov</b:Last>
            <b:First>V.</b:First>
            <b:Middle>A.</b:Middle>
          </b:Person>
        </b:NameList>
      </b:Author>
    </b:Author>
    <b:Title>Vainonen, Vasily</b:Title>
    <b:Year>1998</b:Year>
    <b:City>New York</b:City>
    <b:Publisher>Oxford UP</b:Publisher>
    <b:BookTitle>International Encyclopedia of Dance</b:BookTitle>
    <b:Comments>A reliable, post-Soviet appraisal of Vainonen’s career</b:Comments>
    <b:RefOrder>3</b:RefOrder>
  </b:Source>
  <b:Source>
    <b:Tag>Ros66</b:Tag>
    <b:SourceType>Book</b:SourceType>
    <b:Guid>{20C55970-CA2B-4813-B4DF-8E6016C93BB7}</b:Guid>
    <b:Author>
      <b:Author>
        <b:NameList>
          <b:Person>
            <b:Last>Roslavleva</b:Last>
            <b:First>N.</b:First>
          </b:Person>
        </b:NameList>
      </b:Author>
    </b:Author>
    <b:Title>Era of the Russian Ballet</b:Title>
    <b:Year>1966</b:Year>
    <b:City>London</b:City>
    <b:Publisher>Gollancz</b:Publisher>
    <b:Comments>Roslavleva’s history relies heavily on Krasovskaia’s, making much of that information available in English.</b:Comments>
    <b:RefOrder>4</b:RefOrder>
  </b:Source>
  <b:Source>
    <b:Tag>Swi68</b:Tag>
    <b:SourceType>Book</b:SourceType>
    <b:Guid>{6A414377-0411-468D-82E2-8B1C8F98B5D7}</b:Guid>
    <b:Author>
      <b:Author>
        <b:NameList>
          <b:Person>
            <b:Last>Swift</b:Last>
            <b:First>M.</b:First>
            <b:Middle>G.</b:Middle>
          </b:Person>
        </b:NameList>
      </b:Author>
    </b:Author>
    <b:Title>The Art of the Dance in the U.S.S.R.</b:Title>
    <b:Year>1968</b:Year>
    <b:City>Notre Dame</b:City>
    <b:Publisher>Notre Dame UP</b:Publisher>
    <b:StateProvince>IN</b:StateProvince>
    <b:Comments>A reliable source on Soviet ballet in the early Soviet period that provides useful information on Vainonen’s early works</b:Comments>
    <b:RefOrder>5</b:RefOrder>
  </b:Source>
  <b:Source>
    <b:Tag>The05</b:Tag>
    <b:SourceType>Film</b:SourceType>
    <b:Guid>{721F5B5A-2873-4EB1-8CEC-EB8A57502960}</b:Guid>
    <b:Title>The Glory of the Bolshoi</b:Title>
    <b:Year>2005</b:Year>
    <b:City>West Long Branch</b:City>
    <b:Publisher>Warner Music Vision/NVC Arts Production; Kultur</b:Publisher>
    <b:StateProvince>NJ</b:StateProvince>
    <b:Comments>Includes the classic 1940 film of Mozskovskii Waltz and the Sugar Plum Fairy solo from Vainonen’s Nutcracker</b:Comments>
    <b:ProductionCompany>Warner Music Vision/NVC Arts Production</b:ProductionCompany>
    <b:RefOrder>6</b:RefOrder>
  </b:Source>
  <b:Source>
    <b:Tag>The77</b:Tag>
    <b:SourceType>Film</b:SourceType>
    <b:Guid>{D214FEA0-8D1F-4FAF-97B7-B3BCA690E082}</b:Guid>
    <b:Title>The Nutcracker</b:Title>
    <b:Year>1982; 1977</b:Year>
    <b:ProductionCompany>MGM/UA Entertainment Co. MGM/UA Home Video</b:ProductionCompany>
    <b:Comments>The Baryshnikov version of the ballet featuring Vainonen’s ‘Snow’ scene</b:Comments>
    <b:RefOrder>7</b:RefOrder>
  </b:Source>
  <b:Source>
    <b:Tag>Sta03</b:Tag>
    <b:SourceType>Film</b:SourceType>
    <b:Guid>{0035B566-FF06-43E3-B642-A3D7E9A47256}</b:Guid>
    <b:Title>Stars of Russian Ballet</b:Title>
    <b:Year>2003</b:Year>
    <b:ProductionCompany>Studios/Sovexportfilm, Corinth Films/Lenfilm; Video Artists International</b:ProductionCompany>
    <b:Comments>Includes footage from The Flames of Paris</b:Comments>
    <b:RefOrder>8</b:RefOrder>
  </b:Source>
</b:Sources>
</file>

<file path=customXml/itemProps1.xml><?xml version="1.0" encoding="utf-8"?>
<ds:datastoreItem xmlns:ds="http://schemas.openxmlformats.org/officeDocument/2006/customXml" ds:itemID="{072B3163-498A-4A2A-A3FC-8A02EFCA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15</TotalTime>
  <Pages>4</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2015-02-13T07:09:00Z</dcterms:created>
  <dcterms:modified xsi:type="dcterms:W3CDTF">2015-02-13T07:26:00Z</dcterms:modified>
</cp:coreProperties>
</file>