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9BA4C4568A45A0A9F1E76BE13DE3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5E769CD3AAD402EAFA895A65E7640D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35538" w:rsidP="00935538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7E192D1DF94AF5A0370E49A0A76C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FAAF1A5DCE4C2D97CC2E277682DEC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35538" w:rsidP="00935538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5465067CAC49EDAB6E1BB60F0F6BF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671FB0085F485481E621556CDE2CA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CA" w:eastAsia="fr-FR"/>
            </w:rPr>
            <w:alias w:val="Article headword"/>
            <w:tag w:val="articleHeadword"/>
            <w:id w:val="-361440020"/>
            <w:placeholder>
              <w:docPart w:val="D7D6DAE76DAF46C59C8D448176EB42B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35538" w:rsidP="00935538">
                <w:proofErr w:type="spellStart"/>
                <w:r w:rsidRPr="00935538">
                  <w:rPr>
                    <w:lang w:val="en-CA" w:eastAsia="fr-FR"/>
                  </w:rPr>
                  <w:t>Vivier</w:t>
                </w:r>
                <w:proofErr w:type="spellEnd"/>
                <w:r>
                  <w:rPr>
                    <w:lang w:val="en-CA" w:eastAsia="fr-FR"/>
                  </w:rPr>
                  <w:t>, Claude</w:t>
                </w:r>
                <w:r w:rsidRPr="00935538">
                  <w:rPr>
                    <w:lang w:val="en-CA" w:eastAsia="fr-FR"/>
                  </w:rPr>
                  <w:t xml:space="preserve"> (1948-1983)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37FBE25FE81425BA26BD1A43A59372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0D3882FC9E43AFA1D8FF7207D4A9E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935538" w:rsidRDefault="00935538" w:rsidP="0093553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Claude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p</w:t>
                </w:r>
                <w:r w:rsidRPr="008535F6">
                  <w:rPr>
                    <w:lang w:val="en-CA"/>
                  </w:rPr>
                  <w:t xml:space="preserve">erhaps </w:t>
                </w:r>
                <w:r w:rsidRPr="003B238C">
                  <w:rPr>
                    <w:lang w:val="en-CA"/>
                  </w:rPr>
                  <w:t>the best know</w:t>
                </w:r>
                <w:r>
                  <w:rPr>
                    <w:lang w:val="en-CA"/>
                  </w:rPr>
                  <w:t>n</w:t>
                </w:r>
                <w:r w:rsidRPr="003B238C">
                  <w:rPr>
                    <w:lang w:val="en-CA"/>
                  </w:rPr>
                  <w:t xml:space="preserve"> of all Quebec composers, both </w:t>
                </w:r>
                <w:r>
                  <w:rPr>
                    <w:lang w:val="en-CA"/>
                  </w:rPr>
                  <w:t xml:space="preserve">in Canada </w:t>
                </w:r>
                <w:r w:rsidRPr="003B238C">
                  <w:rPr>
                    <w:lang w:val="en-CA"/>
                  </w:rPr>
                  <w:t xml:space="preserve">and abroad.  </w:t>
                </w:r>
                <w:r>
                  <w:rPr>
                    <w:lang w:val="en-CA"/>
                  </w:rPr>
                  <w:t>He first attended composer Gilles Tremblay’s class</w:t>
                </w:r>
                <w:bookmarkStart w:id="0" w:name="_GoBack"/>
                <w:bookmarkEnd w:id="0"/>
                <w:r>
                  <w:rPr>
                    <w:lang w:val="en-CA"/>
                  </w:rPr>
                  <w:t xml:space="preserve">es at the Montreal Conservatory of Music before travelling to Cologne, Germany, where he became a student of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the author of a catalogue bearing many traces of an intense journey of self-discovery. An opera, </w:t>
                </w:r>
                <w:proofErr w:type="spellStart"/>
                <w:r>
                  <w:rPr>
                    <w:i/>
                    <w:lang w:val="en-CA"/>
                  </w:rPr>
                  <w:t>Kopernikus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(1979) and three orchestral art songs (</w:t>
                </w:r>
                <w:r>
                  <w:rPr>
                    <w:i/>
                    <w:lang w:val="en-CA"/>
                  </w:rPr>
                  <w:t>Lonely Child</w:t>
                </w:r>
                <w:r>
                  <w:rPr>
                    <w:lang w:val="en-CA"/>
                  </w:rPr>
                  <w:t xml:space="preserve">, 1980; </w:t>
                </w:r>
                <w:r>
                  <w:rPr>
                    <w:i/>
                    <w:lang w:val="en-CA"/>
                  </w:rPr>
                  <w:t xml:space="preserve">Wo </w:t>
                </w:r>
                <w:proofErr w:type="spellStart"/>
                <w:r>
                  <w:rPr>
                    <w:i/>
                    <w:lang w:val="en-CA"/>
                  </w:rPr>
                  <w:t>bist</w:t>
                </w:r>
                <w:proofErr w:type="spellEnd"/>
                <w:r>
                  <w:rPr>
                    <w:i/>
                    <w:lang w:val="en-CA"/>
                  </w:rPr>
                  <w:t xml:space="preserve"> du </w:t>
                </w:r>
                <w:proofErr w:type="spellStart"/>
                <w:r>
                  <w:rPr>
                    <w:i/>
                    <w:lang w:val="en-CA"/>
                  </w:rPr>
                  <w:t>Licht</w:t>
                </w:r>
                <w:proofErr w:type="spellEnd"/>
                <w:r>
                  <w:rPr>
                    <w:lang w:val="en-CA"/>
                  </w:rPr>
                  <w:t xml:space="preserve">, 1981; </w:t>
                </w:r>
                <w:proofErr w:type="spellStart"/>
                <w:r>
                  <w:rPr>
                    <w:i/>
                    <w:lang w:val="en-CA"/>
                  </w:rPr>
                  <w:t>Bouchara</w:t>
                </w:r>
                <w:proofErr w:type="spellEnd"/>
                <w:r>
                  <w:rPr>
                    <w:lang w:val="en-CA"/>
                  </w:rPr>
                  <w:t xml:space="preserve">, 1981) are among his most affecting works. His major work for strings, </w:t>
                </w:r>
                <w:proofErr w:type="spellStart"/>
                <w:r>
                  <w:rPr>
                    <w:i/>
                    <w:lang w:val="en-CA"/>
                  </w:rPr>
                  <w:t>Zipangu</w:t>
                </w:r>
                <w:proofErr w:type="spellEnd"/>
                <w:r>
                  <w:rPr>
                    <w:lang w:val="en-CA"/>
                  </w:rPr>
                  <w:t xml:space="preserve"> (1980), leaves an impression as lasting as his </w:t>
                </w:r>
                <w:proofErr w:type="spellStart"/>
                <w:r>
                  <w:rPr>
                    <w:i/>
                    <w:lang w:val="en-CA"/>
                  </w:rPr>
                  <w:t>Pulau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Dewata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233274">
                  <w:rPr>
                    <w:lang w:val="en-CA"/>
                  </w:rPr>
                  <w:t>(1977)</w:t>
                </w:r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succeeds in invoking atmospheres typical of the Balinese gamelan sound world.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59C7869201B4C798CAAD0F3F9DCA9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935538" w:rsidRDefault="00935538" w:rsidP="0093553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Claude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p</w:t>
                </w:r>
                <w:r w:rsidRPr="008535F6">
                  <w:rPr>
                    <w:lang w:val="en-CA"/>
                  </w:rPr>
                  <w:t xml:space="preserve">erhaps </w:t>
                </w:r>
                <w:r w:rsidRPr="003B238C">
                  <w:rPr>
                    <w:lang w:val="en-CA"/>
                  </w:rPr>
                  <w:t>the best know</w:t>
                </w:r>
                <w:r>
                  <w:rPr>
                    <w:lang w:val="en-CA"/>
                  </w:rPr>
                  <w:t>n</w:t>
                </w:r>
                <w:r w:rsidRPr="003B238C">
                  <w:rPr>
                    <w:lang w:val="en-CA"/>
                  </w:rPr>
                  <w:t xml:space="preserve"> of all Quebec composers, both </w:t>
                </w:r>
                <w:r>
                  <w:rPr>
                    <w:lang w:val="en-CA"/>
                  </w:rPr>
                  <w:t xml:space="preserve">in Canada </w:t>
                </w:r>
                <w:r w:rsidRPr="003B238C">
                  <w:rPr>
                    <w:lang w:val="en-CA"/>
                  </w:rPr>
                  <w:t xml:space="preserve">and abroad.  </w:t>
                </w:r>
                <w:r>
                  <w:rPr>
                    <w:lang w:val="en-CA"/>
                  </w:rPr>
                  <w:t xml:space="preserve">He first attended composer Gilles Tremblay’s classes at the Montreal Conservatory of Music before travelling to Cologne, Germany, where he became a student of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the author of a catalogue bearing many traces of an intense journey of self-discovery. An opera, </w:t>
                </w:r>
                <w:proofErr w:type="spellStart"/>
                <w:r>
                  <w:rPr>
                    <w:i/>
                    <w:lang w:val="en-CA"/>
                  </w:rPr>
                  <w:t>Kopernikus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(1979) and three orchestral art songs (</w:t>
                </w:r>
                <w:r>
                  <w:rPr>
                    <w:i/>
                    <w:lang w:val="en-CA"/>
                  </w:rPr>
                  <w:t>Lonely Child</w:t>
                </w:r>
                <w:r>
                  <w:rPr>
                    <w:lang w:val="en-CA"/>
                  </w:rPr>
                  <w:t xml:space="preserve">, 1980; </w:t>
                </w:r>
                <w:r>
                  <w:rPr>
                    <w:i/>
                    <w:lang w:val="en-CA"/>
                  </w:rPr>
                  <w:t xml:space="preserve">Wo </w:t>
                </w:r>
                <w:proofErr w:type="spellStart"/>
                <w:r>
                  <w:rPr>
                    <w:i/>
                    <w:lang w:val="en-CA"/>
                  </w:rPr>
                  <w:t>bist</w:t>
                </w:r>
                <w:proofErr w:type="spellEnd"/>
                <w:r>
                  <w:rPr>
                    <w:i/>
                    <w:lang w:val="en-CA"/>
                  </w:rPr>
                  <w:t xml:space="preserve"> du </w:t>
                </w:r>
                <w:proofErr w:type="spellStart"/>
                <w:r>
                  <w:rPr>
                    <w:i/>
                    <w:lang w:val="en-CA"/>
                  </w:rPr>
                  <w:t>Licht</w:t>
                </w:r>
                <w:proofErr w:type="spellEnd"/>
                <w:r>
                  <w:rPr>
                    <w:lang w:val="en-CA"/>
                  </w:rPr>
                  <w:t xml:space="preserve">, 1981; </w:t>
                </w:r>
                <w:proofErr w:type="spellStart"/>
                <w:r>
                  <w:rPr>
                    <w:i/>
                    <w:lang w:val="en-CA"/>
                  </w:rPr>
                  <w:t>Bouchara</w:t>
                </w:r>
                <w:proofErr w:type="spellEnd"/>
                <w:r>
                  <w:rPr>
                    <w:lang w:val="en-CA"/>
                  </w:rPr>
                  <w:t xml:space="preserve">, 1981) are among his most affecting works. His major work for strings, </w:t>
                </w:r>
                <w:proofErr w:type="spellStart"/>
                <w:r>
                  <w:rPr>
                    <w:i/>
                    <w:lang w:val="en-CA"/>
                  </w:rPr>
                  <w:t>Zipangu</w:t>
                </w:r>
                <w:proofErr w:type="spellEnd"/>
                <w:r>
                  <w:rPr>
                    <w:lang w:val="en-CA"/>
                  </w:rPr>
                  <w:t xml:space="preserve"> (1980), leaves an impression as lasting as his </w:t>
                </w:r>
                <w:proofErr w:type="spellStart"/>
                <w:r>
                  <w:rPr>
                    <w:i/>
                    <w:lang w:val="en-CA"/>
                  </w:rPr>
                  <w:t>Pulau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Dewata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233274">
                  <w:rPr>
                    <w:lang w:val="en-CA"/>
                  </w:rPr>
                  <w:t>(1977)</w:t>
                </w:r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succeeds in invoking atmospheres typical of the Balinese gamelan sound world.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B41F5A0D924CCF9CCD49549D5C411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CEA" w:rsidRDefault="00AD6CEA" w:rsidP="007A0D55">
      <w:pPr>
        <w:spacing w:after="0" w:line="240" w:lineRule="auto"/>
      </w:pPr>
      <w:r>
        <w:separator/>
      </w:r>
    </w:p>
  </w:endnote>
  <w:endnote w:type="continuationSeparator" w:id="0">
    <w:p w:rsidR="00AD6CEA" w:rsidRDefault="00AD6C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CEA" w:rsidRDefault="00AD6CEA" w:rsidP="007A0D55">
      <w:pPr>
        <w:spacing w:after="0" w:line="240" w:lineRule="auto"/>
      </w:pPr>
      <w:r>
        <w:separator/>
      </w:r>
    </w:p>
  </w:footnote>
  <w:footnote w:type="continuationSeparator" w:id="0">
    <w:p w:rsidR="00AD6CEA" w:rsidRDefault="00AD6C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3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553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6CEA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BA4C4568A45A0A9F1E76BE13D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A26C-8304-472F-98FA-014112E3BEB9}"/>
      </w:docPartPr>
      <w:docPartBody>
        <w:p w:rsidR="00000000" w:rsidRDefault="00A54547">
          <w:pPr>
            <w:pStyle w:val="1B9BA4C4568A45A0A9F1E76BE13DE3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5E769CD3AAD402EAFA895A65E76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6F1C-9D32-4ED9-8638-7887AEA5C641}"/>
      </w:docPartPr>
      <w:docPartBody>
        <w:p w:rsidR="00000000" w:rsidRDefault="00A54547">
          <w:pPr>
            <w:pStyle w:val="A5E769CD3AAD402EAFA895A65E7640D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7E192D1DF94AF5A0370E49A0A7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F0AA-F12A-4E4F-8302-474C5E5E308F}"/>
      </w:docPartPr>
      <w:docPartBody>
        <w:p w:rsidR="00000000" w:rsidRDefault="00A54547">
          <w:pPr>
            <w:pStyle w:val="927E192D1DF94AF5A0370E49A0A76C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FAAF1A5DCE4C2D97CC2E277682D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F5C6-069F-4BB1-82CE-DF4238F6AA9B}"/>
      </w:docPartPr>
      <w:docPartBody>
        <w:p w:rsidR="00000000" w:rsidRDefault="00A54547">
          <w:pPr>
            <w:pStyle w:val="4FFAAF1A5DCE4C2D97CC2E277682DEC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C5465067CAC49EDAB6E1BB60F0F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4AD2-9C54-4300-A2D0-01C368187945}"/>
      </w:docPartPr>
      <w:docPartBody>
        <w:p w:rsidR="00000000" w:rsidRDefault="00A54547">
          <w:pPr>
            <w:pStyle w:val="0C5465067CAC49EDAB6E1BB60F0F6B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671FB0085F485481E621556CDE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3026-9337-41FD-8B51-AB286C90D10A}"/>
      </w:docPartPr>
      <w:docPartBody>
        <w:p w:rsidR="00000000" w:rsidRDefault="00A54547">
          <w:pPr>
            <w:pStyle w:val="6A671FB0085F485481E621556CDE2C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D6DAE76DAF46C59C8D448176EB4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CD75-DC51-4AD8-AD83-E4DBF3BCC41F}"/>
      </w:docPartPr>
      <w:docPartBody>
        <w:p w:rsidR="00000000" w:rsidRDefault="00A54547">
          <w:pPr>
            <w:pStyle w:val="D7D6DAE76DAF46C59C8D448176EB42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7FBE25FE81425BA26BD1A43A593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16A33-30D1-48F5-A687-C3B5473EDE19}"/>
      </w:docPartPr>
      <w:docPartBody>
        <w:p w:rsidR="00000000" w:rsidRDefault="00A54547">
          <w:pPr>
            <w:pStyle w:val="E37FBE25FE81425BA26BD1A43A5937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0D3882FC9E43AFA1D8FF7207D4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FAE42-849D-4337-A248-36E65F40ED29}"/>
      </w:docPartPr>
      <w:docPartBody>
        <w:p w:rsidR="00000000" w:rsidRDefault="00A54547">
          <w:pPr>
            <w:pStyle w:val="CA0D3882FC9E43AFA1D8FF7207D4A9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59C7869201B4C798CAAD0F3F9DC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4580-F1B0-4873-946B-53DC0E647F05}"/>
      </w:docPartPr>
      <w:docPartBody>
        <w:p w:rsidR="00000000" w:rsidRDefault="00A54547">
          <w:pPr>
            <w:pStyle w:val="359C7869201B4C798CAAD0F3F9DCA9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B41F5A0D924CCF9CCD49549D5C4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1A86-5246-47A8-9CE9-DF610D050F48}"/>
      </w:docPartPr>
      <w:docPartBody>
        <w:p w:rsidR="00000000" w:rsidRDefault="00A54547">
          <w:pPr>
            <w:pStyle w:val="EFB41F5A0D924CCF9CCD49549D5C41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47"/>
    <w:rsid w:val="00A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A4C4568A45A0A9F1E76BE13DE32F">
    <w:name w:val="1B9BA4C4568A45A0A9F1E76BE13DE32F"/>
  </w:style>
  <w:style w:type="paragraph" w:customStyle="1" w:styleId="A5E769CD3AAD402EAFA895A65E7640DB">
    <w:name w:val="A5E769CD3AAD402EAFA895A65E7640DB"/>
  </w:style>
  <w:style w:type="paragraph" w:customStyle="1" w:styleId="927E192D1DF94AF5A0370E49A0A76CE9">
    <w:name w:val="927E192D1DF94AF5A0370E49A0A76CE9"/>
  </w:style>
  <w:style w:type="paragraph" w:customStyle="1" w:styleId="4FFAAF1A5DCE4C2D97CC2E277682DEC3">
    <w:name w:val="4FFAAF1A5DCE4C2D97CC2E277682DEC3"/>
  </w:style>
  <w:style w:type="paragraph" w:customStyle="1" w:styleId="0C5465067CAC49EDAB6E1BB60F0F6BF6">
    <w:name w:val="0C5465067CAC49EDAB6E1BB60F0F6BF6"/>
  </w:style>
  <w:style w:type="paragraph" w:customStyle="1" w:styleId="6A671FB0085F485481E621556CDE2CAD">
    <w:name w:val="6A671FB0085F485481E621556CDE2CAD"/>
  </w:style>
  <w:style w:type="paragraph" w:customStyle="1" w:styleId="D7D6DAE76DAF46C59C8D448176EB42BF">
    <w:name w:val="D7D6DAE76DAF46C59C8D448176EB42BF"/>
  </w:style>
  <w:style w:type="paragraph" w:customStyle="1" w:styleId="E37FBE25FE81425BA26BD1A43A593727">
    <w:name w:val="E37FBE25FE81425BA26BD1A43A593727"/>
  </w:style>
  <w:style w:type="paragraph" w:customStyle="1" w:styleId="CA0D3882FC9E43AFA1D8FF7207D4A9EF">
    <w:name w:val="CA0D3882FC9E43AFA1D8FF7207D4A9EF"/>
  </w:style>
  <w:style w:type="paragraph" w:customStyle="1" w:styleId="359C7869201B4C798CAAD0F3F9DCA9A0">
    <w:name w:val="359C7869201B4C798CAAD0F3F9DCA9A0"/>
  </w:style>
  <w:style w:type="paragraph" w:customStyle="1" w:styleId="EFB41F5A0D924CCF9CCD49549D5C4118">
    <w:name w:val="EFB41F5A0D924CCF9CCD49549D5C41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A4C4568A45A0A9F1E76BE13DE32F">
    <w:name w:val="1B9BA4C4568A45A0A9F1E76BE13DE32F"/>
  </w:style>
  <w:style w:type="paragraph" w:customStyle="1" w:styleId="A5E769CD3AAD402EAFA895A65E7640DB">
    <w:name w:val="A5E769CD3AAD402EAFA895A65E7640DB"/>
  </w:style>
  <w:style w:type="paragraph" w:customStyle="1" w:styleId="927E192D1DF94AF5A0370E49A0A76CE9">
    <w:name w:val="927E192D1DF94AF5A0370E49A0A76CE9"/>
  </w:style>
  <w:style w:type="paragraph" w:customStyle="1" w:styleId="4FFAAF1A5DCE4C2D97CC2E277682DEC3">
    <w:name w:val="4FFAAF1A5DCE4C2D97CC2E277682DEC3"/>
  </w:style>
  <w:style w:type="paragraph" w:customStyle="1" w:styleId="0C5465067CAC49EDAB6E1BB60F0F6BF6">
    <w:name w:val="0C5465067CAC49EDAB6E1BB60F0F6BF6"/>
  </w:style>
  <w:style w:type="paragraph" w:customStyle="1" w:styleId="6A671FB0085F485481E621556CDE2CAD">
    <w:name w:val="6A671FB0085F485481E621556CDE2CAD"/>
  </w:style>
  <w:style w:type="paragraph" w:customStyle="1" w:styleId="D7D6DAE76DAF46C59C8D448176EB42BF">
    <w:name w:val="D7D6DAE76DAF46C59C8D448176EB42BF"/>
  </w:style>
  <w:style w:type="paragraph" w:customStyle="1" w:styleId="E37FBE25FE81425BA26BD1A43A593727">
    <w:name w:val="E37FBE25FE81425BA26BD1A43A593727"/>
  </w:style>
  <w:style w:type="paragraph" w:customStyle="1" w:styleId="CA0D3882FC9E43AFA1D8FF7207D4A9EF">
    <w:name w:val="CA0D3882FC9E43AFA1D8FF7207D4A9EF"/>
  </w:style>
  <w:style w:type="paragraph" w:customStyle="1" w:styleId="359C7869201B4C798CAAD0F3F9DCA9A0">
    <w:name w:val="359C7869201B4C798CAAD0F3F9DCA9A0"/>
  </w:style>
  <w:style w:type="paragraph" w:customStyle="1" w:styleId="EFB41F5A0D924CCF9CCD49549D5C4118">
    <w:name w:val="EFB41F5A0D924CCF9CCD49549D5C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1</Pages>
  <Words>271</Words>
  <Characters>1463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2014-07-26T00:00:00Z</dcterms:created>
  <dcterms:modified xsi:type="dcterms:W3CDTF">2014-07-26T00:03:00Z</dcterms:modified>
</cp:coreProperties>
</file>