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FA606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6152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0227F0429C40C4ABAC0795F297F14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FB40DE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27B20F234AC904A82C1CCE731298CC1"/>
            </w:placeholder>
            <w:text/>
          </w:sdtPr>
          <w:sdtEndPr/>
          <w:sdtContent>
            <w:tc>
              <w:tcPr>
                <w:tcW w:w="2073" w:type="dxa"/>
              </w:tcPr>
              <w:p w14:paraId="5986EE53" w14:textId="77777777" w:rsidR="00B574C9" w:rsidRDefault="00506A17" w:rsidP="00506A17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B05B4806D77A478EA6DC7C8C14274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871CC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C516B50F44A7548893D763343185F43"/>
            </w:placeholder>
            <w:text/>
          </w:sdtPr>
          <w:sdtEndPr/>
          <w:sdtContent>
            <w:tc>
              <w:tcPr>
                <w:tcW w:w="2642" w:type="dxa"/>
              </w:tcPr>
              <w:p w14:paraId="30D08E93" w14:textId="77777777" w:rsidR="00B574C9" w:rsidRDefault="00506A17" w:rsidP="00506A17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416871F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509EA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CF3456074A636409D1BC62001D2A2A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2E2C9E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A81E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E902C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02C11B72B62841AE0801C312AEDC8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1C2AF1" w14:textId="77777777" w:rsidR="00B574C9" w:rsidRDefault="00CA681B" w:rsidP="00CA681B">
                <w:r>
                  <w:t>International Academy of Art Palestine</w:t>
                </w:r>
              </w:p>
            </w:tc>
          </w:sdtContent>
        </w:sdt>
      </w:tr>
    </w:tbl>
    <w:p w14:paraId="7F9B11F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82C11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B0C4A1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C55B3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CC7C7A08D303478FE878375D6A331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36C236" w14:textId="77777777" w:rsidR="003F0D73" w:rsidRPr="00FB589A" w:rsidRDefault="00506A17" w:rsidP="003F0D73">
                <w:pPr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Anani</w:t>
                </w:r>
                <w:proofErr w:type="spellEnd"/>
                <w:r>
                  <w:rPr>
                    <w:b/>
                    <w:lang w:val="en-US"/>
                  </w:rPr>
                  <w:t>, Nabil (1943</w:t>
                </w:r>
                <w:r w:rsidRPr="00506A17">
                  <w:rPr>
                    <w:b/>
                    <w:lang w:val="en-US"/>
                  </w:rPr>
                  <w:t>-)</w:t>
                </w:r>
              </w:p>
            </w:tc>
          </w:sdtContent>
        </w:sdt>
      </w:tr>
      <w:tr w:rsidR="00464699" w14:paraId="23C68A77" w14:textId="77777777" w:rsidTr="00506A17">
        <w:sdt>
          <w:sdtPr>
            <w:alias w:val="Variant headwords"/>
            <w:tag w:val="variantHeadwords"/>
            <w:id w:val="173464402"/>
            <w:placeholder>
              <w:docPart w:val="F5DC3601C75CCE4385EC5606A8C0D41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48753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868D26" w14:textId="77777777" w:rsidTr="003F0D73">
        <w:sdt>
          <w:sdtPr>
            <w:alias w:val="Abstract"/>
            <w:tag w:val="abstract"/>
            <w:id w:val="-635871867"/>
            <w:placeholder>
              <w:docPart w:val="569D833BA086AD4C9C67C148E0BD98F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BAC0E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  <w:bookmarkEnd w:id="0" w:displacedByCustomXml="next"/>
          </w:sdtContent>
        </w:sdt>
      </w:tr>
      <w:tr w:rsidR="003F0D73" w14:paraId="588184B0" w14:textId="77777777" w:rsidTr="003F0D73">
        <w:sdt>
          <w:sdtPr>
            <w:alias w:val="Article text"/>
            <w:tag w:val="articleText"/>
            <w:id w:val="634067588"/>
            <w:placeholder>
              <w:docPart w:val="03C8F6EB4AC47A4FA5EE1645A2B5023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E1A5A0" w14:textId="77777777" w:rsidR="00506A17" w:rsidRPr="00506A17" w:rsidRDefault="00506A17" w:rsidP="00506A17">
                <w:r w:rsidRPr="00506A17">
                  <w:t xml:space="preserve">Nabil </w:t>
                </w:r>
                <w:proofErr w:type="spellStart"/>
                <w:r w:rsidRPr="00506A17">
                  <w:t>Anani</w:t>
                </w:r>
                <w:proofErr w:type="spellEnd"/>
                <w:r w:rsidRPr="00506A17">
                  <w:t xml:space="preserve"> was born in </w:t>
                </w:r>
                <w:proofErr w:type="spellStart"/>
                <w:r w:rsidRPr="00506A17">
                  <w:t>Latrun</w:t>
                </w:r>
                <w:proofErr w:type="spellEnd"/>
                <w:r w:rsidRPr="00506A17">
                  <w:t xml:space="preserve">, Palestine in 1943. He graduated in Fine Arts from Alexandra University, Egypt in 1969, after which he became a teacher trainer at the UN training college in Ramallah while remaining a full-time practitioner in his studio there. </w:t>
                </w:r>
                <w:proofErr w:type="spellStart"/>
                <w:r w:rsidRPr="00506A17">
                  <w:t>Anani</w:t>
                </w:r>
                <w:proofErr w:type="spellEnd"/>
                <w:r w:rsidRPr="00506A17">
                  <w:t xml:space="preserve"> was awarded the first Palestinian National Prize for Visual Art in 1997</w:t>
                </w:r>
                <w:r>
                  <w:t xml:space="preserve"> </w:t>
                </w:r>
                <w:r w:rsidRPr="00506A17">
                  <w:t xml:space="preserve">by the late President Yasser Arafat and became the head of the League of Palestinian Artists in 1998. In </w:t>
                </w:r>
                <w:proofErr w:type="gramStart"/>
                <w:r w:rsidRPr="00506A17">
                  <w:t>2006</w:t>
                </w:r>
                <w:proofErr w:type="gramEnd"/>
                <w:r w:rsidRPr="00506A17">
                  <w:t xml:space="preserve"> he was awarded The King Abdullah of Jordan Award in Fine Arts for the Middle East. He participated in numerous exhibitions of Palestinian Art around the world and was a founding member of Al </w:t>
                </w:r>
                <w:proofErr w:type="spellStart"/>
                <w:r w:rsidRPr="00506A17">
                  <w:t>Wasiti</w:t>
                </w:r>
                <w:proofErr w:type="spellEnd"/>
                <w:r w:rsidRPr="00506A17">
                  <w:t xml:space="preserve"> Art Centre in Jerusalem and The International Academy of Art, Palestine in Ramallah. He was commissioned to undertake several public works in Palestine including sculptures and murals. </w:t>
                </w:r>
                <w:proofErr w:type="spellStart"/>
                <w:r w:rsidRPr="00506A17">
                  <w:t>Anani</w:t>
                </w:r>
                <w:proofErr w:type="spellEnd"/>
                <w:r w:rsidRPr="00506A17">
                  <w:t xml:space="preserve"> is known for his paintings of the Palestinian landscape, in which he focuses on life in the village. In the 1980s, he and other Palestinian artists perceived the countryside as </w:t>
                </w:r>
                <w:r>
                  <w:t xml:space="preserve">a </w:t>
                </w:r>
                <w:r w:rsidRPr="00506A17">
                  <w:t xml:space="preserve">place untouched by the changes of occupation. Along with artists </w:t>
                </w:r>
                <w:proofErr w:type="spellStart"/>
                <w:r w:rsidRPr="00506A17">
                  <w:t>Sliman</w:t>
                </w:r>
                <w:proofErr w:type="spellEnd"/>
                <w:r w:rsidRPr="00506A17">
                  <w:t xml:space="preserve"> Mansour, he was one of the key artists in the Occupied Territories to create images of longing and nostalgia for the homeland</w:t>
                </w:r>
                <w:r>
                  <w:t>. He did this through his</w:t>
                </w:r>
                <w:r w:rsidRPr="00506A17">
                  <w:t xml:space="preserve"> distinctive style of accumulative painted space in decorative detail and heavy outlines. In the late 1990s he moved away from works in oil and watercolo</w:t>
                </w:r>
                <w:r>
                  <w:t>u</w:t>
                </w:r>
                <w:r w:rsidRPr="00506A17">
                  <w:t xml:space="preserve">rs to mixed media, using natural materials such as henna dyes, leather and found material as part of the New Vision art group, as well as creating sculptural works from wood and </w:t>
                </w:r>
                <w:proofErr w:type="spellStart"/>
                <w:r w:rsidRPr="00506A17">
                  <w:t>papier</w:t>
                </w:r>
                <w:proofErr w:type="spellEnd"/>
                <w:r w:rsidRPr="00506A17">
                  <w:t xml:space="preserve"> </w:t>
                </w:r>
                <w:proofErr w:type="spellStart"/>
                <w:r w:rsidRPr="00506A17">
                  <w:t>mâché</w:t>
                </w:r>
                <w:proofErr w:type="spellEnd"/>
                <w:r w:rsidRPr="00506A17">
                  <w:t>.</w:t>
                </w:r>
                <w:r>
                  <w:rPr>
                    <w:rFonts w:ascii="Arial" w:hAnsi="Arial" w:cs="Arial"/>
                    <w:color w:val="1A1718"/>
                    <w:sz w:val="48"/>
                    <w:szCs w:val="48"/>
                    <w:lang w:val="en-US"/>
                  </w:rPr>
                  <w:t xml:space="preserve"> </w:t>
                </w:r>
                <w:r w:rsidRPr="00506A17">
                  <w:t>Throughout his career</w:t>
                </w:r>
                <w:r>
                  <w:t>,</w:t>
                </w:r>
                <w:r w:rsidRPr="00506A17">
                  <w:t xml:space="preserve"> </w:t>
                </w:r>
                <w:r>
                  <w:t>he</w:t>
                </w:r>
                <w:r w:rsidRPr="00506A17">
                  <w:t xml:space="preserve"> continued to </w:t>
                </w:r>
                <w:r>
                  <w:t>reference</w:t>
                </w:r>
                <w:r w:rsidRPr="00506A17">
                  <w:t xml:space="preserve"> the landscape, the village and Palestinian traditions.</w:t>
                </w:r>
              </w:p>
              <w:p w14:paraId="089BB528" w14:textId="77777777" w:rsidR="003F0D73" w:rsidRDefault="003F0D73" w:rsidP="00506A17"/>
            </w:tc>
          </w:sdtContent>
        </w:sdt>
      </w:tr>
      <w:tr w:rsidR="003235A7" w14:paraId="6307CFD6" w14:textId="77777777" w:rsidTr="003235A7">
        <w:tc>
          <w:tcPr>
            <w:tcW w:w="9016" w:type="dxa"/>
          </w:tcPr>
          <w:p w14:paraId="7BCC46E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7558AB9CED97D49B24BF90B7BD22F1A"/>
              </w:placeholder>
            </w:sdtPr>
            <w:sdtEndPr/>
            <w:sdtContent>
              <w:p w14:paraId="66C7F1A3" w14:textId="77777777" w:rsidR="008A58A1" w:rsidRDefault="008A58A1" w:rsidP="008A58A1"/>
              <w:p w14:paraId="1F8DFA92" w14:textId="77777777" w:rsidR="008A58A1" w:rsidRDefault="00CA681B" w:rsidP="008A58A1">
                <w:sdt>
                  <w:sdtPr>
                    <w:id w:val="1521663945"/>
                    <w:citation/>
                  </w:sdtPr>
                  <w:sdtEndPr/>
                  <w:sdtContent>
                    <w:r w:rsidR="008A58A1">
                      <w:fldChar w:fldCharType="begin"/>
                    </w:r>
                    <w:r w:rsidR="008A58A1">
                      <w:rPr>
                        <w:lang w:val="en-US"/>
                      </w:rPr>
                      <w:instrText xml:space="preserve"> CITATION Ana84 \l 1033 </w:instrText>
                    </w:r>
                    <w:r w:rsidR="008A58A1">
                      <w:fldChar w:fldCharType="separate"/>
                    </w:r>
                    <w:r w:rsidR="008A58A1" w:rsidRPr="008A58A1">
                      <w:rPr>
                        <w:noProof/>
                        <w:lang w:val="en-US"/>
                      </w:rPr>
                      <w:t>(Anani and Badr, Pelestinian Fine Arts in the Occupied Territories)</w:t>
                    </w:r>
                    <w:r w:rsidR="008A58A1">
                      <w:fldChar w:fldCharType="end"/>
                    </w:r>
                  </w:sdtContent>
                </w:sdt>
              </w:p>
              <w:p w14:paraId="24D26C49" w14:textId="77777777" w:rsidR="008A58A1" w:rsidRDefault="008A58A1" w:rsidP="008A58A1"/>
              <w:p w14:paraId="3790FDAB" w14:textId="77777777" w:rsidR="008A58A1" w:rsidRDefault="00CA681B" w:rsidP="008A58A1">
                <w:sdt>
                  <w:sdtPr>
                    <w:id w:val="1205985108"/>
                    <w:citation/>
                  </w:sdtPr>
                  <w:sdtEndPr/>
                  <w:sdtContent>
                    <w:r w:rsidR="008A58A1">
                      <w:fldChar w:fldCharType="begin"/>
                    </w:r>
                    <w:r w:rsidR="008A58A1">
                      <w:rPr>
                        <w:lang w:val="en-US"/>
                      </w:rPr>
                      <w:instrText xml:space="preserve"> CITATION Ana \l 1033 </w:instrText>
                    </w:r>
                    <w:r w:rsidR="008A58A1">
                      <w:fldChar w:fldCharType="separate"/>
                    </w:r>
                    <w:r w:rsidR="008A58A1" w:rsidRPr="008A58A1">
                      <w:rPr>
                        <w:noProof/>
                        <w:lang w:val="en-US"/>
                      </w:rPr>
                      <w:t>(Anani and Mansour, The Guide to Palestinian Embroidery)</w:t>
                    </w:r>
                    <w:r w:rsidR="008A58A1">
                      <w:fldChar w:fldCharType="end"/>
                    </w:r>
                  </w:sdtContent>
                </w:sdt>
              </w:p>
              <w:p w14:paraId="50605818" w14:textId="77777777" w:rsidR="008A58A1" w:rsidRDefault="008A58A1" w:rsidP="008A58A1"/>
              <w:p w14:paraId="1B207BCB" w14:textId="77777777" w:rsidR="008A58A1" w:rsidRDefault="00CA681B" w:rsidP="008A58A1">
                <w:sdt>
                  <w:sdtPr>
                    <w:id w:val="-396284100"/>
                    <w:citation/>
                  </w:sdtPr>
                  <w:sdtEndPr/>
                  <w:sdtContent>
                    <w:r w:rsidR="008A58A1">
                      <w:fldChar w:fldCharType="begin"/>
                    </w:r>
                    <w:r w:rsidR="008A58A1">
                      <w:rPr>
                        <w:lang w:val="en-US"/>
                      </w:rPr>
                      <w:instrText xml:space="preserve"> CITATION Bou09 \l 1033 </w:instrText>
                    </w:r>
                    <w:r w:rsidR="008A58A1">
                      <w:fldChar w:fldCharType="separate"/>
                    </w:r>
                    <w:r w:rsidR="008A58A1" w:rsidRPr="008A58A1">
                      <w:rPr>
                        <w:noProof/>
                        <w:lang w:val="en-US"/>
                      </w:rPr>
                      <w:t>(Boullata)</w:t>
                    </w:r>
                    <w:r w:rsidR="008A58A1">
                      <w:fldChar w:fldCharType="end"/>
                    </w:r>
                  </w:sdtContent>
                </w:sdt>
              </w:p>
              <w:p w14:paraId="4839E3E0" w14:textId="77777777" w:rsidR="008A58A1" w:rsidRDefault="008A58A1" w:rsidP="008A58A1"/>
              <w:p w14:paraId="6FE7ED00" w14:textId="77777777" w:rsidR="008A58A1" w:rsidRDefault="00CA681B" w:rsidP="008A58A1">
                <w:sdt>
                  <w:sdtPr>
                    <w:id w:val="894622520"/>
                    <w:citation/>
                  </w:sdtPr>
                  <w:sdtEndPr/>
                  <w:sdtContent>
                    <w:r w:rsidR="008A58A1">
                      <w:fldChar w:fldCharType="begin"/>
                    </w:r>
                    <w:r w:rsidR="008A58A1">
                      <w:rPr>
                        <w:lang w:val="en-US"/>
                      </w:rPr>
                      <w:instrText xml:space="preserve"> CITATION Kan84 \l 1033 </w:instrText>
                    </w:r>
                    <w:r w:rsidR="008A58A1">
                      <w:fldChar w:fldCharType="separate"/>
                    </w:r>
                    <w:r w:rsidR="008A58A1" w:rsidRPr="008A58A1">
                      <w:rPr>
                        <w:noProof/>
                        <w:lang w:val="en-US"/>
                      </w:rPr>
                      <w:t>(Kananeh, Anani and all)</w:t>
                    </w:r>
                    <w:r w:rsidR="008A58A1">
                      <w:fldChar w:fldCharType="end"/>
                    </w:r>
                  </w:sdtContent>
                </w:sdt>
              </w:p>
              <w:p w14:paraId="2F7C1708" w14:textId="77777777" w:rsidR="002B3BA2" w:rsidRDefault="002B3BA2" w:rsidP="00506A17"/>
              <w:p w14:paraId="468C5576" w14:textId="77777777" w:rsidR="002B3BA2" w:rsidRDefault="00CA681B" w:rsidP="00506A17">
                <w:sdt>
                  <w:sdtPr>
                    <w:id w:val="-1378620494"/>
                    <w:citation/>
                  </w:sdtPr>
                  <w:sdtEndPr/>
                  <w:sdtContent>
                    <w:r w:rsidR="002B3BA2">
                      <w:fldChar w:fldCharType="begin"/>
                    </w:r>
                    <w:r w:rsidR="002B3BA2">
                      <w:rPr>
                        <w:lang w:val="en-US"/>
                      </w:rPr>
                      <w:instrText xml:space="preserve"> CITATION KSC01 \l 1033 </w:instrText>
                    </w:r>
                    <w:r w:rsidR="002B3BA2">
                      <w:fldChar w:fldCharType="separate"/>
                    </w:r>
                    <w:r w:rsidR="002B3BA2" w:rsidRPr="002B3BA2">
                      <w:rPr>
                        <w:noProof/>
                        <w:lang w:val="en-US"/>
                      </w:rPr>
                      <w:t>(KSCC)</w:t>
                    </w:r>
                    <w:r w:rsidR="002B3BA2">
                      <w:fldChar w:fldCharType="end"/>
                    </w:r>
                  </w:sdtContent>
                </w:sdt>
              </w:p>
              <w:p w14:paraId="10B77B9E" w14:textId="77777777" w:rsidR="00692C4B" w:rsidRDefault="00692C4B" w:rsidP="00506A17"/>
              <w:p w14:paraId="6A0E1784" w14:textId="77777777" w:rsidR="008A58A1" w:rsidRDefault="008A58A1" w:rsidP="00506A17"/>
              <w:p w14:paraId="39A908DB" w14:textId="77777777" w:rsidR="00506A17" w:rsidRDefault="00506A17" w:rsidP="00506A17"/>
              <w:p w14:paraId="24C59499" w14:textId="77777777" w:rsidR="00506A17" w:rsidRPr="00F36937" w:rsidRDefault="00506A17" w:rsidP="00506A17"/>
              <w:p w14:paraId="4AE27FA8" w14:textId="77777777" w:rsidR="00506A17" w:rsidRDefault="00506A17" w:rsidP="00506A17"/>
              <w:p w14:paraId="6E483435" w14:textId="77777777" w:rsidR="003235A7" w:rsidRDefault="00CA681B" w:rsidP="00506A17"/>
            </w:sdtContent>
          </w:sdt>
        </w:tc>
      </w:tr>
    </w:tbl>
    <w:p w14:paraId="3DBD24E0" w14:textId="77777777" w:rsidR="00506A17" w:rsidRDefault="00506A17"/>
    <w:sectPr w:rsidR="00506A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AA516" w14:textId="77777777" w:rsidR="00692C4B" w:rsidRDefault="00692C4B" w:rsidP="007A0D55">
      <w:pPr>
        <w:spacing w:after="0" w:line="240" w:lineRule="auto"/>
      </w:pPr>
      <w:r>
        <w:separator/>
      </w:r>
    </w:p>
  </w:endnote>
  <w:endnote w:type="continuationSeparator" w:id="0">
    <w:p w14:paraId="0F88682C" w14:textId="77777777" w:rsidR="00692C4B" w:rsidRDefault="00692C4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C80F1" w14:textId="77777777" w:rsidR="00692C4B" w:rsidRDefault="00692C4B" w:rsidP="007A0D55">
      <w:pPr>
        <w:spacing w:after="0" w:line="240" w:lineRule="auto"/>
      </w:pPr>
      <w:r>
        <w:separator/>
      </w:r>
    </w:p>
  </w:footnote>
  <w:footnote w:type="continuationSeparator" w:id="0">
    <w:p w14:paraId="109C8D8C" w14:textId="77777777" w:rsidR="00692C4B" w:rsidRDefault="00692C4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D35D" w14:textId="77777777" w:rsidR="00692C4B" w:rsidRDefault="00692C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B8D799E" w14:textId="77777777" w:rsidR="00692C4B" w:rsidRDefault="00692C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3BA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6A17"/>
    <w:rsid w:val="00513EE6"/>
    <w:rsid w:val="00534F8F"/>
    <w:rsid w:val="00590035"/>
    <w:rsid w:val="005B177E"/>
    <w:rsid w:val="005B3921"/>
    <w:rsid w:val="005F26D7"/>
    <w:rsid w:val="005F5450"/>
    <w:rsid w:val="00692C4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8A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681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29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6A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6A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uli:Desktop:REM:++Templated%20Entries:++JRead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227F0429C40C4ABAC0795F297F1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3FD64-929A-374A-A008-59C94515BA7A}"/>
      </w:docPartPr>
      <w:docPartBody>
        <w:p w:rsidR="001C11C5" w:rsidRDefault="001C11C5">
          <w:pPr>
            <w:pStyle w:val="80227F0429C40C4ABAC0795F297F14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27B20F234AC904A82C1CCE73129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E6954-E38C-2E46-AF5B-B8622042907E}"/>
      </w:docPartPr>
      <w:docPartBody>
        <w:p w:rsidR="001C11C5" w:rsidRDefault="001C11C5">
          <w:pPr>
            <w:pStyle w:val="227B20F234AC904A82C1CCE731298C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B05B4806D77A478EA6DC7C8C14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55D00-4299-C042-A6BD-66599127B1C0}"/>
      </w:docPartPr>
      <w:docPartBody>
        <w:p w:rsidR="001C11C5" w:rsidRDefault="001C11C5">
          <w:pPr>
            <w:pStyle w:val="0BB05B4806D77A478EA6DC7C8C14274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C516B50F44A7548893D763343185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2699-9780-E648-8F08-4D1E2B938E2C}"/>
      </w:docPartPr>
      <w:docPartBody>
        <w:p w:rsidR="001C11C5" w:rsidRDefault="001C11C5">
          <w:pPr>
            <w:pStyle w:val="0C516B50F44A7548893D763343185F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CF3456074A636409D1BC62001D2A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1696-42FB-D346-B5C8-6E3F19E19B50}"/>
      </w:docPartPr>
      <w:docPartBody>
        <w:p w:rsidR="001C11C5" w:rsidRDefault="001C11C5">
          <w:pPr>
            <w:pStyle w:val="4CF3456074A636409D1BC62001D2A2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02C11B72B62841AE0801C312AE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72869-5DC7-3245-BAF5-817C8EEC2D03}"/>
      </w:docPartPr>
      <w:docPartBody>
        <w:p w:rsidR="001C11C5" w:rsidRDefault="001C11C5">
          <w:pPr>
            <w:pStyle w:val="6C02C11B72B62841AE0801C312AEDC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CC7C7A08D303478FE878375D6A3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77B2-060D-AB49-A6A4-D1EFAF057AD6}"/>
      </w:docPartPr>
      <w:docPartBody>
        <w:p w:rsidR="001C11C5" w:rsidRDefault="001C11C5">
          <w:pPr>
            <w:pStyle w:val="CECC7C7A08D303478FE878375D6A331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5DC3601C75CCE4385EC5606A8C0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343CB-7C40-AB48-9F89-77F6E03DF5BA}"/>
      </w:docPartPr>
      <w:docPartBody>
        <w:p w:rsidR="001C11C5" w:rsidRDefault="001C11C5">
          <w:pPr>
            <w:pStyle w:val="F5DC3601C75CCE4385EC5606A8C0D41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69D833BA086AD4C9C67C148E0BD9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61CE-D964-0349-9406-D73A3C7780A3}"/>
      </w:docPartPr>
      <w:docPartBody>
        <w:p w:rsidR="001C11C5" w:rsidRDefault="001C11C5">
          <w:pPr>
            <w:pStyle w:val="569D833BA086AD4C9C67C148E0BD98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3C8F6EB4AC47A4FA5EE1645A2B50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8669C-412A-2F4E-B065-D82B7640615B}"/>
      </w:docPartPr>
      <w:docPartBody>
        <w:p w:rsidR="001C11C5" w:rsidRDefault="001C11C5">
          <w:pPr>
            <w:pStyle w:val="03C8F6EB4AC47A4FA5EE1645A2B5023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558AB9CED97D49B24BF90B7BD22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610B6-AC35-214E-A4BA-F25BB2874171}"/>
      </w:docPartPr>
      <w:docPartBody>
        <w:p w:rsidR="001C11C5" w:rsidRDefault="001C11C5">
          <w:pPr>
            <w:pStyle w:val="B7558AB9CED97D49B24BF90B7BD22F1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5"/>
    <w:rsid w:val="001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227F0429C40C4ABAC0795F297F142A">
    <w:name w:val="80227F0429C40C4ABAC0795F297F142A"/>
  </w:style>
  <w:style w:type="paragraph" w:customStyle="1" w:styleId="227B20F234AC904A82C1CCE731298CC1">
    <w:name w:val="227B20F234AC904A82C1CCE731298CC1"/>
  </w:style>
  <w:style w:type="paragraph" w:customStyle="1" w:styleId="0BB05B4806D77A478EA6DC7C8C14274E">
    <w:name w:val="0BB05B4806D77A478EA6DC7C8C14274E"/>
  </w:style>
  <w:style w:type="paragraph" w:customStyle="1" w:styleId="0C516B50F44A7548893D763343185F43">
    <w:name w:val="0C516B50F44A7548893D763343185F43"/>
  </w:style>
  <w:style w:type="paragraph" w:customStyle="1" w:styleId="4CF3456074A636409D1BC62001D2A2AB">
    <w:name w:val="4CF3456074A636409D1BC62001D2A2AB"/>
  </w:style>
  <w:style w:type="paragraph" w:customStyle="1" w:styleId="6C02C11B72B62841AE0801C312AEDC8F">
    <w:name w:val="6C02C11B72B62841AE0801C312AEDC8F"/>
  </w:style>
  <w:style w:type="paragraph" w:customStyle="1" w:styleId="CECC7C7A08D303478FE878375D6A3311">
    <w:name w:val="CECC7C7A08D303478FE878375D6A3311"/>
  </w:style>
  <w:style w:type="paragraph" w:customStyle="1" w:styleId="F5DC3601C75CCE4385EC5606A8C0D416">
    <w:name w:val="F5DC3601C75CCE4385EC5606A8C0D416"/>
  </w:style>
  <w:style w:type="paragraph" w:customStyle="1" w:styleId="569D833BA086AD4C9C67C148E0BD98F6">
    <w:name w:val="569D833BA086AD4C9C67C148E0BD98F6"/>
  </w:style>
  <w:style w:type="paragraph" w:customStyle="1" w:styleId="03C8F6EB4AC47A4FA5EE1645A2B5023C">
    <w:name w:val="03C8F6EB4AC47A4FA5EE1645A2B5023C"/>
  </w:style>
  <w:style w:type="paragraph" w:customStyle="1" w:styleId="B7558AB9CED97D49B24BF90B7BD22F1A">
    <w:name w:val="B7558AB9CED97D49B24BF90B7BD22F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227F0429C40C4ABAC0795F297F142A">
    <w:name w:val="80227F0429C40C4ABAC0795F297F142A"/>
  </w:style>
  <w:style w:type="paragraph" w:customStyle="1" w:styleId="227B20F234AC904A82C1CCE731298CC1">
    <w:name w:val="227B20F234AC904A82C1CCE731298CC1"/>
  </w:style>
  <w:style w:type="paragraph" w:customStyle="1" w:styleId="0BB05B4806D77A478EA6DC7C8C14274E">
    <w:name w:val="0BB05B4806D77A478EA6DC7C8C14274E"/>
  </w:style>
  <w:style w:type="paragraph" w:customStyle="1" w:styleId="0C516B50F44A7548893D763343185F43">
    <w:name w:val="0C516B50F44A7548893D763343185F43"/>
  </w:style>
  <w:style w:type="paragraph" w:customStyle="1" w:styleId="4CF3456074A636409D1BC62001D2A2AB">
    <w:name w:val="4CF3456074A636409D1BC62001D2A2AB"/>
  </w:style>
  <w:style w:type="paragraph" w:customStyle="1" w:styleId="6C02C11B72B62841AE0801C312AEDC8F">
    <w:name w:val="6C02C11B72B62841AE0801C312AEDC8F"/>
  </w:style>
  <w:style w:type="paragraph" w:customStyle="1" w:styleId="CECC7C7A08D303478FE878375D6A3311">
    <w:name w:val="CECC7C7A08D303478FE878375D6A3311"/>
  </w:style>
  <w:style w:type="paragraph" w:customStyle="1" w:styleId="F5DC3601C75CCE4385EC5606A8C0D416">
    <w:name w:val="F5DC3601C75CCE4385EC5606A8C0D416"/>
  </w:style>
  <w:style w:type="paragraph" w:customStyle="1" w:styleId="569D833BA086AD4C9C67C148E0BD98F6">
    <w:name w:val="569D833BA086AD4C9C67C148E0BD98F6"/>
  </w:style>
  <w:style w:type="paragraph" w:customStyle="1" w:styleId="03C8F6EB4AC47A4FA5EE1645A2B5023C">
    <w:name w:val="03C8F6EB4AC47A4FA5EE1645A2B5023C"/>
  </w:style>
  <w:style w:type="paragraph" w:customStyle="1" w:styleId="B7558AB9CED97D49B24BF90B7BD22F1A">
    <w:name w:val="B7558AB9CED97D49B24BF90B7BD22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{4AAC96C4-308F-EB4C-A7E2-B99934B9988A}</b:Guid>
    <b:Author>
      <b:Author>
        <b:NameList>
          <b:Person>
            <b:Last>Boullata</b:Last>
            <b:First>Kamal</b:First>
          </b:Person>
        </b:NameList>
      </b:Author>
    </b:Author>
    <b:Title>Palestinian Art: From 1850 to the Present</b:Title>
    <b:City>London</b:City>
    <b:Publisher>Saqi Books</b:Publisher>
    <b:Year>2009</b:Year>
    <b:RefOrder>3</b:RefOrder>
  </b:Source>
  <b:Source>
    <b:Tag>KSC01</b:Tag>
    <b:SourceType>Misc</b:SourceType>
    <b:Guid>{683E8899-CA9E-484E-AF82-03E7B8545A0D}</b:Guid>
    <b:Title>Nabil Anani Catalogue for Solo Exhibition 'Chairs.'</b:Title>
    <b:Year>2001</b:Year>
    <b:Author>
      <b:Author>
        <b:Corporate>KSCC</b:Corporate>
      </b:Author>
    </b:Author>
    <b:RefOrder>5</b:RefOrder>
  </b:Source>
  <b:Source>
    <b:Tag>Ana84</b:Tag>
    <b:SourceType>Book</b:SourceType>
    <b:Guid>{D2E37F90-4280-2A40-93CD-947C90013B5E}</b:Guid>
    <b:Author>
      <b:Author>
        <b:NameList>
          <b:Person>
            <b:Last>Anani</b:Last>
            <b:First>Nabil</b:First>
          </b:Person>
          <b:Person>
            <b:Last>Badr</b:Last>
            <b:First>Isam</b:First>
          </b:Person>
        </b:NameList>
      </b:Author>
    </b:Author>
    <b:Title>Pelestinian Fine Arts in the Occupied Territories</b:Title>
    <b:PublicationTitle>Arabic</b:PublicationTitle>
    <b:Year>1984</b:Year>
    <b:City>Ramallah</b:City>
    <b:Publisher>Gallery 79</b:Publisher>
    <b:RefOrder>1</b:RefOrder>
  </b:Source>
  <b:Source>
    <b:Tag>Kan84</b:Tag>
    <b:SourceType>Book</b:SourceType>
    <b:Guid>{EC6A4676-2E78-144E-8660-6627FB54C67A}</b:Guid>
    <b:Author>
      <b:Author>
        <b:NameList>
          <b:Person>
            <b:Last>Kananeh</b:Last>
            <b:First>S</b:First>
          </b:Person>
          <b:Person>
            <b:Last>Anani</b:Last>
            <b:First>Nabil</b:First>
          </b:Person>
          <b:Person>
            <b:Last>all</b:Last>
            <b:First>et.</b:First>
          </b:Person>
        </b:NameList>
      </b:Author>
    </b:Author>
    <b:Title>Palestinian Popular Costumes</b:Title>
    <b:City>El-Biereh</b:City>
    <b:Publisher>Inash Al-Osrah Association</b:Publisher>
    <b:Year>1984</b:Year>
    <b:RefOrder>4</b:RefOrder>
  </b:Source>
  <b:Source>
    <b:Tag>Ana</b:Tag>
    <b:SourceType>Book</b:SourceType>
    <b:Guid>{F4F33C18-1B65-DA48-BDA0-46A8170553B0}</b:Guid>
    <b:Author>
      <b:Author>
        <b:NameList>
          <b:Person>
            <b:Last>Anani</b:Last>
            <b:First>Nabil</b:First>
          </b:Person>
          <b:Person>
            <b:Last>Mansour</b:Last>
            <b:First>S.</b:First>
          </b:Person>
        </b:NameList>
      </b:Author>
    </b:Author>
    <b:Title>The Guide to Palestinian Embroidery</b:Title>
    <b:City>EL-Biereh</b:City>
    <b:Publisher>Inah Al-Osrah Association</b:Publisher>
    <b:RefOrder>2</b:RefOrder>
  </b:Source>
</b:Sources>
</file>

<file path=customXml/itemProps1.xml><?xml version="1.0" encoding="utf-8"?>
<ds:datastoreItem xmlns:ds="http://schemas.openxmlformats.org/officeDocument/2006/customXml" ds:itemID="{65331825-22B7-9340-B464-26DD3C04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Serena</dc:creator>
  <cp:keywords/>
  <dc:description/>
  <cp:lastModifiedBy>Julia Serena</cp:lastModifiedBy>
  <cp:revision>2</cp:revision>
  <dcterms:created xsi:type="dcterms:W3CDTF">2014-11-12T21:39:00Z</dcterms:created>
  <dcterms:modified xsi:type="dcterms:W3CDTF">2014-11-21T21:06:00Z</dcterms:modified>
</cp:coreProperties>
</file>