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EBE9F" w14:textId="77777777" w:rsidTr="00922950">
        <w:tc>
          <w:tcPr>
            <w:tcW w:w="491" w:type="dxa"/>
            <w:vMerge w:val="restart"/>
            <w:shd w:val="clear" w:color="auto" w:fill="A6A6A6" w:themeFill="background1" w:themeFillShade="A6"/>
            <w:textDirection w:val="btLr"/>
          </w:tcPr>
          <w:p w14:paraId="671698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19D20ED07EC944B2E9CF34C27550E9"/>
            </w:placeholder>
            <w:showingPlcHdr/>
            <w:dropDownList>
              <w:listItem w:displayText="Dr." w:value="Dr."/>
              <w:listItem w:displayText="Prof." w:value="Prof."/>
            </w:dropDownList>
          </w:sdtPr>
          <w:sdtEndPr/>
          <w:sdtContent>
            <w:tc>
              <w:tcPr>
                <w:tcW w:w="1259" w:type="dxa"/>
              </w:tcPr>
              <w:p w14:paraId="68E31E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4CE30045E15B40B99504BFD24FDE8A"/>
            </w:placeholder>
            <w:text/>
          </w:sdtPr>
          <w:sdtEndPr/>
          <w:sdtContent>
            <w:tc>
              <w:tcPr>
                <w:tcW w:w="2073" w:type="dxa"/>
              </w:tcPr>
              <w:p w14:paraId="6C070A0F" w14:textId="77777777" w:rsidR="00B574C9" w:rsidRDefault="00453C97" w:rsidP="00453C97">
                <w:r>
                  <w:t>Rachel</w:t>
                </w:r>
              </w:p>
            </w:tc>
          </w:sdtContent>
        </w:sdt>
        <w:sdt>
          <w:sdtPr>
            <w:alias w:val="Middle name"/>
            <w:tag w:val="authorMiddleName"/>
            <w:id w:val="-2076034781"/>
            <w:placeholder>
              <w:docPart w:val="4EA2EC87BD9DDD46ACED59328C2E9178"/>
            </w:placeholder>
            <w:showingPlcHdr/>
            <w:text/>
          </w:sdtPr>
          <w:sdtEndPr/>
          <w:sdtContent>
            <w:tc>
              <w:tcPr>
                <w:tcW w:w="2551" w:type="dxa"/>
              </w:tcPr>
              <w:p w14:paraId="6519E53F" w14:textId="77777777" w:rsidR="00B574C9" w:rsidRDefault="00B574C9" w:rsidP="00922950">
                <w:r>
                  <w:rPr>
                    <w:rStyle w:val="PlaceholderText"/>
                  </w:rPr>
                  <w:t>[Middle name]</w:t>
                </w:r>
              </w:p>
            </w:tc>
          </w:sdtContent>
        </w:sdt>
        <w:sdt>
          <w:sdtPr>
            <w:alias w:val="Last name"/>
            <w:tag w:val="authorLastName"/>
            <w:id w:val="-1088529830"/>
            <w:placeholder>
              <w:docPart w:val="EF092326D657BC42B6858649DC9FC0C4"/>
            </w:placeholder>
            <w:text/>
          </w:sdtPr>
          <w:sdtEndPr/>
          <w:sdtContent>
            <w:tc>
              <w:tcPr>
                <w:tcW w:w="2642" w:type="dxa"/>
              </w:tcPr>
              <w:p w14:paraId="2D7C8F35" w14:textId="77777777" w:rsidR="00B574C9" w:rsidRDefault="00453C97" w:rsidP="00453C97">
                <w:r>
                  <w:t>Straus</w:t>
                </w:r>
              </w:p>
            </w:tc>
          </w:sdtContent>
        </w:sdt>
      </w:tr>
      <w:tr w:rsidR="00B574C9" w14:paraId="5857E37D" w14:textId="77777777" w:rsidTr="001A6A06">
        <w:trPr>
          <w:trHeight w:val="986"/>
        </w:trPr>
        <w:tc>
          <w:tcPr>
            <w:tcW w:w="491" w:type="dxa"/>
            <w:vMerge/>
            <w:shd w:val="clear" w:color="auto" w:fill="A6A6A6" w:themeFill="background1" w:themeFillShade="A6"/>
          </w:tcPr>
          <w:p w14:paraId="65338F7C" w14:textId="77777777" w:rsidR="00B574C9" w:rsidRPr="001A6A06" w:rsidRDefault="00B574C9" w:rsidP="00CF1542">
            <w:pPr>
              <w:jc w:val="center"/>
              <w:rPr>
                <w:b/>
                <w:color w:val="FFFFFF" w:themeColor="background1"/>
              </w:rPr>
            </w:pPr>
          </w:p>
        </w:tc>
        <w:sdt>
          <w:sdtPr>
            <w:alias w:val="Biography"/>
            <w:tag w:val="authorBiography"/>
            <w:id w:val="938807824"/>
            <w:placeholder>
              <w:docPart w:val="E6C56169A9050B4F882C5E402CFDE30B"/>
            </w:placeholder>
            <w:showingPlcHdr/>
          </w:sdtPr>
          <w:sdtEndPr/>
          <w:sdtContent>
            <w:tc>
              <w:tcPr>
                <w:tcW w:w="8525" w:type="dxa"/>
                <w:gridSpan w:val="4"/>
              </w:tcPr>
              <w:p w14:paraId="06146AF5" w14:textId="77777777" w:rsidR="00B574C9" w:rsidRDefault="00B574C9" w:rsidP="00922950">
                <w:r>
                  <w:rPr>
                    <w:rStyle w:val="PlaceholderText"/>
                  </w:rPr>
                  <w:t>[Enter your biography]</w:t>
                </w:r>
              </w:p>
            </w:tc>
          </w:sdtContent>
        </w:sdt>
      </w:tr>
      <w:tr w:rsidR="00B574C9" w14:paraId="624059AB" w14:textId="77777777" w:rsidTr="001A6A06">
        <w:trPr>
          <w:trHeight w:val="986"/>
        </w:trPr>
        <w:tc>
          <w:tcPr>
            <w:tcW w:w="491" w:type="dxa"/>
            <w:vMerge/>
            <w:shd w:val="clear" w:color="auto" w:fill="A6A6A6" w:themeFill="background1" w:themeFillShade="A6"/>
          </w:tcPr>
          <w:p w14:paraId="3EBF0BE0" w14:textId="77777777" w:rsidR="00B574C9" w:rsidRPr="001A6A06" w:rsidRDefault="00B574C9" w:rsidP="00CF1542">
            <w:pPr>
              <w:jc w:val="center"/>
              <w:rPr>
                <w:b/>
                <w:color w:val="FFFFFF" w:themeColor="background1"/>
              </w:rPr>
            </w:pPr>
          </w:p>
        </w:tc>
        <w:sdt>
          <w:sdtPr>
            <w:alias w:val="Affiliation"/>
            <w:tag w:val="affiliation"/>
            <w:id w:val="2012937915"/>
            <w:placeholder>
              <w:docPart w:val="098F42BB292AB8488A0E8FA887013DDE"/>
            </w:placeholder>
            <w:text/>
          </w:sdtPr>
          <w:sdtEndPr/>
          <w:sdtContent>
            <w:tc>
              <w:tcPr>
                <w:tcW w:w="8525" w:type="dxa"/>
                <w:gridSpan w:val="4"/>
              </w:tcPr>
              <w:p w14:paraId="42376592" w14:textId="090A8AC3" w:rsidR="00B574C9" w:rsidRDefault="00341591" w:rsidP="00341591">
                <w:r>
                  <w:t>The Julliard School</w:t>
                </w:r>
              </w:p>
            </w:tc>
          </w:sdtContent>
        </w:sdt>
      </w:tr>
    </w:tbl>
    <w:p w14:paraId="59BCE7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9FDB8" w14:textId="77777777" w:rsidTr="00244BB0">
        <w:tc>
          <w:tcPr>
            <w:tcW w:w="9016" w:type="dxa"/>
            <w:shd w:val="clear" w:color="auto" w:fill="A6A6A6" w:themeFill="background1" w:themeFillShade="A6"/>
            <w:tcMar>
              <w:top w:w="113" w:type="dxa"/>
              <w:bottom w:w="113" w:type="dxa"/>
            </w:tcMar>
          </w:tcPr>
          <w:p w14:paraId="3F16DA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158E0A" w14:textId="77777777" w:rsidTr="003F0D73">
        <w:sdt>
          <w:sdtPr>
            <w:alias w:val="Article headword"/>
            <w:tag w:val="articleHeadword"/>
            <w:id w:val="-361440020"/>
            <w:placeholder>
              <w:docPart w:val="E27A24443F4BE148BC50F8C81986DACF"/>
            </w:placeholder>
            <w:text/>
          </w:sdtPr>
          <w:sdtEndPr/>
          <w:sdtContent>
            <w:tc>
              <w:tcPr>
                <w:tcW w:w="9016" w:type="dxa"/>
                <w:tcMar>
                  <w:top w:w="113" w:type="dxa"/>
                  <w:bottom w:w="113" w:type="dxa"/>
                </w:tcMar>
              </w:tcPr>
              <w:p w14:paraId="7C4779B8" w14:textId="77777777" w:rsidR="003F0D73" w:rsidRPr="00FB589A" w:rsidRDefault="00453C97" w:rsidP="00453C97">
                <w:pPr>
                  <w:rPr>
                    <w:b/>
                  </w:rPr>
                </w:pPr>
                <w:r w:rsidRPr="00453C97">
                  <w:t>Fokine, Michel (1880-1942)</w:t>
                </w:r>
              </w:p>
            </w:tc>
          </w:sdtContent>
        </w:sdt>
      </w:tr>
      <w:tr w:rsidR="00464699" w14:paraId="0425316C" w14:textId="77777777" w:rsidTr="00453C97">
        <w:sdt>
          <w:sdtPr>
            <w:alias w:val="Variant headwords"/>
            <w:tag w:val="variantHeadwords"/>
            <w:id w:val="173464402"/>
            <w:placeholder>
              <w:docPart w:val="7FC5F9B60201474BB0A52B6503AA0BB9"/>
            </w:placeholder>
          </w:sdtPr>
          <w:sdtEndPr/>
          <w:sdtContent>
            <w:tc>
              <w:tcPr>
                <w:tcW w:w="9016" w:type="dxa"/>
                <w:tcMar>
                  <w:top w:w="113" w:type="dxa"/>
                  <w:bottom w:w="113" w:type="dxa"/>
                </w:tcMar>
              </w:tcPr>
              <w:p w14:paraId="1EF6FBC3" w14:textId="77777777" w:rsidR="00464699" w:rsidRDefault="00453C97" w:rsidP="00464699">
                <w:r w:rsidRPr="00453C97">
                  <w:t xml:space="preserve">Mikhail </w:t>
                </w:r>
                <w:proofErr w:type="spellStart"/>
                <w:r w:rsidRPr="00453C97">
                  <w:t>Mikhailovich</w:t>
                </w:r>
                <w:proofErr w:type="spellEnd"/>
                <w:r w:rsidRPr="00453C97">
                  <w:t xml:space="preserve"> </w:t>
                </w:r>
                <w:proofErr w:type="spellStart"/>
                <w:r w:rsidRPr="00453C97">
                  <w:t>Fokin</w:t>
                </w:r>
                <w:proofErr w:type="spellEnd"/>
              </w:p>
            </w:tc>
          </w:sdtContent>
        </w:sdt>
      </w:tr>
      <w:tr w:rsidR="00E85A05" w14:paraId="05B4D239" w14:textId="77777777" w:rsidTr="003F0D73">
        <w:sdt>
          <w:sdtPr>
            <w:alias w:val="Abstract"/>
            <w:tag w:val="abstract"/>
            <w:id w:val="-635871867"/>
            <w:placeholder>
              <w:docPart w:val="F61D1E8FC3BEB345BE19B2FA59DD3B3C"/>
            </w:placeholder>
          </w:sdtPr>
          <w:sdtEndPr/>
          <w:sdtContent>
            <w:tc>
              <w:tcPr>
                <w:tcW w:w="9016" w:type="dxa"/>
                <w:tcMar>
                  <w:top w:w="113" w:type="dxa"/>
                  <w:bottom w:w="113" w:type="dxa"/>
                </w:tcMar>
              </w:tcPr>
              <w:p w14:paraId="21E5BDF3" w14:textId="77777777" w:rsidR="00E85A05"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w:t>
                </w:r>
                <w:bookmarkStart w:id="0" w:name="_GoBack"/>
                <w:bookmarkEnd w:id="0"/>
                <w:r>
                  <w:t xml:space="preserve">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tc>
          </w:sdtContent>
        </w:sdt>
      </w:tr>
      <w:tr w:rsidR="003F0D73" w14:paraId="6D81D0A2" w14:textId="77777777" w:rsidTr="003F0D73">
        <w:sdt>
          <w:sdtPr>
            <w:alias w:val="Article text"/>
            <w:tag w:val="articleText"/>
            <w:id w:val="634067588"/>
            <w:placeholder>
              <w:docPart w:val="809736455D037349AFDDBE46AB6A8F14"/>
            </w:placeholder>
          </w:sdtPr>
          <w:sdtEndPr/>
          <w:sdtContent>
            <w:tc>
              <w:tcPr>
                <w:tcW w:w="9016" w:type="dxa"/>
                <w:tcMar>
                  <w:top w:w="113" w:type="dxa"/>
                  <w:bottom w:w="113" w:type="dxa"/>
                </w:tcMar>
              </w:tcPr>
              <w:p w14:paraId="04F17801" w14:textId="77777777" w:rsidR="00453C97" w:rsidRDefault="00453C97" w:rsidP="00453C97">
                <w:pPr>
                  <w:widowControl w:val="0"/>
                  <w:spacing w:after="220"/>
                  <w:rPr>
                    <w:rStyle w:val="Heading1Char"/>
                  </w:rPr>
                </w:pPr>
                <w:r w:rsidRPr="00453C97">
                  <w:rPr>
                    <w:rStyle w:val="Heading1Char"/>
                  </w:rPr>
                  <w:t>Summary</w:t>
                </w:r>
              </w:p>
              <w:p w14:paraId="3E9560AE" w14:textId="77777777" w:rsidR="00A56DCD" w:rsidRDefault="00A56DCD" w:rsidP="00A56DCD">
                <w:pPr>
                  <w:keepNext/>
                  <w:rPr>
                    <w:rStyle w:val="Heading1Char"/>
                    <w:color w:val="auto"/>
                  </w:rPr>
                </w:pPr>
                <w:r w:rsidRPr="00A56DCD">
                  <w:rPr>
                    <w:rStyle w:val="Heading1Char"/>
                    <w:color w:val="auto"/>
                  </w:rPr>
                  <w:t>File: Fokine.jpg</w:t>
                </w:r>
              </w:p>
              <w:p w14:paraId="03AAD466" w14:textId="77777777" w:rsidR="00A56DCD" w:rsidRPr="00A56DCD" w:rsidRDefault="00A56DCD" w:rsidP="00A56DCD">
                <w:pPr>
                  <w:pStyle w:val="Caption"/>
                  <w:spacing w:after="0"/>
                  <w:rPr>
                    <w:rFonts w:ascii="Calibri" w:hAnsi="Calibri"/>
                  </w:rPr>
                </w:pPr>
                <w:r w:rsidRPr="00A56DCD">
                  <w:rPr>
                    <w:rFonts w:ascii="Calibri" w:hAnsi="Calibri"/>
                  </w:rPr>
                  <w:t xml:space="preserve">Figure </w:t>
                </w:r>
                <w:r w:rsidRPr="00A56DCD">
                  <w:rPr>
                    <w:rFonts w:ascii="Calibri" w:hAnsi="Calibri"/>
                  </w:rPr>
                  <w:fldChar w:fldCharType="begin"/>
                </w:r>
                <w:r w:rsidRPr="00A56DCD">
                  <w:rPr>
                    <w:rFonts w:ascii="Calibri" w:hAnsi="Calibri"/>
                  </w:rPr>
                  <w:instrText xml:space="preserve"> SEQ Figure \* ARABIC </w:instrText>
                </w:r>
                <w:r w:rsidRPr="00A56DCD">
                  <w:rPr>
                    <w:rFonts w:ascii="Calibri" w:hAnsi="Calibri"/>
                  </w:rPr>
                  <w:fldChar w:fldCharType="separate"/>
                </w:r>
                <w:r>
                  <w:rPr>
                    <w:rFonts w:ascii="Calibri" w:hAnsi="Calibri"/>
                    <w:noProof/>
                  </w:rPr>
                  <w:t>1</w:t>
                </w:r>
                <w:r w:rsidRPr="00A56DCD">
                  <w:rPr>
                    <w:rFonts w:ascii="Calibri" w:hAnsi="Calibri"/>
                  </w:rPr>
                  <w:fldChar w:fldCharType="end"/>
                </w:r>
                <w:r w:rsidRPr="00A56DCD">
                  <w:rPr>
                    <w:rFonts w:ascii="Calibri" w:hAnsi="Calibri"/>
                  </w:rPr>
                  <w:t xml:space="preserve"> Michel Fokine in front of a poster for De Basil's Ballets </w:t>
                </w:r>
                <w:proofErr w:type="spellStart"/>
                <w:r w:rsidRPr="00A56DCD">
                  <w:rPr>
                    <w:rFonts w:ascii="Calibri" w:hAnsi="Calibri"/>
                  </w:rPr>
                  <w:t>Russes</w:t>
                </w:r>
                <w:proofErr w:type="spellEnd"/>
                <w:r w:rsidRPr="00A56DCD">
                  <w:rPr>
                    <w:rFonts w:ascii="Calibri" w:hAnsi="Calibri"/>
                  </w:rPr>
                  <w:t xml:space="preserve"> (c. 1939)</w:t>
                </w:r>
              </w:p>
              <w:p w14:paraId="4BA2F0B8" w14:textId="77777777" w:rsidR="00A56DCD" w:rsidRPr="00A56DCD" w:rsidRDefault="00A56DCD" w:rsidP="00A56DCD">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ind w:left="0"/>
                  <w:rPr>
                    <w:rFonts w:ascii="Calibri" w:hAnsi="Calibri"/>
                    <w:szCs w:val="24"/>
                  </w:rPr>
                </w:pPr>
                <w:r w:rsidRPr="00A56DCD">
                  <w:rPr>
                    <w:rFonts w:ascii="Calibri" w:hAnsi="Calibri"/>
                  </w:rPr>
                  <w:t xml:space="preserve">Source: </w:t>
                </w:r>
                <w:hyperlink r:id="rId9" w:history="1">
                  <w:r w:rsidRPr="00A56DCD">
                    <w:rPr>
                      <w:rStyle w:val="WPHyperlink"/>
                      <w:rFonts w:ascii="Calibri" w:hAnsi="Calibri"/>
                      <w:szCs w:val="24"/>
                    </w:rPr>
                    <w:t>http://www.michelfokine.com/</w:t>
                  </w:r>
                </w:hyperlink>
              </w:p>
              <w:p w14:paraId="44F9AE5E" w14:textId="77777777" w:rsidR="00A56DCD" w:rsidRPr="00A56DCD" w:rsidRDefault="00A56DCD" w:rsidP="00A56DCD">
                <w:pPr>
                  <w:rPr>
                    <w:rStyle w:val="Heading1Char"/>
                    <w:color w:val="auto"/>
                  </w:rPr>
                </w:pPr>
              </w:p>
              <w:p w14:paraId="39A318BA" w14:textId="77777777" w:rsidR="00453C97"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w:t>
                </w:r>
                <w:proofErr w:type="spellStart"/>
                <w:r>
                  <w:t>Russes</w:t>
                </w:r>
                <w:proofErr w:type="spellEnd"/>
                <w:r>
                  <w:t xml:space="preserve">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14:paraId="40F8637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140CF2E0" w14:textId="77777777" w:rsidR="00453C97" w:rsidRDefault="00453C97" w:rsidP="00453C97">
                <w:pPr>
                  <w:pStyle w:val="Heading1"/>
                  <w:outlineLvl w:val="0"/>
                </w:pPr>
                <w:r>
                  <w:lastRenderedPageBreak/>
                  <w:t>Training and Artistic Influences</w:t>
                </w:r>
              </w:p>
              <w:p w14:paraId="4FCE2D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w:t>
                </w:r>
                <w:proofErr w:type="spellStart"/>
                <w:r>
                  <w:t>Petipa’s</w:t>
                </w:r>
                <w:proofErr w:type="spellEnd"/>
                <w:r>
                  <w:t xml:space="preserve"> </w:t>
                </w:r>
                <w:r>
                  <w:rPr>
                    <w:i/>
                  </w:rPr>
                  <w:t>The Talisman</w:t>
                </w:r>
                <w:r>
                  <w:t xml:space="preserve"> (1889). While studying ballet and character dance (with </w:t>
                </w:r>
                <w:proofErr w:type="spellStart"/>
                <w:r>
                  <w:t>Platon</w:t>
                </w:r>
                <w:proofErr w:type="spellEnd"/>
                <w:r>
                  <w:t xml:space="preserve"> </w:t>
                </w:r>
                <w:proofErr w:type="spellStart"/>
                <w:r>
                  <w:t>Karsavin</w:t>
                </w:r>
                <w:proofErr w:type="spellEnd"/>
                <w:r>
                  <w:t xml:space="preserve">, Nikolai </w:t>
                </w:r>
                <w:proofErr w:type="spellStart"/>
                <w:r>
                  <w:t>Volkov</w:t>
                </w:r>
                <w:proofErr w:type="spellEnd"/>
                <w:r>
                  <w:t xml:space="preserve">, </w:t>
                </w:r>
                <w:r w:rsidRPr="005C0C9C">
                  <w:t>Alexander</w:t>
                </w:r>
                <w:r>
                  <w:t xml:space="preserve"> </w:t>
                </w:r>
                <w:proofErr w:type="spellStart"/>
                <w:r>
                  <w:t>Shiriaev</w:t>
                </w:r>
                <w:proofErr w:type="spellEnd"/>
                <w:r>
                  <w:t xml:space="preserve">, </w:t>
                </w:r>
                <w:proofErr w:type="spellStart"/>
                <w:r>
                  <w:t>Pavel</w:t>
                </w:r>
                <w:proofErr w:type="spellEnd"/>
                <w:r>
                  <w:t xml:space="preserve"> </w:t>
                </w:r>
                <w:proofErr w:type="spellStart"/>
                <w:r>
                  <w:t>Gerdt</w:t>
                </w:r>
                <w:proofErr w:type="spellEnd"/>
                <w:r>
                  <w:t xml:space="preserve"> and Nikolai </w:t>
                </w:r>
                <w:proofErr w:type="spellStart"/>
                <w:r>
                  <w:t>Legat</w:t>
                </w:r>
                <w:proofErr w:type="spellEnd"/>
                <w:r>
                  <w:t xml:space="preserve">), Fokine performed leading roles in Lev </w:t>
                </w:r>
                <w:proofErr w:type="spellStart"/>
                <w:r>
                  <w:t>Ivanov’s</w:t>
                </w:r>
                <w:proofErr w:type="spellEnd"/>
                <w:r>
                  <w:t xml:space="preserve"> </w:t>
                </w:r>
                <w:r>
                  <w:rPr>
                    <w:i/>
                  </w:rPr>
                  <w:t>The Magic Flute</w:t>
                </w:r>
                <w:r>
                  <w:t xml:space="preserve"> (1893) as well as his version of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(1885). Fokine graduated with first prize in his class and entered the </w:t>
                </w:r>
                <w:proofErr w:type="spellStart"/>
                <w:r>
                  <w:t>Maryinsky</w:t>
                </w:r>
                <w:proofErr w:type="spellEnd"/>
                <w:r>
                  <w:t xml:space="preserve"> Theatre as a soloist. There he regularly partnered fellow classmate Anna </w:t>
                </w:r>
                <w:proofErr w:type="spellStart"/>
                <w:r>
                  <w:t>Pavlova</w:t>
                </w:r>
                <w:proofErr w:type="spellEnd"/>
                <w:r>
                  <w:t xml:space="preserve">. Before he was promoted to premier danseur (first dancer) in 1904, Fokine played the balalaika at factories with V.V. </w:t>
                </w:r>
                <w:proofErr w:type="spellStart"/>
                <w:r>
                  <w:t>Andreiev’s</w:t>
                </w:r>
                <w:proofErr w:type="spellEnd"/>
                <w:r>
                  <w:t xml:space="preserve"> folk orchestra; its musicians performed on native Russian instruments and embraced the music of the Russian people. Disgruntled with the </w:t>
                </w:r>
                <w:proofErr w:type="spellStart"/>
                <w:r>
                  <w:t>Maryinsky’s</w:t>
                </w:r>
                <w:proofErr w:type="spellEnd"/>
                <w:r>
                  <w:t xml:space="preserve"> hierarchical culture (which reflected the Tsar’s increasingly moribund regime), Fokine considered becoming a painter. His travels to the Caucasus, Crimea and Italy, where he made ethnographically detailed notes and drawings, informed his understanding of regional dances. </w:t>
                </w:r>
              </w:p>
              <w:p w14:paraId="33BA34F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98DA9C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Both were unconventional practices in a technique class. Several of Fokine’s students, including </w:t>
                </w:r>
                <w:proofErr w:type="spellStart"/>
                <w:r>
                  <w:t>Bronislava</w:t>
                </w:r>
                <w:proofErr w:type="spellEnd"/>
                <w:r>
                  <w:t xml:space="preserve"> </w:t>
                </w:r>
                <w:proofErr w:type="spellStart"/>
                <w:r>
                  <w:t>Nijinska</w:t>
                </w:r>
                <w:proofErr w:type="spellEnd"/>
                <w:r>
                  <w:t xml:space="preserve">, Lydia </w:t>
                </w:r>
                <w:proofErr w:type="spellStart"/>
                <w:r>
                  <w:t>Lopokova</w:t>
                </w:r>
                <w:proofErr w:type="spellEnd"/>
                <w:r>
                  <w:t xml:space="preserve"> and Olga </w:t>
                </w:r>
                <w:proofErr w:type="spellStart"/>
                <w:r>
                  <w:t>Spessivtseva</w:t>
                </w:r>
                <w:proofErr w:type="spellEnd"/>
                <w:r>
                  <w:t xml:space="preserve">, went on to perform in his Ballets </w:t>
                </w:r>
                <w:proofErr w:type="spellStart"/>
                <w:r>
                  <w:t>Russes</w:t>
                </w:r>
                <w:proofErr w:type="spellEnd"/>
                <w:r>
                  <w:t xml:space="preserve"> works.   </w:t>
                </w:r>
              </w:p>
              <w:p w14:paraId="1AB7729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AB4CEC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found the Imperial star system, cronyism and spectacle-driven productions anathema. In the wake of the massacre known as Bloody Sunday (1905), which was precipitated by a St. Petersburg workers’ strike, Fokine became radicalised. He joined a group of delegates who pressed for a reform of working conditions and internal policies affecting ballet dancers employed by the Imperial Theatres. At the same time, Fokine began to choreograph in earnest. His fellow dissidents—Anna </w:t>
                </w:r>
                <w:proofErr w:type="spellStart"/>
                <w:r>
                  <w:t>Pavlova</w:t>
                </w:r>
                <w:proofErr w:type="spellEnd"/>
                <w:r>
                  <w:t xml:space="preserve">, Tamara Karsavina, Lydia </w:t>
                </w:r>
                <w:proofErr w:type="spellStart"/>
                <w:r>
                  <w:t>Kyasht</w:t>
                </w:r>
                <w:proofErr w:type="spellEnd"/>
                <w:r>
                  <w:t xml:space="preserve"> and Vera </w:t>
                </w:r>
                <w:proofErr w:type="spellStart"/>
                <w:r>
                  <w:t>Antonova</w:t>
                </w:r>
                <w:proofErr w:type="spellEnd"/>
                <w:r>
                  <w:t xml:space="preserve"> (whom he married in 1905)—comprised the core group of female dancers Fokine employed to create his early works. </w:t>
                </w:r>
              </w:p>
              <w:p w14:paraId="556D3E5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AFCB9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Fokine’s determination to make ballet artistically relevant and dramatically consistent and to develop wider audiences had precedents, particularly Jean-Georges </w:t>
                </w:r>
                <w:proofErr w:type="spellStart"/>
                <w:r>
                  <w:t>Noverre’s</w:t>
                </w:r>
                <w:proofErr w:type="spellEnd"/>
                <w:r>
                  <w:rPr>
                    <w:b/>
                  </w:rPr>
                  <w:t xml:space="preserve"> </w:t>
                </w:r>
                <w:proofErr w:type="spellStart"/>
                <w:r>
                  <w:rPr>
                    <w:i/>
                  </w:rPr>
                  <w:t>Lettres</w:t>
                </w:r>
                <w:proofErr w:type="spellEnd"/>
                <w:r>
                  <w:rPr>
                    <w:i/>
                  </w:rPr>
                  <w:t xml:space="preserve"> </w:t>
                </w:r>
                <w:proofErr w:type="spellStart"/>
                <w:r>
                  <w:rPr>
                    <w:i/>
                  </w:rPr>
                  <w:t>sur</w:t>
                </w:r>
                <w:proofErr w:type="spellEnd"/>
                <w:r>
                  <w:rPr>
                    <w:i/>
                  </w:rPr>
                  <w:t xml:space="preserve"> la </w:t>
                </w:r>
                <w:proofErr w:type="spellStart"/>
                <w:r>
                  <w:rPr>
                    <w:i/>
                  </w:rPr>
                  <w:t>danse</w:t>
                </w:r>
                <w:proofErr w:type="spellEnd"/>
                <w:r>
                  <w:rPr>
                    <w:i/>
                  </w:rPr>
                  <w:t xml:space="preserve"> et les ballets</w:t>
                </w:r>
                <w:r>
                  <w:t xml:space="preserve"> (</w:t>
                </w:r>
                <w:r>
                  <w:rPr>
                    <w:i/>
                  </w:rPr>
                  <w:t>Letters on Dancing and Ballets</w:t>
                </w:r>
                <w:r>
                  <w:t xml:space="preserve">, 1760). He outlined his proposal for a series of </w:t>
                </w:r>
                <w:proofErr w:type="spellStart"/>
                <w:r>
                  <w:t>Noverre</w:t>
                </w:r>
                <w:proofErr w:type="spellEnd"/>
                <w:r>
                  <w:t xml:space="preserve">-like reforms in the libretto for </w:t>
                </w:r>
                <w:r>
                  <w:rPr>
                    <w:i/>
                  </w:rPr>
                  <w:t>Daphnis and Chloe</w:t>
                </w:r>
                <w:r>
                  <w:t xml:space="preserve"> submitted to the Imperial Theatres director Vladimir </w:t>
                </w:r>
                <w:proofErr w:type="spellStart"/>
                <w:r>
                  <w:t>Teliakovsky</w:t>
                </w:r>
                <w:proofErr w:type="spellEnd"/>
                <w:r>
                  <w:t xml:space="preserve"> in 1904. Fokine’s decision to title his reforms ‘The New Ballet’ corresponds to </w:t>
                </w:r>
                <w:proofErr w:type="spellStart"/>
                <w:r>
                  <w:t>Vsevolod</w:t>
                </w:r>
                <w:proofErr w:type="spellEnd"/>
                <w:r>
                  <w:rPr>
                    <w:b/>
                  </w:rPr>
                  <w:t xml:space="preserve"> </w:t>
                </w:r>
                <w:proofErr w:type="spellStart"/>
                <w:r>
                  <w:t>Meyerhold’s</w:t>
                </w:r>
                <w:proofErr w:type="spellEnd"/>
                <w:r>
                  <w:t xml:space="preserve"> decision in 1903 to name his St. Petersburg theatre company ‘The Fellowship of the New Drama’. </w:t>
                </w:r>
                <w:proofErr w:type="spellStart"/>
                <w:r>
                  <w:t>Meyerhold</w:t>
                </w:r>
                <w:proofErr w:type="spellEnd"/>
                <w:r>
                  <w:t xml:space="preserve">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w:t>
                </w:r>
                <w:proofErr w:type="spellStart"/>
                <w:r>
                  <w:t>physicalisation</w:t>
                </w:r>
                <w:proofErr w:type="spellEnd"/>
                <w:r>
                  <w:t xml:space="preserve"> of emotion.</w:t>
                </w:r>
              </w:p>
              <w:p w14:paraId="2C547C8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39CEC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summarised his choreographic philosophy in an editorial letter, published in </w:t>
                </w:r>
                <w:r>
                  <w:rPr>
                    <w:i/>
                  </w:rPr>
                  <w:t>The Times</w:t>
                </w:r>
                <w:r>
                  <w:t xml:space="preserve"> of London in 1914. Titled ‘The Five Principles of Ballet’, the letter was an expansion of Fokine’s ideas about the ‘New Ballet’:</w:t>
                </w:r>
              </w:p>
              <w:p w14:paraId="04BDDD85" w14:textId="77777777" w:rsidR="00453C97" w:rsidRDefault="00453C97" w:rsidP="00453C97"/>
              <w:p w14:paraId="02E7E028" w14:textId="77777777" w:rsidR="00453C97" w:rsidRDefault="00453C97" w:rsidP="00453C97">
                <w:pPr>
                  <w:pStyle w:val="ListParagraph"/>
                  <w:numPr>
                    <w:ilvl w:val="0"/>
                    <w:numId w:val="13"/>
                  </w:numPr>
                </w:pPr>
                <w:r>
                  <w:t>To invent of a new form of movement for each ballet, befitting its subject and corresponding to its subject’s historical period and geographic locale;</w:t>
                </w:r>
              </w:p>
              <w:p w14:paraId="148F11C9" w14:textId="77777777" w:rsidR="00453C97" w:rsidRDefault="00453C97" w:rsidP="00453C97">
                <w:pPr>
                  <w:pStyle w:val="ListParagraph"/>
                  <w:numPr>
                    <w:ilvl w:val="0"/>
                    <w:numId w:val="13"/>
                  </w:numPr>
                </w:pPr>
                <w:r>
                  <w:t>To always make dancing and gesture a vehicle for dramatic action;</w:t>
                </w:r>
              </w:p>
              <w:p w14:paraId="4FAA08CA" w14:textId="77777777" w:rsidR="00453C97" w:rsidRDefault="00453C97" w:rsidP="00453C97">
                <w:pPr>
                  <w:pStyle w:val="ListParagraph"/>
                  <w:numPr>
                    <w:ilvl w:val="0"/>
                    <w:numId w:val="13"/>
                  </w:numPr>
                </w:pPr>
                <w:r>
                  <w:lastRenderedPageBreak/>
                  <w:t>To replace classic mime with movement which engages the whole body and makes it expressive from head to foot;</w:t>
                </w:r>
              </w:p>
              <w:p w14:paraId="492003C6" w14:textId="77777777" w:rsidR="00453C97" w:rsidRDefault="00453C97" w:rsidP="00453C97">
                <w:pPr>
                  <w:pStyle w:val="ListParagraph"/>
                  <w:numPr>
                    <w:ilvl w:val="0"/>
                    <w:numId w:val="13"/>
                  </w:numPr>
                </w:pPr>
                <w:r>
                  <w:t>To employ the entire ensemble in advancing the meaning of the ballet as opposed to using the ensemble for ornamental purposes;</w:t>
                </w:r>
              </w:p>
              <w:p w14:paraId="6C3DAD53" w14:textId="77777777" w:rsidR="00453C97" w:rsidRDefault="00453C97" w:rsidP="00453C97"/>
              <w:p w14:paraId="152F46A9" w14:textId="77777777" w:rsidR="00453C97" w:rsidRDefault="00453C97" w:rsidP="00453C97">
                <w:pPr>
                  <w:pStyle w:val="ListParagraph"/>
                  <w:numPr>
                    <w:ilvl w:val="0"/>
                    <w:numId w:val="13"/>
                  </w:numPr>
                </w:pPr>
                <w:r>
                  <w:t>To create an equal alliance of the arts of dance, music and visual design, and to do away with specialist ballet music and conventional ballet costumes (tutus, pink tights and pointe shoes).</w:t>
                </w:r>
              </w:p>
              <w:p w14:paraId="51B67E7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11E502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proofErr w:type="spellStart"/>
                <w:r>
                  <w:rPr>
                    <w:i/>
                  </w:rPr>
                  <w:t>Chopiniana</w:t>
                </w:r>
                <w:proofErr w:type="spellEnd"/>
                <w:r>
                  <w:t xml:space="preserve"> (1907-8) to music by the Polish composer, Duncan’s impact on Fokine is incontestable. Duncan was not, however, the pivotal influence on Fokine’s choreographic development.</w:t>
                </w:r>
              </w:p>
              <w:p w14:paraId="62F4E4F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00D5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That role went to Serge Diaghilev and his </w:t>
                </w:r>
                <w:r>
                  <w:rPr>
                    <w:i/>
                  </w:rPr>
                  <w:t xml:space="preserve">Mir </w:t>
                </w:r>
                <w:proofErr w:type="spellStart"/>
                <w:r>
                  <w:rPr>
                    <w:i/>
                  </w:rPr>
                  <w:t>Iskusstva</w:t>
                </w:r>
                <w:proofErr w:type="spellEnd"/>
                <w:r>
                  <w:t xml:space="preserve"> (World of Art) group. Fokine attended their salon in 1907. There, he heard </w:t>
                </w:r>
                <w:proofErr w:type="spellStart"/>
                <w:r>
                  <w:t>Pyotr</w:t>
                </w:r>
                <w:proofErr w:type="spellEnd"/>
                <w:r>
                  <w:t xml:space="preserve"> </w:t>
                </w:r>
                <w:proofErr w:type="spellStart"/>
                <w:r>
                  <w:t>Mikhailov</w:t>
                </w:r>
                <w:proofErr w:type="spellEnd"/>
                <w:r>
                  <w:t xml:space="preserve"> read a </w:t>
                </w:r>
                <w:proofErr w:type="gramStart"/>
                <w:r>
                  <w:t>paper which</w:t>
                </w:r>
                <w:proofErr w:type="gramEnd"/>
                <w:r>
                  <w:t xml:space="preserve"> called for the revitalisation of ballet through a union of artistic mediums. This </w:t>
                </w:r>
                <w:proofErr w:type="spellStart"/>
                <w:r>
                  <w:rPr>
                    <w:i/>
                  </w:rPr>
                  <w:t>Gesamtkunstwerk</w:t>
                </w:r>
                <w:proofErr w:type="spellEnd"/>
                <w:r>
                  <w:t xml:space="preserve"> (total artwork) formulation became central to Fokine’s aesthetic. Its practice dates from Greek classical theatre. </w:t>
                </w:r>
              </w:p>
              <w:p w14:paraId="031B20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2CD5F7A" w14:textId="77777777" w:rsidR="00453C97" w:rsidRDefault="00453C97" w:rsidP="00453C97">
                <w:pPr>
                  <w:pStyle w:val="Heading1"/>
                  <w:outlineLvl w:val="0"/>
                </w:pPr>
                <w:r>
                  <w:t>Major Contributions to the Field and to Modernism</w:t>
                </w:r>
              </w:p>
              <w:p w14:paraId="5BD4B5C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w:t>
                </w:r>
                <w:proofErr w:type="spellStart"/>
                <w:r>
                  <w:t>Cygne</w:t>
                </w:r>
                <w:proofErr w:type="spellEnd"/>
                <w:r>
                  <w:t xml:space="preserve">’ (‘The Swan’) from </w:t>
                </w:r>
                <w:r>
                  <w:rPr>
                    <w:i/>
                  </w:rPr>
                  <w:t xml:space="preserve">Le </w:t>
                </w:r>
                <w:proofErr w:type="spellStart"/>
                <w:r>
                  <w:rPr>
                    <w:i/>
                  </w:rPr>
                  <w:t>Carnaval</w:t>
                </w:r>
                <w:proofErr w:type="spellEnd"/>
                <w:r>
                  <w:rPr>
                    <w:i/>
                  </w:rPr>
                  <w:t xml:space="preserve"> des </w:t>
                </w:r>
                <w:proofErr w:type="spellStart"/>
                <w:r>
                  <w:rPr>
                    <w:i/>
                  </w:rPr>
                  <w:t>Animaux</w:t>
                </w:r>
                <w:proofErr w:type="spellEnd"/>
                <w:r>
                  <w:t xml:space="preserve"> (</w:t>
                </w:r>
                <w:r>
                  <w:rPr>
                    <w:i/>
                  </w:rPr>
                  <w:t>Carnival of the Animals</w:t>
                </w:r>
                <w:r>
                  <w:t xml:space="preserve">, 1886), was the first ballet which fully expressed Fokine’s reformist ideals and demonstrated his ability to bring out a dancer’s individuality. Fokine’s solo was made for </w:t>
                </w:r>
                <w:proofErr w:type="spellStart"/>
                <w:r>
                  <w:t>Pavlova</w:t>
                </w:r>
                <w:proofErr w:type="spellEnd"/>
                <w:r>
                  <w:t xml:space="preserve">; it capitalised on her delicate expressivity. Through the </w:t>
                </w:r>
                <w:proofErr w:type="spellStart"/>
                <w:r>
                  <w:rPr>
                    <w:i/>
                  </w:rPr>
                  <w:t>bourrée</w:t>
                </w:r>
                <w:proofErr w:type="spellEnd"/>
                <w:r>
                  <w:t xml:space="preserve">, a series of tiny, quick gliding steps executed on the tips of the pointe shoe, </w:t>
                </w:r>
                <w:proofErr w:type="spellStart"/>
                <w:r>
                  <w:t>Pavlova</w:t>
                </w:r>
                <w:proofErr w:type="spellEnd"/>
                <w:r>
                  <w:t xml:space="preserve"> appeared like a swan skimming the water’s surface. By interpolating arm undulations and torso bends expressive of the creature’s attempt to fly in the face of impending death, </w:t>
                </w:r>
                <w:proofErr w:type="spellStart"/>
                <w:r>
                  <w:t>Pavlova</w:t>
                </w:r>
                <w:proofErr w:type="spellEnd"/>
                <w:r>
                  <w:t xml:space="preserve"> (and Fokine) created one of the most indelible twentieth-century dance images. While the four-minute work stems from Marius </w:t>
                </w:r>
                <w:proofErr w:type="spellStart"/>
                <w:r>
                  <w:t>Petipa</w:t>
                </w:r>
                <w:proofErr w:type="spellEnd"/>
                <w:r>
                  <w:t xml:space="preserve"> and Lev </w:t>
                </w:r>
                <w:proofErr w:type="spellStart"/>
                <w:r>
                  <w:t>Ivanov’s</w:t>
                </w:r>
                <w:proofErr w:type="spellEnd"/>
                <w:r>
                  <w:t xml:space="preserve"> four-act </w:t>
                </w:r>
                <w:r>
                  <w:rPr>
                    <w:i/>
                  </w:rPr>
                  <w:t>Swan Lake</w:t>
                </w:r>
                <w:r>
                  <w:t xml:space="preserve"> (1895), it bears more in common with a symbolist poem’s capacity to capture a fleeting moment in time.</w:t>
                </w:r>
              </w:p>
              <w:p w14:paraId="0A4F21DD" w14:textId="77777777" w:rsidR="00A56DCD" w:rsidRDefault="00A56DCD"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8D2CB18" w14:textId="77777777" w:rsidR="00A56DCD" w:rsidRDefault="00A56DCD" w:rsidP="00A56DCD">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Carnival.jpg</w:t>
                </w:r>
              </w:p>
              <w:p w14:paraId="69C606D9" w14:textId="77777777" w:rsidR="00A56DCD" w:rsidRDefault="00A56DCD" w:rsidP="00A56DCD">
                <w:pPr>
                  <w:pStyle w:val="Caption"/>
                  <w:spacing w:after="0"/>
                </w:pPr>
                <w:r>
                  <w:t xml:space="preserve">Figure </w:t>
                </w:r>
                <w:r w:rsidR="00341591">
                  <w:fldChar w:fldCharType="begin"/>
                </w:r>
                <w:r w:rsidR="00341591">
                  <w:instrText xml:space="preserve"> SEQ Figure \* ARABIC </w:instrText>
                </w:r>
                <w:r w:rsidR="00341591">
                  <w:fldChar w:fldCharType="separate"/>
                </w:r>
                <w:r>
                  <w:rPr>
                    <w:noProof/>
                  </w:rPr>
                  <w:t>2</w:t>
                </w:r>
                <w:r w:rsidR="00341591">
                  <w:rPr>
                    <w:noProof/>
                  </w:rPr>
                  <w:fldChar w:fldCharType="end"/>
                </w:r>
                <w:r>
                  <w:t xml:space="preserve"> Michel Fokine in "Carnival" (1910)</w:t>
                </w:r>
              </w:p>
              <w:p w14:paraId="6D019656" w14:textId="77777777" w:rsidR="00A56DCD" w:rsidRPr="00A56DCD" w:rsidRDefault="00A56DCD" w:rsidP="00A56DCD">
                <w:r>
                  <w:t xml:space="preserve">Source: </w:t>
                </w:r>
                <w:r w:rsidRPr="00A56DCD">
                  <w:t>http://farm3.staticflickr.com/2525/4126638967_8f47dedbe3_z.jpg</w:t>
                </w:r>
                <w:proofErr w:type="gramStart"/>
                <w:r w:rsidRPr="00A56DCD">
                  <w:t>?zz</w:t>
                </w:r>
                <w:proofErr w:type="gramEnd"/>
                <w:r w:rsidRPr="00A56DCD">
                  <w:t>=1</w:t>
                </w:r>
              </w:p>
              <w:p w14:paraId="70F1437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2B657E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w:t>
                </w:r>
                <w:proofErr w:type="spellStart"/>
                <w:r>
                  <w:t>Marinsky</w:t>
                </w:r>
                <w:proofErr w:type="spellEnd"/>
                <w:r>
                  <w:t xml:space="preserve">, but for charity performances. They included </w:t>
                </w:r>
                <w:proofErr w:type="spellStart"/>
                <w:r>
                  <w:rPr>
                    <w:i/>
                  </w:rPr>
                  <w:t>Chopiniana</w:t>
                </w:r>
                <w:proofErr w:type="spellEnd"/>
                <w:r>
                  <w:t xml:space="preserve">, </w:t>
                </w:r>
                <w:r>
                  <w:rPr>
                    <w:i/>
                  </w:rPr>
                  <w:t xml:space="preserve">Le </w:t>
                </w:r>
                <w:proofErr w:type="spellStart"/>
                <w:r>
                  <w:rPr>
                    <w:i/>
                  </w:rPr>
                  <w:t>Pavillon</w:t>
                </w:r>
                <w:proofErr w:type="spellEnd"/>
                <w:r>
                  <w:rPr>
                    <w:i/>
                  </w:rPr>
                  <w:t xml:space="preserve"> </w:t>
                </w:r>
                <w:proofErr w:type="spellStart"/>
                <w:r>
                  <w:rPr>
                    <w:i/>
                  </w:rPr>
                  <w:t>d’Armide</w:t>
                </w:r>
                <w:proofErr w:type="spellEnd"/>
                <w:r>
                  <w:t xml:space="preserve"> (</w:t>
                </w:r>
                <w:proofErr w:type="spellStart"/>
                <w:r>
                  <w:rPr>
                    <w:i/>
                  </w:rPr>
                  <w:t>Armida’s</w:t>
                </w:r>
                <w:proofErr w:type="spellEnd"/>
                <w:r>
                  <w:rPr>
                    <w:i/>
                  </w:rPr>
                  <w:t xml:space="preserve"> Pavilion, </w:t>
                </w:r>
                <w:r>
                  <w:t xml:space="preserve">1907) and </w:t>
                </w:r>
                <w:r>
                  <w:rPr>
                    <w:i/>
                  </w:rPr>
                  <w:t xml:space="preserve">Egyptian Nights </w:t>
                </w:r>
                <w:r>
                  <w:t>(1908). When Diaghilev hired Fokine to become the sole choreographer and a premier danseur of his first Paris dance venture in 1909, Fokine was able to test his choreographic ideas in Europe and on a grand scale.</w:t>
                </w:r>
              </w:p>
              <w:p w14:paraId="5856A5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F072B8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w:t>
                </w:r>
                <w:proofErr w:type="spellStart"/>
                <w:r>
                  <w:t>Russe</w:t>
                </w:r>
                <w:proofErr w:type="spellEnd"/>
                <w:r>
                  <w:t xml:space="preserve"> (Russian Season) featured revised versions of </w:t>
                </w:r>
                <w:r>
                  <w:rPr>
                    <w:i/>
                  </w:rPr>
                  <w:t xml:space="preserve">Le </w:t>
                </w:r>
                <w:proofErr w:type="spellStart"/>
                <w:r>
                  <w:rPr>
                    <w:i/>
                  </w:rPr>
                  <w:t>Pavillon</w:t>
                </w:r>
                <w:proofErr w:type="spellEnd"/>
                <w:r>
                  <w:rPr>
                    <w:i/>
                  </w:rPr>
                  <w:t xml:space="preserve"> </w:t>
                </w:r>
                <w:proofErr w:type="spellStart"/>
                <w:r>
                  <w:rPr>
                    <w:i/>
                  </w:rPr>
                  <w:t>d’Armide</w:t>
                </w:r>
                <w:proofErr w:type="spellEnd"/>
                <w:r>
                  <w:t xml:space="preserve"> and </w:t>
                </w:r>
                <w:r>
                  <w:rPr>
                    <w:i/>
                  </w:rPr>
                  <w:t xml:space="preserve">Les </w:t>
                </w:r>
                <w:proofErr w:type="spellStart"/>
                <w:r>
                  <w:rPr>
                    <w:i/>
                  </w:rPr>
                  <w:t>Sylphides</w:t>
                </w:r>
                <w:proofErr w:type="spellEnd"/>
                <w:r>
                  <w:t xml:space="preserve"> (as </w:t>
                </w:r>
                <w:proofErr w:type="spellStart"/>
                <w:r>
                  <w:rPr>
                    <w:i/>
                  </w:rPr>
                  <w:t>Chopiniana</w:t>
                </w:r>
                <w:proofErr w:type="spellEnd"/>
                <w:r>
                  <w:t xml:space="preserve"> was renamed)</w:t>
                </w:r>
                <w:r>
                  <w:rPr>
                    <w:i/>
                  </w:rPr>
                  <w:t xml:space="preserve">. </w:t>
                </w:r>
                <w:r>
                  <w:t xml:space="preserve">Both ballets trafficked in nostalgia and projected a lost age of innocence. Fokine collaborated intensively with </w:t>
                </w:r>
                <w:r>
                  <w:rPr>
                    <w:i/>
                  </w:rPr>
                  <w:t xml:space="preserve">Mir </w:t>
                </w:r>
                <w:proofErr w:type="spellStart"/>
                <w:r>
                  <w:rPr>
                    <w:i/>
                  </w:rPr>
                  <w:t>Iskusstva</w:t>
                </w:r>
                <w:proofErr w:type="spellEnd"/>
                <w:r>
                  <w:t xml:space="preserve"> painter </w:t>
                </w:r>
                <w:proofErr w:type="spellStart"/>
                <w:r>
                  <w:t>Alexandre</w:t>
                </w:r>
                <w:proofErr w:type="spellEnd"/>
                <w:r>
                  <w:t xml:space="preserve"> </w:t>
                </w:r>
                <w:proofErr w:type="spellStart"/>
                <w:r>
                  <w:lastRenderedPageBreak/>
                  <w:t>Benois</w:t>
                </w:r>
                <w:proofErr w:type="spellEnd"/>
                <w:r>
                  <w:t xml:space="preserve">, who shared Fokine’s historical interest in the Romantic period and who designed the ballets’ period costumes and décor. The re-titled </w:t>
                </w:r>
                <w:proofErr w:type="spellStart"/>
                <w:r>
                  <w:rPr>
                    <w:i/>
                  </w:rPr>
                  <w:t>Chopiniana</w:t>
                </w:r>
                <w:proofErr w:type="spellEnd"/>
                <w:r>
                  <w:t xml:space="preserve"> paid homage to the Parisian ballet </w:t>
                </w:r>
                <w:r>
                  <w:rPr>
                    <w:i/>
                  </w:rPr>
                  <w:t xml:space="preserve">La </w:t>
                </w:r>
                <w:proofErr w:type="spellStart"/>
                <w:r>
                  <w:rPr>
                    <w:i/>
                  </w:rPr>
                  <w:t>Sylphide</w:t>
                </w:r>
                <w:proofErr w:type="spellEnd"/>
                <w:r>
                  <w:t xml:space="preserve"> (1832), which made Marie </w:t>
                </w:r>
                <w:proofErr w:type="spellStart"/>
                <w:r>
                  <w:t>Taglioni</w:t>
                </w:r>
                <w:proofErr w:type="spellEnd"/>
                <w:r>
                  <w:t xml:space="preserve"> a celebrity and launched her reputation as the apotheosis of the Romantic ballerina.  In Fokine’s one-act work, however, there is no prima ballerina. Three female soloists share the spotlight with one male dancer, the Romantic poet embodied by </w:t>
                </w:r>
                <w:proofErr w:type="spellStart"/>
                <w:r>
                  <w:t>Vaslav</w:t>
                </w:r>
                <w:proofErr w:type="spellEnd"/>
                <w:r>
                  <w:t xml:space="preserve"> Nijinsky, a recent graduate of the Imperial Ballet School and the season’s wunderkind. Through Fokine’s choreography for Nijinsky, the male ballet dancer’s subservient position to women disintegrated. No longer did the ballerina rule the stage.</w:t>
                </w:r>
              </w:p>
              <w:p w14:paraId="211ED12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49EA6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 xml:space="preserve">Les </w:t>
                </w:r>
                <w:proofErr w:type="spellStart"/>
                <w:r>
                  <w:rPr>
                    <w:i/>
                  </w:rPr>
                  <w:t>Sylphides</w:t>
                </w:r>
                <w:proofErr w:type="spellEnd"/>
                <w:r>
                  <w:t xml:space="preserve"> lacked a narrative. In a series of vignettes, in which classical ballet steps correspond to Chopin’s waltzes, mazurkas, </w:t>
                </w:r>
                <w:proofErr w:type="spellStart"/>
                <w:r>
                  <w:t>études</w:t>
                </w:r>
                <w:proofErr w:type="spellEnd"/>
                <w:r>
                  <w:t xml:space="preserve"> and other pieces, Fokine created the first modern </w:t>
                </w:r>
                <w:r>
                  <w:rPr>
                    <w:i/>
                  </w:rPr>
                  <w:t xml:space="preserve">ballet </w:t>
                </w:r>
                <w:proofErr w:type="spellStart"/>
                <w:r>
                  <w:rPr>
                    <w:i/>
                  </w:rPr>
                  <w:t>blanc</w:t>
                </w:r>
                <w:proofErr w:type="spellEnd"/>
                <w:r>
                  <w:rPr>
                    <w:i/>
                  </w:rPr>
                  <w:t>.</w:t>
                </w:r>
                <w:r>
                  <w:t xml:space="preserve"> (The </w:t>
                </w:r>
                <w:r>
                  <w:rPr>
                    <w:i/>
                  </w:rPr>
                  <w:t xml:space="preserve">ballet </w:t>
                </w:r>
                <w:proofErr w:type="spellStart"/>
                <w:r>
                  <w:rPr>
                    <w:i/>
                  </w:rPr>
                  <w:t>blanc</w:t>
                </w:r>
                <w:proofErr w:type="spellEnd"/>
                <w:r>
                  <w:t xml:space="preserve">, which originated in the Romantic era, is a pure dancing scene performed by women in white or pastel costumes.) Unlike the corps in Marius </w:t>
                </w:r>
                <w:proofErr w:type="spellStart"/>
                <w:r>
                  <w:t>Petipa’s</w:t>
                </w:r>
                <w:proofErr w:type="spellEnd"/>
                <w:r>
                  <w:t xml:space="preserve"> ‘Kingdom of the Shades’, his celebrated </w:t>
                </w:r>
                <w:r>
                  <w:rPr>
                    <w:i/>
                  </w:rPr>
                  <w:t xml:space="preserve">ballet </w:t>
                </w:r>
                <w:proofErr w:type="spellStart"/>
                <w:r>
                  <w:rPr>
                    <w:i/>
                  </w:rPr>
                  <w:t>blanc</w:t>
                </w:r>
                <w:proofErr w:type="spellEnd"/>
                <w:r>
                  <w:t xml:space="preserve"> in </w:t>
                </w:r>
                <w:r>
                  <w:rPr>
                    <w:i/>
                  </w:rPr>
                  <w:t xml:space="preserve">La </w:t>
                </w:r>
                <w:proofErr w:type="spellStart"/>
                <w:r>
                  <w:rPr>
                    <w:i/>
                  </w:rPr>
                  <w:t>Bayadère</w:t>
                </w:r>
                <w:proofErr w:type="spellEnd"/>
                <w:r>
                  <w:rPr>
                    <w:i/>
                  </w:rPr>
                  <w:t xml:space="preserve"> </w:t>
                </w:r>
                <w:r>
                  <w:t>(1877), Fokine’s dancers were not arranged in battalions. They appeared instead as a democratic sisterhood, forming bonds through daisy chains and clustered tableaux. The three solo dancers’ lack of virtuoso displays and the softness with whic</w:t>
                </w:r>
                <w:r>
                  <w:softHyphen/>
                  <w:t xml:space="preserve">h they performed ballet’s codified steps evoked </w:t>
                </w:r>
                <w:proofErr w:type="spellStart"/>
                <w:r>
                  <w:t>Taglioni’s</w:t>
                </w:r>
                <w:proofErr w:type="spellEnd"/>
                <w:r>
                  <w:t xml:space="preserve"> dancing. </w:t>
                </w:r>
                <w:r>
                  <w:rPr>
                    <w:i/>
                  </w:rPr>
                  <w:t xml:space="preserve">Les </w:t>
                </w:r>
                <w:proofErr w:type="spellStart"/>
                <w:r>
                  <w:rPr>
                    <w:i/>
                  </w:rPr>
                  <w:t>Sylphides</w:t>
                </w:r>
                <w:proofErr w:type="spellEnd"/>
                <w:r>
                  <w:rPr>
                    <w:i/>
                  </w:rPr>
                  <w:t xml:space="preserve">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w:t>
                </w:r>
                <w:proofErr w:type="spellStart"/>
                <w:r>
                  <w:rPr>
                    <w:i/>
                  </w:rPr>
                  <w:t>Sylphides</w:t>
                </w:r>
                <w:proofErr w:type="spellEnd"/>
                <w:r>
                  <w:rPr>
                    <w:i/>
                  </w:rPr>
                  <w:t xml:space="preserve"> </w:t>
                </w:r>
                <w:r>
                  <w:t xml:space="preserve">in </w:t>
                </w:r>
                <w:r>
                  <w:rPr>
                    <w:i/>
                  </w:rPr>
                  <w:t>Serenade</w:t>
                </w:r>
                <w:r>
                  <w:t xml:space="preserve"> (1934), his </w:t>
                </w:r>
                <w:proofErr w:type="spellStart"/>
                <w:r>
                  <w:t>plotless</w:t>
                </w:r>
                <w:proofErr w:type="spellEnd"/>
                <w:r>
                  <w:t xml:space="preserve"> </w:t>
                </w:r>
                <w:r>
                  <w:rPr>
                    <w:i/>
                  </w:rPr>
                  <w:t xml:space="preserve">ballet </w:t>
                </w:r>
                <w:proofErr w:type="spellStart"/>
                <w:r>
                  <w:rPr>
                    <w:i/>
                  </w:rPr>
                  <w:t>blanc</w:t>
                </w:r>
                <w:proofErr w:type="spellEnd"/>
                <w:proofErr w:type="gramStart"/>
                <w:r>
                  <w:t>.</w:t>
                </w:r>
                <w:r>
                  <w:softHyphen/>
                </w:r>
                <w:r>
                  <w:softHyphen/>
                </w:r>
                <w:r>
                  <w:softHyphen/>
                </w:r>
                <w:proofErr w:type="gramEnd"/>
              </w:p>
              <w:p w14:paraId="4CB3591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6D02F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proofErr w:type="spellStart"/>
                <w:r>
                  <w:rPr>
                    <w:i/>
                  </w:rPr>
                  <w:t>Schéhérazade</w:t>
                </w:r>
                <w:proofErr w:type="spellEnd"/>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defies her ruler-husband by engaging in carnal love with a slave.  While Diaghilev rearranged Nikolai Rimsky-Korsakov’s 1888 composition, Bakst created an orientalist atmosphere; his costumes were ground breaking for their vibrant use of colour, billowing fabric and exposure of midriffs. For Fokine, the work was a departure from his ethnographic historicizing style. A ballet of pure fantasy, </w:t>
                </w:r>
                <w:proofErr w:type="spellStart"/>
                <w:r>
                  <w:rPr>
                    <w:i/>
                  </w:rPr>
                  <w:t>Schéhérazade</w:t>
                </w:r>
                <w:proofErr w:type="spellEnd"/>
                <w:r>
                  <w:t xml:space="preserve"> featured faux Persian choreography, which owed more to Art Nouveau, a decorative style that Diaghilev found fascinating. In Fokine’s hands, Art </w:t>
                </w:r>
                <w:proofErr w:type="spellStart"/>
                <w:r>
                  <w:t>Nouveau’s</w:t>
                </w:r>
                <w:proofErr w:type="spellEnd"/>
                <w:r>
                  <w:t xml:space="preserve"> curling and snaking lines were reflected in the dancers’ amplified use of their torsos and extended arms, as well as their deep back bends. </w:t>
                </w:r>
                <w:proofErr w:type="spellStart"/>
                <w:r>
                  <w:rPr>
                    <w:i/>
                  </w:rPr>
                  <w:t>Schéhérazade</w:t>
                </w:r>
                <w:proofErr w:type="spellEnd"/>
                <w:r>
                  <w:t xml:space="preserve"> captured Paris by storm; Bakst’s costumes became a fashion trend, and Nijinsky’s eroticised dancing in his role as the slave became the talk of the town. </w:t>
                </w:r>
              </w:p>
              <w:p w14:paraId="4C16DD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44E6E0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proofErr w:type="spellStart"/>
                <w:r>
                  <w:rPr>
                    <w:i/>
                  </w:rPr>
                  <w:t>Schéhérazade</w:t>
                </w:r>
                <w:r>
                  <w:t>’s</w:t>
                </w:r>
                <w:proofErr w:type="spellEnd"/>
                <w:r>
                  <w:t xml:space="preserve"> success (and to that of </w:t>
                </w:r>
                <w:proofErr w:type="spellStart"/>
                <w:r>
                  <w:rPr>
                    <w:i/>
                  </w:rPr>
                  <w:t>Cléopâtre</w:t>
                </w:r>
                <w:proofErr w:type="spellEnd"/>
                <w:r>
                  <w:t xml:space="preserve">  – a reworking of </w:t>
                </w:r>
                <w:r>
                  <w:rPr>
                    <w:i/>
                  </w:rPr>
                  <w:t>Egyptian Nights</w:t>
                </w:r>
                <w:r>
                  <w:t xml:space="preserve"> – in 1909) by producing numerous works about an imagined East: a land of sensual pleasures, mysteries and dangers. In </w:t>
                </w:r>
                <w:proofErr w:type="spellStart"/>
                <w:r>
                  <w:rPr>
                    <w:i/>
                  </w:rPr>
                  <w:t>Cléopâtre</w:t>
                </w:r>
                <w:proofErr w:type="spellEnd"/>
                <w:r>
                  <w:t xml:space="preserve">, </w:t>
                </w:r>
                <w:r>
                  <w:rPr>
                    <w:i/>
                  </w:rPr>
                  <w:t xml:space="preserve">The </w:t>
                </w:r>
                <w:proofErr w:type="spellStart"/>
                <w:r>
                  <w:rPr>
                    <w:i/>
                  </w:rPr>
                  <w:t>Polovtsian</w:t>
                </w:r>
                <w:proofErr w:type="spellEnd"/>
                <w:r>
                  <w:rPr>
                    <w:i/>
                  </w:rPr>
                  <w:t xml:space="preserve"> Dances</w:t>
                </w:r>
                <w:r>
                  <w:t xml:space="preserve"> (1909)—from the opera </w:t>
                </w:r>
                <w:r>
                  <w:rPr>
                    <w:i/>
                  </w:rPr>
                  <w:t>Prince Igor</w:t>
                </w:r>
                <w:r>
                  <w:t xml:space="preserve">—and </w:t>
                </w:r>
                <w:r>
                  <w:rPr>
                    <w:i/>
                  </w:rPr>
                  <w:t xml:space="preserve">Le </w:t>
                </w:r>
                <w:proofErr w:type="spellStart"/>
                <w:r>
                  <w:rPr>
                    <w:i/>
                  </w:rPr>
                  <w:t>Dieu</w:t>
                </w:r>
                <w:proofErr w:type="spellEnd"/>
                <w:r>
                  <w:rPr>
                    <w:i/>
                  </w:rPr>
                  <w:t xml:space="preserve"> Bleu</w:t>
                </w:r>
                <w:r>
                  <w:t xml:space="preserve"> (1912), Fokine created fictionalised versions of dancing done by Egyptians, Tartars and Hindus. The runaway success of these orientalist ballets arguably stunted Fokine’s creative development and sealed his reputation as a purveyor of fantasy. However in </w:t>
                </w:r>
                <w:r>
                  <w:rPr>
                    <w:i/>
                  </w:rPr>
                  <w:t xml:space="preserve">Les </w:t>
                </w:r>
                <w:proofErr w:type="spellStart"/>
                <w:r>
                  <w:rPr>
                    <w:i/>
                  </w:rPr>
                  <w:t>Orientales</w:t>
                </w:r>
                <w:proofErr w:type="spellEnd"/>
                <w:r>
                  <w:t xml:space="preserve"> (1910) and </w:t>
                </w:r>
                <w:proofErr w:type="spellStart"/>
                <w:r>
                  <w:rPr>
                    <w:i/>
                  </w:rPr>
                  <w:t>Thamar</w:t>
                </w:r>
                <w:proofErr w:type="spellEnd"/>
                <w:r>
                  <w:t xml:space="preserve"> (1912), Fokine returned to his ethnographic interests, drawing on his memory of Siamese court dance and Caucasian folk dance, respectively. </w:t>
                </w:r>
              </w:p>
              <w:p w14:paraId="6FE0C55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CFF3B3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proofErr w:type="spellStart"/>
                <w:r>
                  <w:rPr>
                    <w:i/>
                  </w:rPr>
                  <w:t>Petrouchka</w:t>
                </w:r>
                <w:proofErr w:type="spellEnd"/>
                <w:r>
                  <w:t xml:space="preserve"> (1911). With </w:t>
                </w:r>
                <w:r>
                  <w:rPr>
                    <w:i/>
                  </w:rPr>
                  <w:t>Firebird</w:t>
                </w:r>
                <w:r>
                  <w:t xml:space="preserve">, to Igor Stravinsky’s first ballet score, Fokine broke choreographic ground by challenging the traditional meaning of the </w:t>
                </w:r>
                <w:r>
                  <w:rPr>
                    <w:i/>
                  </w:rPr>
                  <w:t xml:space="preserve">pas de </w:t>
                </w:r>
                <w:proofErr w:type="spellStart"/>
                <w:r>
                  <w:rPr>
                    <w:i/>
                  </w:rPr>
                  <w:t>deux</w:t>
                </w:r>
                <w:proofErr w:type="spellEnd"/>
                <w:r>
                  <w:t xml:space="preserve"> as a metaphor for courtly romance. In the central duet, Ivan </w:t>
                </w:r>
                <w:proofErr w:type="spellStart"/>
                <w:r>
                  <w:t>Tsarevich</w:t>
                </w:r>
                <w:proofErr w:type="spellEnd"/>
                <w:r>
                  <w:t xml:space="preserve"> (originally performed by Fokine) and Russia’s mythic Firebird </w:t>
                </w:r>
                <w:r>
                  <w:lastRenderedPageBreak/>
                  <w:t xml:space="preserve">(originally performed Tamara Karsavina) are not lovers but antagonists. Though the </w:t>
                </w:r>
                <w:proofErr w:type="spellStart"/>
                <w:r>
                  <w:t>Tsarevich</w:t>
                </w:r>
                <w:proofErr w:type="spellEnd"/>
                <w:r>
                  <w:t xml:space="preserve">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w:t>
                </w:r>
                <w:proofErr w:type="spellStart"/>
                <w:r>
                  <w:rPr>
                    <w:i/>
                  </w:rPr>
                  <w:t>penchée</w:t>
                </w:r>
                <w:proofErr w:type="spellEnd"/>
                <w:r>
                  <w:rPr>
                    <w:i/>
                  </w:rPr>
                  <w:t xml:space="preserve">, </w:t>
                </w:r>
                <w:r>
                  <w:t xml:space="preserve">which is typical of the supported adagio’s lexicon. The 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14:paraId="068EED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44BFFC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proofErr w:type="spellStart"/>
                <w:r>
                  <w:rPr>
                    <w:i/>
                  </w:rPr>
                  <w:t>Petrouchka</w:t>
                </w:r>
                <w:proofErr w:type="spellEnd"/>
                <w:r>
                  <w:t xml:space="preserve">, Fokine, </w:t>
                </w:r>
                <w:proofErr w:type="spellStart"/>
                <w:r>
                  <w:t>Benois</w:t>
                </w:r>
                <w:proofErr w:type="spellEnd"/>
                <w:r>
                  <w:t xml:space="preserve"> and Stravinsky created a ballet that was both a tragedy and a light-hearted homage to old Russia. In the ballet’s opening and closing scenes, a Shrovetide fair crowd joyously circulates. Fokine’s freewheeling choreographic approach was far different from the organised movement typical of the Imperial Ballet’s ensemble choreography. Fokine choreographed his dancers to move individually and to behave in ways that befitted their station in life—such as coachmen, gypsies, street-hawkers, wet nurses, organ grinders and jesters. When </w:t>
                </w:r>
                <w:proofErr w:type="spellStart"/>
                <w:r>
                  <w:t>Petrouchka</w:t>
                </w:r>
                <w:proofErr w:type="spellEnd"/>
                <w:r>
                  <w:t xml:space="preserve"> (a puppet with a human soul danced by Nijinsky) dies violently in the ballet’s final scene, the crowd’s fascination is all too modern: they leer and gape. Meanwhile </w:t>
                </w:r>
                <w:proofErr w:type="spellStart"/>
                <w:r>
                  <w:t>Petrouchka’s</w:t>
                </w:r>
                <w:proofErr w:type="spellEnd"/>
                <w:r>
                  <w:t xml:space="preserve"> duality can be perceived as modernist in its intended ambiguity. Pronounced by one critic as a non-ballet, </w:t>
                </w:r>
                <w:proofErr w:type="spellStart"/>
                <w:r>
                  <w:rPr>
                    <w:i/>
                  </w:rPr>
                  <w:t>Petrouchka</w:t>
                </w:r>
                <w:proofErr w:type="spellEnd"/>
                <w:r>
                  <w:rPr>
                    <w:i/>
                  </w:rPr>
                  <w:t xml:space="preserve"> </w:t>
                </w:r>
                <w:r>
                  <w:t xml:space="preserve">featured almost no conventional ballet movement (except when it was satirised). </w:t>
                </w:r>
                <w:r w:rsidRPr="005C0C9C">
                  <w:t xml:space="preserve">Fokine made </w:t>
                </w:r>
                <w:proofErr w:type="spellStart"/>
                <w:r w:rsidRPr="005C0C9C">
                  <w:rPr>
                    <w:i/>
                  </w:rPr>
                  <w:t>Petrouchka</w:t>
                </w:r>
                <w:proofErr w:type="spellEnd"/>
                <w:r w:rsidRPr="005C0C9C">
                  <w:t xml:space="preserve"> look improvised and random.</w:t>
                </w:r>
                <w:r>
                  <w:t xml:space="preserve"> </w:t>
                </w:r>
              </w:p>
              <w:p w14:paraId="62A0A0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45D00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w:t>
                </w:r>
                <w:proofErr w:type="spellStart"/>
                <w:r>
                  <w:t>Russes</w:t>
                </w:r>
                <w:proofErr w:type="spellEnd"/>
                <w:r>
                  <w:t xml:space="preserve"> (1908-12, 1914), he became an internationally sought-after choreographer. Fokine created </w:t>
                </w:r>
                <w:r>
                  <w:rPr>
                    <w:i/>
                  </w:rPr>
                  <w:t xml:space="preserve">Les </w:t>
                </w:r>
                <w:proofErr w:type="spellStart"/>
                <w:r>
                  <w:rPr>
                    <w:i/>
                  </w:rPr>
                  <w:t>Préludes</w:t>
                </w:r>
                <w:proofErr w:type="spellEnd"/>
                <w:r>
                  <w:t xml:space="preserve"> (1913), a quasi-abstract work for Anna </w:t>
                </w:r>
                <w:proofErr w:type="spellStart"/>
                <w:r>
                  <w:t>Pavlova’s</w:t>
                </w:r>
                <w:proofErr w:type="spellEnd"/>
                <w:r>
                  <w:t xml:space="preserve"> company, and </w:t>
                </w:r>
                <w:r>
                  <w:rPr>
                    <w:i/>
                  </w:rPr>
                  <w:t xml:space="preserve">Jota </w:t>
                </w:r>
                <w:proofErr w:type="spellStart"/>
                <w:r>
                  <w:rPr>
                    <w:i/>
                  </w:rPr>
                  <w:t>Aragonesa</w:t>
                </w:r>
                <w:proofErr w:type="spellEnd"/>
                <w:r>
                  <w:t xml:space="preserve"> (1916), set on the </w:t>
                </w:r>
                <w:proofErr w:type="spellStart"/>
                <w:r>
                  <w:t>Marinsky</w:t>
                </w:r>
                <w:proofErr w:type="spellEnd"/>
                <w:r>
                  <w:t xml:space="preserve"> and inspired 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w:t>
                </w:r>
                <w:proofErr w:type="spellStart"/>
                <w:r>
                  <w:t>Borlïn</w:t>
                </w:r>
                <w:proofErr w:type="spellEnd"/>
                <w:r>
                  <w:t xml:space="preserve"> who went on to choreograph for the Ballets </w:t>
                </w:r>
                <w:proofErr w:type="spellStart"/>
                <w:r>
                  <w:t>Suédois</w:t>
                </w:r>
                <w:proofErr w:type="spellEnd"/>
                <w:r>
                  <w:t xml:space="preserve">, a highly experimental theatrical enterprise.  At the end of 1919, the </w:t>
                </w:r>
                <w:proofErr w:type="spellStart"/>
                <w:r>
                  <w:t>Fokines</w:t>
                </w:r>
                <w:proofErr w:type="spellEnd"/>
                <w:r>
                  <w:t xml:space="preserve">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14:paraId="5C4BA56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14D44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14:paraId="032097A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670F8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professionals, including Patricia Bowman, Paul </w:t>
                </w:r>
                <w:proofErr w:type="spellStart"/>
                <w:r>
                  <w:t>Haakon</w:t>
                </w:r>
                <w:proofErr w:type="spellEnd"/>
                <w:r>
                  <w:t xml:space="preserve">, Betty Bruce, Nora Kaye, Annabelle Lyon and Helen </w:t>
                </w:r>
                <w:proofErr w:type="spellStart"/>
                <w:r>
                  <w:t>Tamiris</w:t>
                </w:r>
                <w:proofErr w:type="spellEnd"/>
                <w:r>
                  <w:t>. Though Fokine believed that dancers must have a technical basis in ballet, all of his classes emphasised style, particularly how the torso and head should be involved in every movement.</w:t>
                </w:r>
              </w:p>
              <w:p w14:paraId="50CA8AE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540866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Fokine’s career renaissance occurred in 1936, when René Blum engaged him as chief choreographer for his Ballet de Monte Carlo. When the company’s mantle passed to Colonel </w:t>
                </w:r>
                <w:proofErr w:type="spellStart"/>
                <w:r>
                  <w:t>Wassily</w:t>
                </w:r>
                <w:proofErr w:type="spellEnd"/>
                <w:r>
                  <w:t xml:space="preserve">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14:paraId="177020B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3A4C2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Fokine’s </w:t>
                </w:r>
                <w:r>
                  <w:rPr>
                    <w:i/>
                  </w:rPr>
                  <w:t xml:space="preserve">Les </w:t>
                </w:r>
                <w:proofErr w:type="spellStart"/>
                <w:r>
                  <w:rPr>
                    <w:i/>
                  </w:rPr>
                  <w:t>Sylphides</w:t>
                </w:r>
                <w:proofErr w:type="spellEnd"/>
                <w:r>
                  <w:t xml:space="preserve">. Between 1940 and 1942, Fokine restaged for the new company </w:t>
                </w:r>
                <w:r>
                  <w:rPr>
                    <w:i/>
                  </w:rPr>
                  <w:t xml:space="preserve">Le </w:t>
                </w:r>
                <w:proofErr w:type="spellStart"/>
                <w:r>
                  <w:rPr>
                    <w:i/>
                  </w:rPr>
                  <w:t>Carnaval</w:t>
                </w:r>
                <w:proofErr w:type="spellEnd"/>
                <w:r>
                  <w:rPr>
                    <w:i/>
                  </w:rPr>
                  <w:t xml:space="preserve">, Le Spectre de la Rose </w:t>
                </w:r>
                <w:r w:rsidRPr="006B2C13">
                  <w:t>and</w:t>
                </w:r>
                <w:r>
                  <w:rPr>
                    <w:i/>
                  </w:rPr>
                  <w:t xml:space="preserve"> </w:t>
                </w:r>
                <w:proofErr w:type="spellStart"/>
                <w:r>
                  <w:rPr>
                    <w:i/>
                  </w:rPr>
                  <w:t>Petrouchka</w:t>
                </w:r>
                <w:proofErr w:type="spellEnd"/>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14:paraId="22D62CB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0D7EAB5F" w14:textId="77777777" w:rsidR="00453C97" w:rsidRDefault="00453C97" w:rsidP="00453C97">
                <w:pPr>
                  <w:pStyle w:val="Heading1"/>
                  <w:outlineLvl w:val="0"/>
                </w:pPr>
                <w:r>
                  <w:t>Legacy</w:t>
                </w:r>
              </w:p>
              <w:p w14:paraId="4F81202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popularisation of ballet in the twentieth century. He choreographed or restaged his works for the Ballets </w:t>
                </w:r>
                <w:proofErr w:type="spellStart"/>
                <w:r>
                  <w:t>Russes</w:t>
                </w:r>
                <w:proofErr w:type="spellEnd"/>
                <w:r>
                  <w:t xml:space="preserve">, the post-Diaghilev companies (helmed by René Blum and Colonel de Basil), the Royal Swedish Ballet; </w:t>
                </w:r>
                <w:proofErr w:type="spellStart"/>
                <w:r>
                  <w:rPr>
                    <w:color w:val="000000"/>
                  </w:rPr>
                  <w:t>Teatro</w:t>
                </w:r>
                <w:proofErr w:type="spellEnd"/>
                <w:r>
                  <w:rPr>
                    <w:color w:val="000000"/>
                  </w:rPr>
                  <w:t xml:space="preserve"> Colón in Buenos Aires, Ida Rubinstein’s company; La </w:t>
                </w:r>
                <w:proofErr w:type="spellStart"/>
                <w:r>
                  <w:rPr>
                    <w:color w:val="000000"/>
                  </w:rPr>
                  <w:t>Scala</w:t>
                </w:r>
                <w:proofErr w:type="spellEnd"/>
                <w:r>
                  <w:rPr>
                    <w:color w:val="000000"/>
                  </w:rPr>
                  <w:t xml:space="preserve"> and Ballet Theatre, among many others. He also choreographed for plays, musicals, revues, movie houses and outdoor venues. Because his famous ballets were consistently staged without his permission, Fokine tried to use legal channels 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favourite steps and wear their personal jewellery, regardless of the subject of the ballet.</w:t>
                </w:r>
              </w:p>
              <w:p w14:paraId="27BB13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EF9D37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favour.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14:paraId="6132EC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9B9FDB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large narrative ballets, like </w:t>
                </w:r>
                <w:proofErr w:type="spellStart"/>
                <w:r>
                  <w:rPr>
                    <w:i/>
                    <w:color w:val="000000"/>
                  </w:rPr>
                  <w:t>Petrouchka</w:t>
                </w:r>
                <w:proofErr w:type="spellEnd"/>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w:t>
                </w:r>
                <w:proofErr w:type="spellStart"/>
                <w:r>
                  <w:rPr>
                    <w:i/>
                    <w:color w:val="000000"/>
                  </w:rPr>
                  <w:t>Sylphides</w:t>
                </w:r>
                <w:proofErr w:type="spellEnd"/>
                <w:r>
                  <w:rPr>
                    <w:i/>
                    <w:color w:val="000000"/>
                  </w:rPr>
                  <w:t xml:space="preserve"> </w:t>
                </w:r>
                <w:r>
                  <w:rPr>
                    <w:color w:val="000000"/>
                  </w:rPr>
                  <w:t xml:space="preserve">and </w:t>
                </w:r>
                <w:r>
                  <w:rPr>
                    <w:i/>
                    <w:color w:val="000000"/>
                  </w:rPr>
                  <w:t>Le Spectre de la Rose</w:t>
                </w:r>
                <w:r>
                  <w:rPr>
                    <w:color w:val="000000"/>
                  </w:rPr>
                  <w:t xml:space="preserve">) have become the works most skilfully performed. </w:t>
                </w:r>
              </w:p>
              <w:p w14:paraId="6F487A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A9BF26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argument that choreography be treated as an art object, equivalent in stature to a painting or musical composition, was his greatest contribution to the development of ballet. Throughout his career, Fokine demonstrated that a ballet was not a series of steps to be </w:t>
                </w:r>
                <w:r>
                  <w:rPr>
                    <w:color w:val="000000"/>
                  </w:rPr>
                  <w:lastRenderedPageBreak/>
                  <w:t>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14:paraId="5BAF0A7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5328300" w14:textId="77777777" w:rsidR="00453C97" w:rsidRDefault="00453C97" w:rsidP="00453C97">
                <w:pPr>
                  <w:pStyle w:val="Heading1"/>
                  <w:outlineLvl w:val="0"/>
                </w:pPr>
                <w:r>
                  <w:t>Selected List of Works:</w:t>
                </w:r>
              </w:p>
              <w:p w14:paraId="5DD8812C"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Chopiniana</w:t>
                </w:r>
                <w:proofErr w:type="spellEnd"/>
                <w:r>
                  <w:rPr>
                    <w:i/>
                    <w:color w:val="000000"/>
                  </w:rPr>
                  <w:t xml:space="preserve"> </w:t>
                </w:r>
                <w:r>
                  <w:rPr>
                    <w:color w:val="000000"/>
                  </w:rPr>
                  <w:t>(1907)</w:t>
                </w:r>
              </w:p>
              <w:p w14:paraId="55E05D9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Pavillon</w:t>
                </w:r>
                <w:proofErr w:type="spellEnd"/>
                <w:r>
                  <w:rPr>
                    <w:i/>
                    <w:color w:val="000000"/>
                  </w:rPr>
                  <w:t xml:space="preserve"> </w:t>
                </w:r>
                <w:proofErr w:type="spellStart"/>
                <w:r>
                  <w:rPr>
                    <w:i/>
                    <w:color w:val="000000"/>
                  </w:rPr>
                  <w:t>d’Armide</w:t>
                </w:r>
                <w:proofErr w:type="spellEnd"/>
                <w:r>
                  <w:rPr>
                    <w:i/>
                    <w:color w:val="000000"/>
                  </w:rPr>
                  <w:t xml:space="preserve"> </w:t>
                </w:r>
                <w:r>
                  <w:rPr>
                    <w:color w:val="000000"/>
                  </w:rPr>
                  <w:t>(1907)</w:t>
                </w:r>
              </w:p>
              <w:p w14:paraId="1B730CD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14:paraId="27C0B40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w:t>
                </w:r>
                <w:proofErr w:type="spellStart"/>
                <w:r>
                  <w:rPr>
                    <w:i/>
                    <w:color w:val="000000"/>
                  </w:rPr>
                  <w:t>Polovtsian</w:t>
                </w:r>
                <w:proofErr w:type="spellEnd"/>
                <w:r>
                  <w:rPr>
                    <w:i/>
                    <w:color w:val="000000"/>
                  </w:rPr>
                  <w:t xml:space="preserve"> Dances </w:t>
                </w:r>
                <w:r>
                  <w:rPr>
                    <w:color w:val="000000"/>
                  </w:rPr>
                  <w:t xml:space="preserve">from </w:t>
                </w:r>
                <w:r>
                  <w:rPr>
                    <w:i/>
                    <w:color w:val="000000"/>
                  </w:rPr>
                  <w:t xml:space="preserve">Prince Igor </w:t>
                </w:r>
                <w:r>
                  <w:rPr>
                    <w:color w:val="000000"/>
                  </w:rPr>
                  <w:t>(1909)</w:t>
                </w:r>
              </w:p>
              <w:p w14:paraId="26C655A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Sylphides</w:t>
                </w:r>
                <w:proofErr w:type="spellEnd"/>
                <w:r>
                  <w:rPr>
                    <w:i/>
                    <w:color w:val="000000"/>
                  </w:rPr>
                  <w:t xml:space="preserve"> </w:t>
                </w:r>
                <w:r>
                  <w:rPr>
                    <w:color w:val="000000"/>
                  </w:rPr>
                  <w:t>(1909)</w:t>
                </w:r>
              </w:p>
              <w:p w14:paraId="21D149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Cléopâtre</w:t>
                </w:r>
                <w:proofErr w:type="spellEnd"/>
                <w:r>
                  <w:rPr>
                    <w:color w:val="000000"/>
                  </w:rPr>
                  <w:t xml:space="preserve"> (1909)</w:t>
                </w:r>
              </w:p>
              <w:p w14:paraId="75035E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Carnaval</w:t>
                </w:r>
                <w:proofErr w:type="spellEnd"/>
                <w:r>
                  <w:rPr>
                    <w:color w:val="000000"/>
                  </w:rPr>
                  <w:t xml:space="preserve"> (1910)</w:t>
                </w:r>
              </w:p>
              <w:p w14:paraId="1D5D094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Schéhérazade</w:t>
                </w:r>
                <w:proofErr w:type="spellEnd"/>
                <w:r>
                  <w:rPr>
                    <w:i/>
                    <w:color w:val="000000"/>
                  </w:rPr>
                  <w:t xml:space="preserve"> </w:t>
                </w:r>
                <w:r>
                  <w:rPr>
                    <w:color w:val="000000"/>
                  </w:rPr>
                  <w:t>(1910)</w:t>
                </w:r>
              </w:p>
              <w:p w14:paraId="1539D3B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14:paraId="667BF50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Spectre de la Rose </w:t>
                </w:r>
                <w:r>
                  <w:rPr>
                    <w:color w:val="000000"/>
                  </w:rPr>
                  <w:t>(1911)</w:t>
                </w:r>
              </w:p>
              <w:p w14:paraId="3C74472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Petrouchka</w:t>
                </w:r>
                <w:proofErr w:type="spellEnd"/>
                <w:r>
                  <w:rPr>
                    <w:i/>
                    <w:color w:val="000000"/>
                  </w:rPr>
                  <w:t xml:space="preserve"> </w:t>
                </w:r>
                <w:r>
                  <w:rPr>
                    <w:color w:val="000000"/>
                  </w:rPr>
                  <w:t>(1911)</w:t>
                </w:r>
              </w:p>
              <w:p w14:paraId="53DA06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w:t>
                </w:r>
                <w:proofErr w:type="spellStart"/>
                <w:r>
                  <w:rPr>
                    <w:i/>
                    <w:color w:val="000000"/>
                  </w:rPr>
                  <w:t>Dieu</w:t>
                </w:r>
                <w:proofErr w:type="spellEnd"/>
                <w:r>
                  <w:rPr>
                    <w:i/>
                    <w:color w:val="000000"/>
                  </w:rPr>
                  <w:t xml:space="preserve"> Bleu</w:t>
                </w:r>
                <w:r>
                  <w:rPr>
                    <w:color w:val="000000"/>
                  </w:rPr>
                  <w:t xml:space="preserve"> (1912)</w:t>
                </w:r>
              </w:p>
              <w:p w14:paraId="6E4B331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Thamar</w:t>
                </w:r>
                <w:proofErr w:type="spellEnd"/>
                <w:r>
                  <w:rPr>
                    <w:color w:val="000000"/>
                  </w:rPr>
                  <w:t xml:space="preserve"> (1912)</w:t>
                </w:r>
              </w:p>
              <w:p w14:paraId="55F3B3A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Daphnis and </w:t>
                </w:r>
                <w:proofErr w:type="spellStart"/>
                <w:r>
                  <w:rPr>
                    <w:i/>
                    <w:color w:val="000000"/>
                  </w:rPr>
                  <w:t>Chloë</w:t>
                </w:r>
                <w:proofErr w:type="spellEnd"/>
                <w:r>
                  <w:rPr>
                    <w:color w:val="000000"/>
                  </w:rPr>
                  <w:t xml:space="preserve"> (1912)</w:t>
                </w:r>
              </w:p>
              <w:p w14:paraId="013FCD7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w:t>
                </w:r>
                <w:proofErr w:type="spellStart"/>
                <w:r>
                  <w:rPr>
                    <w:i/>
                    <w:color w:val="000000"/>
                  </w:rPr>
                  <w:t>Préludes</w:t>
                </w:r>
                <w:proofErr w:type="spellEnd"/>
                <w:r>
                  <w:rPr>
                    <w:color w:val="000000"/>
                  </w:rPr>
                  <w:t xml:space="preserve"> (1913) </w:t>
                </w:r>
              </w:p>
              <w:p w14:paraId="07B8E4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14:paraId="5B3259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14:paraId="35B3561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roofErr w:type="spellStart"/>
                <w:r>
                  <w:rPr>
                    <w:i/>
                    <w:color w:val="000000"/>
                  </w:rPr>
                  <w:t>Stenka</w:t>
                </w:r>
                <w:proofErr w:type="spellEnd"/>
                <w:r>
                  <w:rPr>
                    <w:i/>
                    <w:color w:val="000000"/>
                  </w:rPr>
                  <w:t xml:space="preserve"> </w:t>
                </w:r>
                <w:proofErr w:type="spellStart"/>
                <w:r>
                  <w:rPr>
                    <w:i/>
                    <w:color w:val="000000"/>
                  </w:rPr>
                  <w:t>Razin</w:t>
                </w:r>
                <w:proofErr w:type="spellEnd"/>
                <w:r>
                  <w:rPr>
                    <w:color w:val="000000"/>
                  </w:rPr>
                  <w:t xml:space="preserve"> (1915)</w:t>
                </w:r>
              </w:p>
              <w:p w14:paraId="3BFA158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14:paraId="0418DB3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Jota </w:t>
                </w:r>
                <w:proofErr w:type="spellStart"/>
                <w:r>
                  <w:rPr>
                    <w:i/>
                    <w:color w:val="000000"/>
                  </w:rPr>
                  <w:t>Aragonesa</w:t>
                </w:r>
                <w:proofErr w:type="spellEnd"/>
                <w:r>
                  <w:rPr>
                    <w:color w:val="000000"/>
                  </w:rPr>
                  <w:t xml:space="preserve"> (1916) </w:t>
                </w:r>
              </w:p>
              <w:p w14:paraId="489DF05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Mecca</w:t>
                </w:r>
                <w:r>
                  <w:rPr>
                    <w:color w:val="000000"/>
                  </w:rPr>
                  <w:t xml:space="preserve"> (1920)</w:t>
                </w:r>
              </w:p>
              <w:p w14:paraId="6E1B32D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14:paraId="247B5D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14:paraId="2BD1B01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14:paraId="265E3662" w14:textId="77777777" w:rsidR="00C016A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14:paraId="07590C05" w14:textId="77777777" w:rsidR="00C016A7" w:rsidRDefault="00C016A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E2EDB0D" w14:textId="77777777" w:rsidR="00C016A7" w:rsidRPr="00456E2D" w:rsidRDefault="00C016A7" w:rsidP="00C016A7">
                <w:pPr>
                  <w:pStyle w:val="Heading1"/>
                  <w:outlineLvl w:val="0"/>
                </w:pPr>
                <w:r w:rsidRPr="00456E2D">
                  <w:t>Websites</w:t>
                </w:r>
                <w:r>
                  <w:t>:</w:t>
                </w:r>
              </w:p>
              <w:p w14:paraId="66968D9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National Library of Australia Ballets </w:t>
                </w:r>
                <w:proofErr w:type="spellStart"/>
                <w:r w:rsidRPr="00456E2D">
                  <w:rPr>
                    <w:szCs w:val="24"/>
                  </w:rPr>
                  <w:t>Russes</w:t>
                </w:r>
                <w:proofErr w:type="spellEnd"/>
                <w:r w:rsidRPr="00456E2D">
                  <w:rPr>
                    <w:szCs w:val="24"/>
                  </w:rPr>
                  <w:t xml:space="preserve"> holdings: </w:t>
                </w:r>
              </w:p>
              <w:p w14:paraId="38C39EAC" w14:textId="77777777" w:rsidR="00C016A7" w:rsidRDefault="00341591"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0" w:history="1">
                  <w:r w:rsidR="00C016A7" w:rsidRPr="00456E2D">
                    <w:rPr>
                      <w:rStyle w:val="WPHyperlink"/>
                      <w:szCs w:val="24"/>
                    </w:rPr>
                    <w:t>http://www.nla.gov.au/what-we-collect/dance</w:t>
                  </w:r>
                </w:hyperlink>
                <w:r w:rsidR="00C016A7">
                  <w:rPr>
                    <w:szCs w:val="24"/>
                  </w:rPr>
                  <w:t xml:space="preserve"> </w:t>
                </w:r>
              </w:p>
              <w:p w14:paraId="43AAEFC5" w14:textId="77777777" w:rsidR="00C016A7" w:rsidRPr="00456E2D" w:rsidRDefault="00C016A7" w:rsidP="00C016A7">
                <w:pPr>
                  <w:pStyle w:val="Authornote"/>
                </w:pPr>
                <w:r w:rsidRPr="00456E2D">
                  <w:t>This site includes numerous photographs as well as excerpts from films of Fokine works performed in A</w:t>
                </w:r>
                <w:r>
                  <w:t>ustralia during the late 1930s.</w:t>
                </w:r>
              </w:p>
              <w:p w14:paraId="0FBD36C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68EA49F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New York Public Library, Performing Arts Collection, Fokine Papers:</w:t>
                </w:r>
              </w:p>
              <w:p w14:paraId="7F23E62F" w14:textId="77777777" w:rsidR="00C016A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1" w:history="1">
                  <w:r w:rsidR="00C016A7" w:rsidRPr="00456E2D">
                    <w:rPr>
                      <w:rStyle w:val="WPHyperlink"/>
                      <w:szCs w:val="24"/>
                    </w:rPr>
                    <w:t>http://www.nypl.org/archives/690</w:t>
                  </w:r>
                </w:hyperlink>
                <w:r w:rsidR="00C016A7">
                  <w:rPr>
                    <w:szCs w:val="24"/>
                  </w:rPr>
                  <w:t xml:space="preserve"> </w:t>
                </w:r>
              </w:p>
              <w:p w14:paraId="1F42A365" w14:textId="77777777" w:rsidR="00C016A7" w:rsidRDefault="00C016A7" w:rsidP="00C016A7">
                <w:pPr>
                  <w:pStyle w:val="Authornote"/>
                </w:pPr>
                <w:r w:rsidRPr="00456E2D">
                  <w:t>Includes articles written by and about Fokine as well as correspondence with dance w</w:t>
                </w:r>
                <w:r>
                  <w:t>riters, impresarios and artists.</w:t>
                </w:r>
              </w:p>
              <w:p w14:paraId="5A831928" w14:textId="77777777" w:rsidR="00C016A7" w:rsidRDefault="00C016A7" w:rsidP="00C016A7"/>
              <w:p w14:paraId="7268E799" w14:textId="77777777" w:rsidR="00C016A7" w:rsidRPr="00456E2D" w:rsidRDefault="00C016A7" w:rsidP="00C016A7">
                <w:pPr>
                  <w:pStyle w:val="Heading1"/>
                  <w:outlineLvl w:val="0"/>
                </w:pPr>
                <w:commentRangeStart w:id="1"/>
                <w:r w:rsidRPr="00456E2D">
                  <w:t>Moving Image Material</w:t>
                </w:r>
                <w:r>
                  <w:t>:</w:t>
                </w:r>
                <w:commentRangeEnd w:id="1"/>
                <w:r>
                  <w:rPr>
                    <w:rStyle w:val="CommentReference"/>
                    <w:rFonts w:asciiTheme="minorHAnsi" w:eastAsiaTheme="minorHAnsi" w:hAnsiTheme="minorHAnsi" w:cstheme="minorBidi"/>
                    <w:b w:val="0"/>
                    <w:color w:val="auto"/>
                  </w:rPr>
                  <w:commentReference w:id="1"/>
                </w:r>
              </w:p>
              <w:p w14:paraId="3D89D12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American Ballet Theatre at the Met</w:t>
                </w:r>
                <w:r w:rsidRPr="00456E2D">
                  <w:rPr>
                    <w:color w:val="000000"/>
                    <w:szCs w:val="24"/>
                  </w:rPr>
                  <w:t>/</w:t>
                </w: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(1984) </w:t>
                </w:r>
                <w:proofErr w:type="spellStart"/>
                <w:r w:rsidRPr="00456E2D">
                  <w:rPr>
                    <w:color w:val="000000"/>
                    <w:szCs w:val="24"/>
                  </w:rPr>
                  <w:t>Kultur</w:t>
                </w:r>
                <w:proofErr w:type="spellEnd"/>
                <w:r w:rsidRPr="00456E2D">
                  <w:rPr>
                    <w:color w:val="000000"/>
                    <w:szCs w:val="24"/>
                  </w:rPr>
                  <w:t xml:space="preserve">. </w:t>
                </w:r>
              </w:p>
              <w:p w14:paraId="6B2935F5" w14:textId="77777777" w:rsidR="00C016A7" w:rsidRPr="00456E2D" w:rsidRDefault="00C016A7" w:rsidP="00C016A7">
                <w:pPr>
                  <w:pStyle w:val="Authornote"/>
                </w:pPr>
                <w:r w:rsidRPr="00456E2D">
                  <w:t xml:space="preserve">This triple bill includes a performance of </w:t>
                </w:r>
                <w:r w:rsidRPr="00456E2D">
                  <w:rPr>
                    <w:i/>
                  </w:rPr>
                  <w:t xml:space="preserve">Les </w:t>
                </w:r>
                <w:proofErr w:type="spellStart"/>
                <w:r w:rsidRPr="00456E2D">
                  <w:rPr>
                    <w:i/>
                  </w:rPr>
                  <w:t>Sylphides</w:t>
                </w:r>
                <w:proofErr w:type="spellEnd"/>
                <w:r w:rsidRPr="00456E2D">
                  <w:rPr>
                    <w:i/>
                  </w:rPr>
                  <w:t xml:space="preserve"> </w:t>
                </w:r>
                <w:r w:rsidRPr="00456E2D">
                  <w:t>by Mikhail Baryshnikov, Cynthia Harvey, Mariann</w:t>
                </w:r>
                <w:r>
                  <w:t xml:space="preserve">a </w:t>
                </w:r>
                <w:proofErr w:type="spellStart"/>
                <w:r>
                  <w:t>Tcherkassky</w:t>
                </w:r>
                <w:proofErr w:type="spellEnd"/>
                <w:r>
                  <w:t xml:space="preserve"> and Cheryl Yeager.</w:t>
                </w:r>
              </w:p>
              <w:p w14:paraId="2707D6B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72C4F4BB"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lastRenderedPageBreak/>
                  <w:t>Classic Kirov Performances</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xml:space="preserve">, 1992). </w:t>
                </w:r>
                <w:r>
                  <w:rPr>
                    <w:color w:val="000000"/>
                    <w:szCs w:val="24"/>
                  </w:rPr>
                  <w:fldChar w:fldCharType="begin"/>
                </w:r>
                <w:r w:rsidRPr="00456E2D">
                  <w:rPr>
                    <w:color w:val="000000"/>
                    <w:szCs w:val="24"/>
                  </w:rPr>
                  <w:instrText>tc  \f 1 "</w:instrText>
                </w:r>
                <w:r w:rsidRPr="00456E2D">
                  <w:rPr>
                    <w:i/>
                    <w:color w:val="000000"/>
                    <w:szCs w:val="24"/>
                  </w:rPr>
                  <w:instrText>ClassicKirovPerformances</w:instrText>
                </w:r>
                <w:r w:rsidRPr="00456E2D">
                  <w:rPr>
                    <w:color w:val="000000"/>
                    <w:szCs w:val="24"/>
                  </w:rPr>
                  <w:instrText>(Kultur,1992)."</w:instrText>
                </w:r>
                <w:r>
                  <w:rPr>
                    <w:color w:val="000000"/>
                    <w:szCs w:val="24"/>
                  </w:rPr>
                  <w:fldChar w:fldCharType="end"/>
                </w:r>
              </w:p>
              <w:p w14:paraId="08EDAA5D" w14:textId="77777777" w:rsidR="00C016A7" w:rsidRPr="00456E2D" w:rsidRDefault="00C016A7" w:rsidP="00C016A7">
                <w:pPr>
                  <w:pStyle w:val="Authornote"/>
                </w:pPr>
                <w:r w:rsidRPr="00456E2D">
                  <w:t xml:space="preserve">This VHS of dances filmed between 1930 and 1987 of Kirov Ballet dancers includes a recording of </w:t>
                </w:r>
                <w:proofErr w:type="spellStart"/>
                <w:r w:rsidRPr="00456E2D">
                  <w:t>Pavlova’s</w:t>
                </w:r>
                <w:proofErr w:type="spellEnd"/>
                <w:r w:rsidRPr="00456E2D">
                  <w:t xml:space="preserve"> </w:t>
                </w:r>
                <w:r w:rsidRPr="00456E2D">
                  <w:rPr>
                    <w:i/>
                  </w:rPr>
                  <w:t>The Dying Swan</w:t>
                </w:r>
                <w:r>
                  <w:t>.</w:t>
                </w:r>
              </w:p>
              <w:p w14:paraId="20AD722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3900F6C5" w14:textId="77777777" w:rsidR="00C016A7" w:rsidRPr="00456E2D" w:rsidRDefault="00341591"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3" w:history="1">
                  <w:r w:rsidR="00C016A7" w:rsidRPr="00456E2D">
                    <w:rPr>
                      <w:szCs w:val="24"/>
                      <w:u w:val="single"/>
                    </w:rPr>
                    <w:t>http://www.youtube.com/watch?v=QMEBFhVMZpU</w:t>
                  </w:r>
                </w:hyperlink>
                <w:r w:rsidR="00C016A7">
                  <w:fldChar w:fldCharType="begin"/>
                </w:r>
                <w:r w:rsidR="00C016A7" w:rsidRPr="00456E2D">
                  <w:rPr>
                    <w:szCs w:val="24"/>
                  </w:rPr>
                  <w:instrText>tc  \f 1 "http://www.youtube.com/watch?v=QMEBFhVMZpU"</w:instrText>
                </w:r>
                <w:r w:rsidR="00C016A7">
                  <w:fldChar w:fldCharType="end"/>
                </w:r>
              </w:p>
              <w:p w14:paraId="7507AAAC" w14:textId="77777777" w:rsidR="00C016A7" w:rsidRPr="00456E2D" w:rsidRDefault="00C016A7" w:rsidP="00C016A7">
                <w:pPr>
                  <w:pStyle w:val="Authornote"/>
                </w:pPr>
                <w:r w:rsidRPr="00456E2D">
                  <w:t xml:space="preserve">An excerpt of </w:t>
                </w:r>
                <w:proofErr w:type="spellStart"/>
                <w:r w:rsidRPr="00456E2D">
                  <w:t>Pavlova</w:t>
                </w:r>
                <w:proofErr w:type="spellEnd"/>
                <w:r w:rsidRPr="00456E2D">
                  <w:t xml:space="preserve"> performing </w:t>
                </w:r>
                <w:r w:rsidRPr="00456E2D">
                  <w:rPr>
                    <w:i/>
                  </w:rPr>
                  <w:t>The Dying Swan</w:t>
                </w:r>
                <w:r>
                  <w:t>.</w:t>
                </w:r>
              </w:p>
              <w:p w14:paraId="422B70C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792A2DE"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The Firebird and Les </w:t>
                </w:r>
                <w:proofErr w:type="spellStart"/>
                <w:r w:rsidRPr="00456E2D">
                  <w:rPr>
                    <w:i/>
                    <w:color w:val="000000"/>
                    <w:szCs w:val="24"/>
                  </w:rPr>
                  <w:t>Noces</w:t>
                </w:r>
                <w:proofErr w:type="spellEnd"/>
                <w:r w:rsidRPr="00456E2D">
                  <w:rPr>
                    <w:i/>
                    <w:color w:val="000000"/>
                    <w:szCs w:val="24"/>
                  </w:rPr>
                  <w:t>/Royal Ballet</w:t>
                </w:r>
                <w:r w:rsidRPr="00456E2D">
                  <w:rPr>
                    <w:color w:val="000000"/>
                    <w:szCs w:val="24"/>
                  </w:rPr>
                  <w:t xml:space="preserve"> (2002) BBC, Opus Arte.</w:t>
                </w:r>
              </w:p>
              <w:p w14:paraId="6F7EDBF0" w14:textId="77777777" w:rsidR="00C016A7" w:rsidRPr="00456E2D" w:rsidRDefault="00C016A7" w:rsidP="00C016A7">
                <w:pPr>
                  <w:pStyle w:val="Authornote"/>
                </w:pPr>
                <w:r w:rsidRPr="00456E2D">
                  <w:t>Royal Ballet principal Leanne Benjamin dances the Firebird role; Benjamin is also filmed rehears</w:t>
                </w:r>
                <w:r>
                  <w:t>ing and speaking about the role.</w:t>
                </w:r>
              </w:p>
              <w:p w14:paraId="70C8765A"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57157C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Nureyev and The </w:t>
                </w:r>
                <w:proofErr w:type="spellStart"/>
                <w:r w:rsidRPr="00456E2D">
                  <w:rPr>
                    <w:i/>
                    <w:color w:val="000000"/>
                    <w:szCs w:val="24"/>
                  </w:rPr>
                  <w:t>Joffrey</w:t>
                </w:r>
                <w:proofErr w:type="spellEnd"/>
                <w:r w:rsidRPr="00456E2D">
                  <w:rPr>
                    <w:i/>
                    <w:color w:val="000000"/>
                    <w:szCs w:val="24"/>
                  </w:rPr>
                  <w:t xml:space="preserve"> Ballet in Tribute to Nijinsky</w:t>
                </w:r>
                <w:r w:rsidRPr="00456E2D">
                  <w:rPr>
                    <w:color w:val="000000"/>
                    <w:szCs w:val="24"/>
                  </w:rPr>
                  <w:t xml:space="preserve"> (1997), Dance in America.</w:t>
                </w:r>
              </w:p>
              <w:p w14:paraId="784040BB" w14:textId="77777777" w:rsidR="00C016A7" w:rsidRPr="00456E2D" w:rsidRDefault="00C016A7" w:rsidP="00C016A7">
                <w:pPr>
                  <w:pStyle w:val="Authornote"/>
                </w:pPr>
                <w:r w:rsidRPr="00456E2D">
                  <w:t xml:space="preserve">A triple bill featuring Fokine’s </w:t>
                </w:r>
                <w:proofErr w:type="spellStart"/>
                <w:r w:rsidRPr="00456E2D">
                  <w:rPr>
                    <w:i/>
                  </w:rPr>
                  <w:t>Petrouchka</w:t>
                </w:r>
                <w:proofErr w:type="spellEnd"/>
                <w:r w:rsidRPr="00456E2D">
                  <w:t xml:space="preserve"> and </w:t>
                </w:r>
                <w:r w:rsidRPr="00456E2D">
                  <w:rPr>
                    <w:i/>
                  </w:rPr>
                  <w:t>Le Spectre de la Rose</w:t>
                </w:r>
                <w:r w:rsidRPr="00456E2D">
                  <w:t xml:space="preserve"> (</w:t>
                </w:r>
                <w:proofErr w:type="spellStart"/>
                <w:r w:rsidRPr="00456E2D">
                  <w:t>Specter</w:t>
                </w:r>
                <w:proofErr w:type="spellEnd"/>
                <w:r w:rsidRPr="00456E2D">
                  <w:t xml:space="preserve"> of the Rose) as well as Nijinsky’s </w:t>
                </w:r>
                <w:proofErr w:type="spellStart"/>
                <w:r w:rsidRPr="00456E2D">
                  <w:rPr>
                    <w:i/>
                  </w:rPr>
                  <w:t>L'après</w:t>
                </w:r>
                <w:proofErr w:type="spellEnd"/>
                <w:r w:rsidRPr="00456E2D">
                  <w:rPr>
                    <w:i/>
                  </w:rPr>
                  <w:t xml:space="preserve">-midi d'un </w:t>
                </w:r>
                <w:proofErr w:type="spellStart"/>
                <w:r w:rsidRPr="00456E2D">
                  <w:rPr>
                    <w:i/>
                  </w:rPr>
                  <w:t>faune</w:t>
                </w:r>
                <w:proofErr w:type="spellEnd"/>
                <w:r w:rsidRPr="00456E2D">
                  <w:t xml:space="preserve"> (Afternoon of a Faun). Rudolf Nureyev performs</w:t>
                </w:r>
                <w:r>
                  <w:t xml:space="preserve"> the leads in all three ballets.</w:t>
                </w:r>
              </w:p>
              <w:p w14:paraId="540039EC"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7BAF37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Paris Dances Diaghilev</w:t>
                </w:r>
                <w:r w:rsidRPr="00456E2D">
                  <w:rPr>
                    <w:color w:val="000000"/>
                    <w:szCs w:val="24"/>
                  </w:rPr>
                  <w:t xml:space="preserve"> (1991), A &amp; E Television Networks.</w:t>
                </w:r>
              </w:p>
              <w:p w14:paraId="4A1B092D" w14:textId="77777777" w:rsidR="00C016A7" w:rsidRPr="00456E2D" w:rsidRDefault="00C016A7" w:rsidP="00C016A7">
                <w:pPr>
                  <w:pStyle w:val="Authornote"/>
                </w:pPr>
                <w:r w:rsidRPr="00456E2D">
                  <w:t xml:space="preserve">The Paris Opera Ballet performs Fokine’s </w:t>
                </w:r>
                <w:proofErr w:type="spellStart"/>
                <w:r w:rsidRPr="00456E2D">
                  <w:rPr>
                    <w:i/>
                  </w:rPr>
                  <w:t>Petrouchka</w:t>
                </w:r>
                <w:proofErr w:type="spellEnd"/>
                <w:r w:rsidRPr="00456E2D">
                  <w:t xml:space="preserve"> and </w:t>
                </w:r>
                <w:r w:rsidRPr="00456E2D">
                  <w:rPr>
                    <w:i/>
                  </w:rPr>
                  <w:t>Le Spectre de la Rose</w:t>
                </w:r>
                <w:r w:rsidRPr="00456E2D">
                  <w:t xml:space="preserve"> (</w:t>
                </w:r>
                <w:proofErr w:type="spellStart"/>
                <w:r w:rsidRPr="00456E2D">
                  <w:t>Specter</w:t>
                </w:r>
                <w:proofErr w:type="spellEnd"/>
                <w:r w:rsidRPr="00456E2D">
                  <w:t xml:space="preserve"> of the Rose) as well as Nijinsky’s </w:t>
                </w:r>
                <w:proofErr w:type="spellStart"/>
                <w:r w:rsidRPr="00456E2D">
                  <w:rPr>
                    <w:i/>
                  </w:rPr>
                  <w:t>L'après</w:t>
                </w:r>
                <w:proofErr w:type="spellEnd"/>
                <w:r w:rsidRPr="00456E2D">
                  <w:rPr>
                    <w:i/>
                  </w:rPr>
                  <w:t xml:space="preserve">-midi d'un </w:t>
                </w:r>
                <w:proofErr w:type="spellStart"/>
                <w:r w:rsidRPr="00456E2D">
                  <w:rPr>
                    <w:i/>
                  </w:rPr>
                  <w:t>faune</w:t>
                </w:r>
                <w:proofErr w:type="spellEnd"/>
                <w:r w:rsidRPr="00456E2D">
                  <w:t xml:space="preserve"> (Afternoon of a Faun)</w:t>
                </w:r>
              </w:p>
              <w:p w14:paraId="0A3BE13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3C852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‘Stravinsky </w:t>
                </w:r>
                <w:proofErr w:type="spellStart"/>
                <w:r w:rsidRPr="00456E2D">
                  <w:rPr>
                    <w:szCs w:val="24"/>
                  </w:rPr>
                  <w:t>Petrouchka</w:t>
                </w:r>
                <w:proofErr w:type="spellEnd"/>
                <w:r w:rsidRPr="00456E2D">
                  <w:rPr>
                    <w:szCs w:val="24"/>
                  </w:rPr>
                  <w:t xml:space="preserve"> (1/4)’, Paris Opera Ballet, </w:t>
                </w:r>
                <w:r w:rsidRPr="00456E2D">
                  <w:rPr>
                    <w:szCs w:val="24"/>
                    <w:u w:val="single"/>
                  </w:rPr>
                  <w:t>YouTube</w:t>
                </w:r>
                <w:r w:rsidRPr="00456E2D">
                  <w:rPr>
                    <w:szCs w:val="24"/>
                  </w:rPr>
                  <w:t>.</w:t>
                </w:r>
              </w:p>
              <w:p w14:paraId="4ACBFDA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4" w:history="1">
                  <w:r w:rsidRPr="00456E2D">
                    <w:rPr>
                      <w:rStyle w:val="WPHyperlink"/>
                      <w:szCs w:val="24"/>
                    </w:rPr>
                    <w:t>http://www.youtube.com/watch?v=JbWDG3LU4bc</w:t>
                  </w:r>
                </w:hyperlink>
                <w:r w:rsidRPr="00456E2D">
                  <w:rPr>
                    <w:szCs w:val="24"/>
                  </w:rPr>
                  <w:t>&gt;.</w:t>
                </w:r>
              </w:p>
              <w:p w14:paraId="0ECEF87E" w14:textId="77777777" w:rsidR="00C016A7" w:rsidRPr="00456E2D" w:rsidRDefault="00C016A7" w:rsidP="00C016A7">
                <w:pPr>
                  <w:pStyle w:val="Authornote"/>
                </w:pPr>
                <w:r w:rsidRPr="00456E2D">
                  <w:t xml:space="preserve">An excerpt from the commercially available film </w:t>
                </w:r>
                <w:r w:rsidRPr="00456E2D">
                  <w:rPr>
                    <w:i/>
                  </w:rPr>
                  <w:t>Paris Dances Diaghilev</w:t>
                </w:r>
                <w:r>
                  <w:t>.</w:t>
                </w:r>
              </w:p>
              <w:p w14:paraId="351FA0D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19691765"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i/>
                    <w:szCs w:val="24"/>
                  </w:rPr>
                  <w:t xml:space="preserve">Return of the Firebird: </w:t>
                </w:r>
                <w:proofErr w:type="spellStart"/>
                <w:r w:rsidRPr="00456E2D">
                  <w:rPr>
                    <w:i/>
                    <w:szCs w:val="24"/>
                  </w:rPr>
                  <w:t>Petrushka</w:t>
                </w:r>
                <w:proofErr w:type="spellEnd"/>
                <w:r w:rsidRPr="00456E2D">
                  <w:rPr>
                    <w:i/>
                    <w:szCs w:val="24"/>
                  </w:rPr>
                  <w:t>/Firebird/Scheherazade</w:t>
                </w:r>
                <w:r w:rsidRPr="00456E2D">
                  <w:rPr>
                    <w:szCs w:val="24"/>
                  </w:rPr>
                  <w:t xml:space="preserve"> (2002), Decca.</w:t>
                </w:r>
              </w:p>
              <w:p w14:paraId="6FB32A45" w14:textId="77777777" w:rsidR="00C016A7" w:rsidRPr="00456E2D" w:rsidRDefault="00C016A7" w:rsidP="00C016A7">
                <w:pPr>
                  <w:pStyle w:val="Authornote"/>
                </w:pPr>
                <w:r w:rsidRPr="00456E2D">
                  <w:t xml:space="preserve">Principal dancer </w:t>
                </w:r>
                <w:proofErr w:type="spellStart"/>
                <w:r w:rsidRPr="00456E2D">
                  <w:t>Andris</w:t>
                </w:r>
                <w:proofErr w:type="spellEnd"/>
                <w:r w:rsidRPr="00456E2D">
                  <w:t xml:space="preserve"> </w:t>
                </w:r>
                <w:proofErr w:type="spellStart"/>
                <w:r w:rsidRPr="00456E2D">
                  <w:t>Liepa</w:t>
                </w:r>
                <w:proofErr w:type="spellEnd"/>
                <w:r w:rsidRPr="00456E2D">
                  <w:t xml:space="preserve"> and Isabella Fokine restaging of three Fokine works for the Bolshoi B</w:t>
                </w:r>
                <w:r>
                  <w:t>allet.</w:t>
                </w:r>
              </w:p>
              <w:p w14:paraId="47699C3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999D8D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‘Bolshoi Ballet in </w:t>
                </w:r>
                <w:proofErr w:type="spellStart"/>
                <w:r w:rsidRPr="00456E2D">
                  <w:rPr>
                    <w:i/>
                    <w:szCs w:val="24"/>
                  </w:rPr>
                  <w:t>Petrouchka</w:t>
                </w:r>
                <w:proofErr w:type="spellEnd"/>
                <w:r w:rsidRPr="00456E2D">
                  <w:rPr>
                    <w:szCs w:val="24"/>
                  </w:rPr>
                  <w:t xml:space="preserve">, Scene Four’, </w:t>
                </w:r>
                <w:r w:rsidRPr="00456E2D">
                  <w:rPr>
                    <w:szCs w:val="24"/>
                    <w:u w:val="single"/>
                  </w:rPr>
                  <w:t>YouTube</w:t>
                </w:r>
                <w:r w:rsidRPr="00456E2D">
                  <w:rPr>
                    <w:szCs w:val="24"/>
                  </w:rPr>
                  <w:t>, 17 July 2012, &lt;</w:t>
                </w:r>
                <w:hyperlink r:id="rId15" w:history="1">
                  <w:r w:rsidRPr="00456E2D">
                    <w:rPr>
                      <w:rStyle w:val="WPHyperlink"/>
                      <w:szCs w:val="24"/>
                    </w:rPr>
                    <w:t>http://www.youtube.com/watch?v=GFvjao_RHVU&amp;feature=related</w:t>
                  </w:r>
                </w:hyperlink>
                <w:r w:rsidRPr="00456E2D">
                  <w:rPr>
                    <w:szCs w:val="24"/>
                  </w:rPr>
                  <w:t>&gt;.</w:t>
                </w:r>
              </w:p>
              <w:p w14:paraId="5E20B686" w14:textId="77777777" w:rsidR="00C016A7" w:rsidRPr="00456E2D" w:rsidRDefault="00C016A7" w:rsidP="00C016A7">
                <w:pPr>
                  <w:pStyle w:val="Authornote"/>
                </w:pPr>
                <w:r w:rsidRPr="00456E2D">
                  <w:t xml:space="preserve">The final scene of Fokine’s </w:t>
                </w:r>
                <w:proofErr w:type="spellStart"/>
                <w:r w:rsidRPr="00456E2D">
                  <w:rPr>
                    <w:i/>
                  </w:rPr>
                  <w:t>Petrouchka</w:t>
                </w:r>
                <w:proofErr w:type="spellEnd"/>
                <w:r w:rsidRPr="00456E2D">
                  <w:t xml:space="preserve"> in which the full cast performs at the Shrovetide fairgrounds; this excerpt is from the commercially available film </w:t>
                </w:r>
                <w:r w:rsidRPr="00456E2D">
                  <w:rPr>
                    <w:i/>
                  </w:rPr>
                  <w:t>Return of the Firebird</w:t>
                </w:r>
                <w:r>
                  <w:t>.</w:t>
                </w:r>
              </w:p>
              <w:p w14:paraId="28072DA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6EA2D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‘Leon </w:t>
                </w:r>
                <w:proofErr w:type="spellStart"/>
                <w:r w:rsidRPr="00456E2D">
                  <w:rPr>
                    <w:szCs w:val="24"/>
                  </w:rPr>
                  <w:t>Wojcikowski</w:t>
                </w:r>
                <w:proofErr w:type="spellEnd"/>
                <w:r w:rsidRPr="00456E2D">
                  <w:rPr>
                    <w:szCs w:val="24"/>
                  </w:rPr>
                  <w:t xml:space="preserve"> “</w:t>
                </w:r>
                <w:proofErr w:type="spellStart"/>
                <w:r w:rsidRPr="00456E2D">
                  <w:rPr>
                    <w:i/>
                    <w:szCs w:val="24"/>
                  </w:rPr>
                  <w:t>Petroushk</w:t>
                </w:r>
                <w:r w:rsidRPr="00456E2D">
                  <w:rPr>
                    <w:szCs w:val="24"/>
                  </w:rPr>
                  <w:t>a</w:t>
                </w:r>
                <w:proofErr w:type="spellEnd"/>
                <w:r w:rsidRPr="00456E2D">
                  <w:rPr>
                    <w:szCs w:val="24"/>
                  </w:rPr>
                  <w:t xml:space="preserve">” Original Ballet </w:t>
                </w:r>
                <w:proofErr w:type="spellStart"/>
                <w:r w:rsidRPr="00456E2D">
                  <w:rPr>
                    <w:szCs w:val="24"/>
                  </w:rPr>
                  <w:t>Russe</w:t>
                </w:r>
                <w:proofErr w:type="spellEnd"/>
                <w:r w:rsidRPr="00456E2D">
                  <w:rPr>
                    <w:szCs w:val="24"/>
                  </w:rPr>
                  <w:t xml:space="preserve"> Australian tour 1939-40’, </w:t>
                </w:r>
                <w:r w:rsidRPr="00456E2D">
                  <w:rPr>
                    <w:szCs w:val="24"/>
                    <w:u w:val="single"/>
                  </w:rPr>
                  <w:t>YouTube</w:t>
                </w:r>
                <w:r w:rsidRPr="00456E2D">
                  <w:rPr>
                    <w:szCs w:val="24"/>
                  </w:rPr>
                  <w:t xml:space="preserve">. </w:t>
                </w:r>
              </w:p>
              <w:p w14:paraId="4D6965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6" w:history="1">
                  <w:r w:rsidRPr="00456E2D">
                    <w:rPr>
                      <w:rStyle w:val="WPHyperlink"/>
                      <w:szCs w:val="24"/>
                    </w:rPr>
                    <w:t>http://www.youtube.com/watch?v=obrznDKGBsY</w:t>
                  </w:r>
                </w:hyperlink>
                <w:r w:rsidRPr="00456E2D">
                  <w:rPr>
                    <w:szCs w:val="24"/>
                  </w:rPr>
                  <w:t xml:space="preserve">&gt;. </w:t>
                </w:r>
              </w:p>
              <w:p w14:paraId="5F79DBD2" w14:textId="77777777" w:rsidR="00C016A7" w:rsidRPr="00456E2D" w:rsidRDefault="00C016A7" w:rsidP="00C016A7">
                <w:pPr>
                  <w:pStyle w:val="Authornote"/>
                </w:pPr>
                <w:proofErr w:type="spellStart"/>
                <w:r w:rsidRPr="00456E2D">
                  <w:t>Wojcikowski</w:t>
                </w:r>
                <w:proofErr w:type="spellEnd"/>
                <w:r w:rsidRPr="00456E2D">
                  <w:t xml:space="preserve">, a long-time interpreter of the title role, is seen </w:t>
                </w:r>
                <w:r>
                  <w:t>performing in this silent film.</w:t>
                </w:r>
              </w:p>
              <w:p w14:paraId="60F2E36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6109BCC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w:t>
                </w:r>
                <w:r w:rsidRPr="00456E2D">
                  <w:rPr>
                    <w:i/>
                    <w:color w:val="000000"/>
                    <w:szCs w:val="24"/>
                  </w:rPr>
                  <w:t>Le Spectre de la Rose</w:t>
                </w:r>
                <w:r w:rsidRPr="00456E2D">
                  <w:rPr>
                    <w:color w:val="000000"/>
                    <w:szCs w:val="24"/>
                  </w:rPr>
                  <w:t xml:space="preserve"> - Patrick </w:t>
                </w:r>
                <w:proofErr w:type="spellStart"/>
                <w:r w:rsidRPr="00456E2D">
                  <w:rPr>
                    <w:color w:val="000000"/>
                    <w:szCs w:val="24"/>
                  </w:rPr>
                  <w:t>Dupond</w:t>
                </w:r>
                <w:proofErr w:type="spellEnd"/>
                <w:r w:rsidRPr="00456E2D">
                  <w:rPr>
                    <w:color w:val="000000"/>
                    <w:szCs w:val="24"/>
                  </w:rPr>
                  <w:t xml:space="preserve"> and Lillian Gish!’ (1984) </w:t>
                </w:r>
                <w:r w:rsidRPr="00456E2D">
                  <w:rPr>
                    <w:color w:val="000000"/>
                    <w:szCs w:val="24"/>
                    <w:u w:val="single"/>
                  </w:rPr>
                  <w:t>YouTube.</w:t>
                </w:r>
                <w:r w:rsidRPr="00456E2D">
                  <w:rPr>
                    <w:color w:val="000000"/>
                    <w:szCs w:val="24"/>
                  </w:rPr>
                  <w:t xml:space="preserve"> &lt;http://www.youtube.com/watch?v=BstrKHbR2e4&gt;.</w:t>
                </w:r>
              </w:p>
              <w:p w14:paraId="4D9C1581" w14:textId="77777777" w:rsidR="00C016A7" w:rsidRPr="00456E2D" w:rsidRDefault="00C016A7" w:rsidP="00C016A7">
                <w:pPr>
                  <w:pStyle w:val="Authornote"/>
                </w:pPr>
                <w:proofErr w:type="spellStart"/>
                <w:r w:rsidRPr="00456E2D">
                  <w:t>Dupond</w:t>
                </w:r>
                <w:proofErr w:type="spellEnd"/>
                <w:r w:rsidRPr="00456E2D">
                  <w:t xml:space="preserve">, a Paris Opera Ballet </w:t>
                </w:r>
                <w:proofErr w:type="spellStart"/>
                <w:r w:rsidRPr="00456E2D">
                  <w:t>etoile</w:t>
                </w:r>
                <w:proofErr w:type="spellEnd"/>
                <w:r w:rsidRPr="00456E2D">
                  <w:t>, performs at the centenary celebration of the Metropolitan Opera. Prior to the performance, Lillian Gish reminisces about seeing Nijinsky perform the ro</w:t>
                </w:r>
                <w:r>
                  <w:t>le he originated.</w:t>
                </w:r>
              </w:p>
              <w:p w14:paraId="77F1CF5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2AB9EB6"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The Kirov Celebrates Nijinsky</w:t>
                </w:r>
                <w:r w:rsidRPr="00456E2D">
                  <w:rPr>
                    <w:color w:val="000000"/>
                    <w:szCs w:val="24"/>
                  </w:rPr>
                  <w:t xml:space="preserve">, </w:t>
                </w:r>
                <w:proofErr w:type="spellStart"/>
                <w:r w:rsidRPr="00456E2D">
                  <w:rPr>
                    <w:color w:val="000000"/>
                    <w:szCs w:val="24"/>
                  </w:rPr>
                  <w:t>Kultur</w:t>
                </w:r>
                <w:proofErr w:type="spellEnd"/>
                <w:r w:rsidRPr="00456E2D">
                  <w:rPr>
                    <w:color w:val="000000"/>
                    <w:szCs w:val="24"/>
                  </w:rPr>
                  <w:t>, issued 2002.</w:t>
                </w:r>
              </w:p>
              <w:p w14:paraId="5CF473D2" w14:textId="77777777" w:rsidR="00C016A7" w:rsidRPr="00456E2D" w:rsidRDefault="00C016A7" w:rsidP="00C016A7">
                <w:pPr>
                  <w:pStyle w:val="Authornote"/>
                </w:pPr>
                <w:r w:rsidRPr="00456E2D">
                  <w:t xml:space="preserve">Svetlana </w:t>
                </w:r>
                <w:proofErr w:type="spellStart"/>
                <w:r w:rsidRPr="00456E2D">
                  <w:t>Zkharova</w:t>
                </w:r>
                <w:proofErr w:type="spellEnd"/>
                <w:r w:rsidRPr="00456E2D">
                  <w:t xml:space="preserve"> and </w:t>
                </w:r>
                <w:proofErr w:type="spellStart"/>
                <w:r w:rsidRPr="00456E2D">
                  <w:t>Farukh</w:t>
                </w:r>
                <w:proofErr w:type="spellEnd"/>
                <w:r w:rsidRPr="00456E2D">
                  <w:t xml:space="preserve"> </w:t>
                </w:r>
                <w:proofErr w:type="spellStart"/>
                <w:r w:rsidRPr="00456E2D">
                  <w:t>Ruzimatov</w:t>
                </w:r>
                <w:proofErr w:type="spellEnd"/>
                <w:r w:rsidRPr="00456E2D">
                  <w:t xml:space="preserve"> perform the lead roles in Fokine’s </w:t>
                </w:r>
                <w:r w:rsidRPr="00456E2D">
                  <w:rPr>
                    <w:i/>
                  </w:rPr>
                  <w:t>Scheherazade</w:t>
                </w:r>
                <w:r w:rsidRPr="00456E2D">
                  <w:t xml:space="preserve">; Diana </w:t>
                </w:r>
                <w:proofErr w:type="spellStart"/>
                <w:r w:rsidRPr="00456E2D">
                  <w:t>Vishneva</w:t>
                </w:r>
                <w:proofErr w:type="spellEnd"/>
                <w:r w:rsidRPr="00456E2D">
                  <w:t xml:space="preserve"> dances the lead in Fokine’s </w:t>
                </w:r>
                <w:r w:rsidRPr="00456E2D">
                  <w:rPr>
                    <w:i/>
                  </w:rPr>
                  <w:t>Firebird</w:t>
                </w:r>
                <w:r w:rsidRPr="00456E2D">
                  <w:t xml:space="preserve">; also on this film are Fokine’s </w:t>
                </w:r>
                <w:proofErr w:type="spellStart"/>
                <w:r w:rsidRPr="00456E2D">
                  <w:rPr>
                    <w:i/>
                  </w:rPr>
                  <w:t>Polovtsian</w:t>
                </w:r>
                <w:proofErr w:type="spellEnd"/>
                <w:r w:rsidRPr="00456E2D">
                  <w:rPr>
                    <w:i/>
                  </w:rPr>
                  <w:t xml:space="preserve"> Dances</w:t>
                </w:r>
                <w:r w:rsidRPr="00456E2D">
                  <w:t xml:space="preserve"> and </w:t>
                </w:r>
                <w:r w:rsidRPr="00456E2D">
                  <w:rPr>
                    <w:i/>
                  </w:rPr>
                  <w:t>Spectre de la Rose</w:t>
                </w:r>
                <w:r>
                  <w:t>.</w:t>
                </w:r>
              </w:p>
              <w:p w14:paraId="290C38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4F281B2"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 xml:space="preserve">Les </w:t>
                </w:r>
                <w:proofErr w:type="spellStart"/>
                <w:r w:rsidRPr="00456E2D">
                  <w:rPr>
                    <w:i/>
                    <w:color w:val="000000"/>
                    <w:szCs w:val="24"/>
                  </w:rPr>
                  <w:t>Sylphides</w:t>
                </w:r>
                <w:proofErr w:type="spellEnd"/>
                <w:r w:rsidRPr="00456E2D">
                  <w:rPr>
                    <w:color w:val="000000"/>
                    <w:szCs w:val="24"/>
                  </w:rPr>
                  <w:t xml:space="preserve"> (1953), BBC.  </w:t>
                </w:r>
                <w:r>
                  <w:rPr>
                    <w:color w:val="000000"/>
                    <w:szCs w:val="24"/>
                  </w:rPr>
                  <w:fldChar w:fldCharType="begin"/>
                </w:r>
                <w:r w:rsidRPr="00456E2D">
                  <w:rPr>
                    <w:color w:val="000000"/>
                    <w:szCs w:val="24"/>
                  </w:rPr>
                  <w:instrText>tc  \f 1 "</w:instrText>
                </w:r>
                <w:r w:rsidRPr="00456E2D">
                  <w:rPr>
                    <w:i/>
                    <w:color w:val="000000"/>
                    <w:szCs w:val="24"/>
                  </w:rPr>
                  <w:instrText>LesSylphides</w:instrText>
                </w:r>
                <w:r w:rsidRPr="00456E2D">
                  <w:rPr>
                    <w:color w:val="000000"/>
                    <w:szCs w:val="24"/>
                  </w:rPr>
                  <w:instrText>(1953),BBC."</w:instrText>
                </w:r>
                <w:r>
                  <w:rPr>
                    <w:color w:val="000000"/>
                    <w:szCs w:val="24"/>
                  </w:rPr>
                  <w:fldChar w:fldCharType="end"/>
                </w:r>
              </w:p>
              <w:p w14:paraId="76667050" w14:textId="77777777" w:rsidR="00C016A7" w:rsidRPr="00456E2D" w:rsidRDefault="00C016A7" w:rsidP="00C016A7">
                <w:pPr>
                  <w:pStyle w:val="Authornote"/>
                </w:pPr>
                <w:r w:rsidRPr="00456E2D">
                  <w:t xml:space="preserve">Tamara Karsavina introduces this recording of </w:t>
                </w:r>
                <w:r w:rsidRPr="00456E2D">
                  <w:rPr>
                    <w:i/>
                  </w:rPr>
                  <w:t xml:space="preserve">Les </w:t>
                </w:r>
                <w:proofErr w:type="spellStart"/>
                <w:r w:rsidRPr="00456E2D">
                  <w:rPr>
                    <w:i/>
                  </w:rPr>
                  <w:t>Sylphides</w:t>
                </w:r>
                <w:proofErr w:type="spellEnd"/>
                <w:r w:rsidRPr="00456E2D">
                  <w:t xml:space="preserve">, which was rehearsed by Lydia </w:t>
                </w:r>
                <w:proofErr w:type="spellStart"/>
                <w:r w:rsidRPr="00456E2D">
                  <w:t>Sokolova</w:t>
                </w:r>
                <w:proofErr w:type="spellEnd"/>
                <w:r w:rsidRPr="00456E2D">
                  <w:t xml:space="preserve"> and stars Alicia Markova in Karsavina’s former role.  This is in the collection of the </w:t>
                </w:r>
                <w:r w:rsidRPr="00456E2D">
                  <w:lastRenderedPageBreak/>
                  <w:t>British Film Institute and the New York Public Library’s</w:t>
                </w:r>
                <w:r>
                  <w:t xml:space="preserve"> Jerome Robbins Dance Division.</w:t>
                </w:r>
              </w:p>
              <w:p w14:paraId="52EFA76B" w14:textId="77777777" w:rsidR="00C016A7" w:rsidRPr="00456E2D" w:rsidRDefault="00341591"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7" w:history="1">
                  <w:r w:rsidR="00C016A7" w:rsidRPr="00456E2D">
                    <w:rPr>
                      <w:szCs w:val="24"/>
                      <w:u w:val="single"/>
                    </w:rPr>
                    <w:t>http://explore.bfi.org.uk/4ce2b7ab0abb8</w:t>
                  </w:r>
                </w:hyperlink>
              </w:p>
              <w:p w14:paraId="4EF6A58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*MGZIA+4-2066/cassette 1</w:t>
                </w:r>
              </w:p>
              <w:p w14:paraId="673967A9" w14:textId="77777777" w:rsidR="00C016A7" w:rsidRPr="00456E2D" w:rsidRDefault="00341591"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8" w:history="1">
                  <w:r w:rsidR="00C016A7" w:rsidRPr="00456E2D">
                    <w:rPr>
                      <w:szCs w:val="24"/>
                      <w:u w:val="single"/>
                    </w:rPr>
                    <w:t>http://www.youtube.com/watch?v=ONwOVXyAnEc</w:t>
                  </w:r>
                </w:hyperlink>
                <w:r w:rsidR="00C016A7" w:rsidRPr="00456E2D">
                  <w:rPr>
                    <w:szCs w:val="24"/>
                  </w:rPr>
                  <w:t xml:space="preserve"> (excerpt)</w:t>
                </w:r>
              </w:p>
              <w:p w14:paraId="204AB801" w14:textId="77777777" w:rsidR="003F0D73" w:rsidRPr="00C016A7" w:rsidRDefault="00341591"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9" w:history="1">
                  <w:r w:rsidR="00C016A7" w:rsidRPr="00456E2D">
                    <w:rPr>
                      <w:szCs w:val="24"/>
                      <w:u w:val="single"/>
                    </w:rPr>
                    <w:t>http://www.youtube.com/watch?v=aVIVqd-hPAw</w:t>
                  </w:r>
                </w:hyperlink>
              </w:p>
            </w:tc>
          </w:sdtContent>
        </w:sdt>
      </w:tr>
      <w:tr w:rsidR="003235A7" w14:paraId="4E2EA712" w14:textId="77777777" w:rsidTr="003235A7">
        <w:tc>
          <w:tcPr>
            <w:tcW w:w="9016" w:type="dxa"/>
          </w:tcPr>
          <w:p w14:paraId="282DC1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4B73D5B85D0A44A878AAC8BA96DBB3"/>
              </w:placeholder>
            </w:sdtPr>
            <w:sdtEndPr/>
            <w:sdtContent>
              <w:p w14:paraId="7E69EAD1"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70734783"/>
                    <w:citation/>
                  </w:sdtPr>
                  <w:sdtEndPr/>
                  <w:sdtContent>
                    <w:r w:rsidR="00453C97">
                      <w:fldChar w:fldCharType="begin"/>
                    </w:r>
                    <w:r w:rsidR="00453C97">
                      <w:rPr>
                        <w:color w:val="000000"/>
                        <w:lang w:val="en-US"/>
                      </w:rPr>
                      <w:instrText xml:space="preserve"> CITATION Bea81 \l 1033 </w:instrText>
                    </w:r>
                    <w:r w:rsidR="00453C97">
                      <w:fldChar w:fldCharType="separate"/>
                    </w:r>
                    <w:r w:rsidR="00453C97">
                      <w:rPr>
                        <w:noProof/>
                        <w:color w:val="000000"/>
                        <w:lang w:val="en-US"/>
                      </w:rPr>
                      <w:t xml:space="preserve"> </w:t>
                    </w:r>
                    <w:r w:rsidR="00453C97" w:rsidRPr="00453C97">
                      <w:rPr>
                        <w:noProof/>
                        <w:color w:val="000000"/>
                        <w:lang w:val="en-US"/>
                      </w:rPr>
                      <w:t>(Beaumont)</w:t>
                    </w:r>
                    <w:r w:rsidR="00453C97">
                      <w:fldChar w:fldCharType="end"/>
                    </w:r>
                  </w:sdtContent>
                </w:sdt>
              </w:p>
              <w:p w14:paraId="4062500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6A42EC7"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217937075"/>
                    <w:citation/>
                  </w:sdtPr>
                  <w:sdtEndPr/>
                  <w:sdtContent>
                    <w:r w:rsidR="009434E5">
                      <w:rPr>
                        <w:color w:val="000000"/>
                      </w:rPr>
                      <w:fldChar w:fldCharType="begin"/>
                    </w:r>
                    <w:r w:rsidR="009434E5">
                      <w:rPr>
                        <w:color w:val="000000"/>
                        <w:lang w:val="en-US"/>
                      </w:rPr>
                      <w:instrText xml:space="preserve"> CITATION Ben41 \l 1033 </w:instrText>
                    </w:r>
                    <w:r w:rsidR="009434E5">
                      <w:rPr>
                        <w:color w:val="000000"/>
                      </w:rPr>
                      <w:fldChar w:fldCharType="separate"/>
                    </w:r>
                    <w:r w:rsidR="009434E5" w:rsidRPr="009434E5">
                      <w:rPr>
                        <w:noProof/>
                        <w:color w:val="000000"/>
                        <w:lang w:val="en-US"/>
                      </w:rPr>
                      <w:t>(Benois)</w:t>
                    </w:r>
                    <w:r w:rsidR="009434E5">
                      <w:rPr>
                        <w:color w:val="000000"/>
                      </w:rPr>
                      <w:fldChar w:fldCharType="end"/>
                    </w:r>
                  </w:sdtContent>
                </w:sdt>
              </w:p>
              <w:p w14:paraId="33A337CC"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7A06D18"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36130452"/>
                    <w:citation/>
                  </w:sdtPr>
                  <w:sdtEndPr/>
                  <w:sdtContent>
                    <w:r w:rsidR="009434E5">
                      <w:rPr>
                        <w:color w:val="000000"/>
                      </w:rPr>
                      <w:fldChar w:fldCharType="begin"/>
                    </w:r>
                    <w:r w:rsidR="009434E5">
                      <w:rPr>
                        <w:color w:val="000000"/>
                        <w:lang w:val="en-US"/>
                      </w:rPr>
                      <w:instrText xml:space="preserve"> CITATION Car05 \l 1033 </w:instrText>
                    </w:r>
                    <w:r w:rsidR="009434E5">
                      <w:rPr>
                        <w:color w:val="000000"/>
                      </w:rPr>
                      <w:fldChar w:fldCharType="separate"/>
                    </w:r>
                    <w:r w:rsidR="009434E5" w:rsidRPr="009434E5">
                      <w:rPr>
                        <w:noProof/>
                        <w:color w:val="000000"/>
                        <w:lang w:val="en-US"/>
                      </w:rPr>
                      <w:t>(Carbonneau)</w:t>
                    </w:r>
                    <w:r w:rsidR="009434E5">
                      <w:rPr>
                        <w:color w:val="000000"/>
                      </w:rPr>
                      <w:fldChar w:fldCharType="end"/>
                    </w:r>
                  </w:sdtContent>
                </w:sdt>
              </w:p>
              <w:p w14:paraId="0085FF5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2FA1B3B4"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04444885"/>
                    <w:citation/>
                  </w:sdtPr>
                  <w:sdtEndPr/>
                  <w:sdtContent>
                    <w:r w:rsidR="009434E5">
                      <w:rPr>
                        <w:color w:val="000000"/>
                      </w:rPr>
                      <w:fldChar w:fldCharType="begin"/>
                    </w:r>
                    <w:r w:rsidR="009434E5">
                      <w:rPr>
                        <w:color w:val="000000"/>
                        <w:lang w:val="en-US"/>
                      </w:rPr>
                      <w:instrText xml:space="preserve"> CITATION Cha11 \l 1033 </w:instrText>
                    </w:r>
                    <w:r w:rsidR="009434E5">
                      <w:rPr>
                        <w:color w:val="000000"/>
                      </w:rPr>
                      <w:fldChar w:fldCharType="separate"/>
                    </w:r>
                    <w:r w:rsidR="009434E5" w:rsidRPr="009434E5">
                      <w:rPr>
                        <w:noProof/>
                        <w:color w:val="000000"/>
                        <w:lang w:val="en-US"/>
                      </w:rPr>
                      <w:t>(Chazin-Bennahum)</w:t>
                    </w:r>
                    <w:r w:rsidR="009434E5">
                      <w:rPr>
                        <w:color w:val="000000"/>
                      </w:rPr>
                      <w:fldChar w:fldCharType="end"/>
                    </w:r>
                  </w:sdtContent>
                </w:sdt>
              </w:p>
              <w:p w14:paraId="6977C6F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331927D8"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530839233"/>
                    <w:citation/>
                  </w:sdtPr>
                  <w:sdtEndPr/>
                  <w:sdtContent>
                    <w:r w:rsidR="009434E5">
                      <w:rPr>
                        <w:color w:val="000000"/>
                      </w:rPr>
                      <w:fldChar w:fldCharType="begin"/>
                    </w:r>
                    <w:r w:rsidR="009434E5">
                      <w:rPr>
                        <w:color w:val="000000"/>
                        <w:lang w:val="en-US"/>
                      </w:rPr>
                      <w:instrText xml:space="preserve"> CITATION Fok61 \l 1033 </w:instrText>
                    </w:r>
                    <w:r w:rsidR="009434E5">
                      <w:rPr>
                        <w:color w:val="000000"/>
                      </w:rPr>
                      <w:fldChar w:fldCharType="separate"/>
                    </w:r>
                    <w:r w:rsidR="009434E5" w:rsidRPr="009434E5">
                      <w:rPr>
                        <w:noProof/>
                        <w:color w:val="000000"/>
                        <w:lang w:val="en-US"/>
                      </w:rPr>
                      <w:t>(Fokine)</w:t>
                    </w:r>
                    <w:r w:rsidR="009434E5">
                      <w:rPr>
                        <w:color w:val="000000"/>
                      </w:rPr>
                      <w:fldChar w:fldCharType="end"/>
                    </w:r>
                  </w:sdtContent>
                </w:sdt>
              </w:p>
              <w:p w14:paraId="671A627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A4100CA"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693223614"/>
                    <w:citation/>
                  </w:sdtPr>
                  <w:sdtEndPr/>
                  <w:sdtContent>
                    <w:r w:rsidR="009434E5">
                      <w:rPr>
                        <w:color w:val="000000"/>
                      </w:rPr>
                      <w:fldChar w:fldCharType="begin"/>
                    </w:r>
                    <w:r w:rsidR="009434E5">
                      <w:rPr>
                        <w:color w:val="000000"/>
                        <w:lang w:val="en-US"/>
                      </w:rPr>
                      <w:instrText xml:space="preserve"> CITATION Gar89 \l 1033 </w:instrText>
                    </w:r>
                    <w:r w:rsidR="009434E5">
                      <w:rPr>
                        <w:color w:val="000000"/>
                      </w:rPr>
                      <w:fldChar w:fldCharType="separate"/>
                    </w:r>
                    <w:r w:rsidR="009434E5" w:rsidRPr="009434E5">
                      <w:rPr>
                        <w:noProof/>
                        <w:color w:val="000000"/>
                        <w:lang w:val="en-US"/>
                      </w:rPr>
                      <w:t>(Garafola)</w:t>
                    </w:r>
                    <w:r w:rsidR="009434E5">
                      <w:rPr>
                        <w:color w:val="000000"/>
                      </w:rPr>
                      <w:fldChar w:fldCharType="end"/>
                    </w:r>
                  </w:sdtContent>
                </w:sdt>
              </w:p>
              <w:p w14:paraId="2AC84C1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11C7210"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424723983"/>
                    <w:citation/>
                  </w:sdtPr>
                  <w:sdtEndPr/>
                  <w:sdtContent>
                    <w:r w:rsidR="009434E5">
                      <w:rPr>
                        <w:color w:val="000000"/>
                      </w:rPr>
                      <w:fldChar w:fldCharType="begin"/>
                    </w:r>
                    <w:r w:rsidR="009434E5">
                      <w:rPr>
                        <w:color w:val="000000"/>
                        <w:lang w:val="en-US"/>
                      </w:rPr>
                      <w:instrText xml:space="preserve"> CITATION Gri53 \l 1033 </w:instrText>
                    </w:r>
                    <w:r w:rsidR="009434E5">
                      <w:rPr>
                        <w:color w:val="000000"/>
                      </w:rPr>
                      <w:fldChar w:fldCharType="separate"/>
                    </w:r>
                    <w:r w:rsidR="009434E5" w:rsidRPr="009434E5">
                      <w:rPr>
                        <w:noProof/>
                        <w:color w:val="000000"/>
                        <w:lang w:val="en-US"/>
                      </w:rPr>
                      <w:t>(Grigoriev)</w:t>
                    </w:r>
                    <w:r w:rsidR="009434E5">
                      <w:rPr>
                        <w:color w:val="000000"/>
                      </w:rPr>
                      <w:fldChar w:fldCharType="end"/>
                    </w:r>
                  </w:sdtContent>
                </w:sdt>
              </w:p>
              <w:p w14:paraId="1B50A9E1"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091DCF5"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089894481"/>
                    <w:citation/>
                  </w:sdtPr>
                  <w:sdtEndPr/>
                  <w:sdtContent>
                    <w:r w:rsidR="009434E5">
                      <w:rPr>
                        <w:color w:val="000000"/>
                      </w:rPr>
                      <w:fldChar w:fldCharType="begin"/>
                    </w:r>
                    <w:r w:rsidR="009434E5">
                      <w:rPr>
                        <w:color w:val="000000"/>
                        <w:lang w:val="en-US"/>
                      </w:rPr>
                      <w:instrText xml:space="preserve"> CITATION Hor79 \l 1033 </w:instrText>
                    </w:r>
                    <w:r w:rsidR="009434E5">
                      <w:rPr>
                        <w:color w:val="000000"/>
                      </w:rPr>
                      <w:fldChar w:fldCharType="separate"/>
                    </w:r>
                    <w:r w:rsidR="009434E5" w:rsidRPr="009434E5">
                      <w:rPr>
                        <w:noProof/>
                        <w:color w:val="000000"/>
                        <w:lang w:val="en-US"/>
                      </w:rPr>
                      <w:t>(Horwitz)</w:t>
                    </w:r>
                    <w:r w:rsidR="009434E5">
                      <w:rPr>
                        <w:color w:val="000000"/>
                      </w:rPr>
                      <w:fldChar w:fldCharType="end"/>
                    </w:r>
                  </w:sdtContent>
                </w:sdt>
              </w:p>
              <w:p w14:paraId="76D649AA"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5D4F479" w14:textId="77777777" w:rsidR="00453C97" w:rsidRDefault="00341591"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2143338046"/>
                    <w:citation/>
                  </w:sdtPr>
                  <w:sdtEndPr/>
                  <w:sdtContent>
                    <w:r w:rsidR="000076DF">
                      <w:rPr>
                        <w:color w:val="000000"/>
                      </w:rPr>
                      <w:fldChar w:fldCharType="begin"/>
                    </w:r>
                    <w:r w:rsidR="000076DF">
                      <w:rPr>
                        <w:color w:val="000000"/>
                        <w:lang w:val="en-US"/>
                      </w:rPr>
                      <w:instrText xml:space="preserve"> CITATION Hor85 \l 1033 </w:instrText>
                    </w:r>
                    <w:r w:rsidR="000076DF">
                      <w:rPr>
                        <w:color w:val="000000"/>
                      </w:rPr>
                      <w:fldChar w:fldCharType="separate"/>
                    </w:r>
                    <w:r w:rsidR="000076DF" w:rsidRPr="000076DF">
                      <w:rPr>
                        <w:noProof/>
                        <w:color w:val="000000"/>
                        <w:lang w:val="en-US"/>
                      </w:rPr>
                      <w:t>(Horwitz, Michel Fokine)</w:t>
                    </w:r>
                    <w:r w:rsidR="000076DF">
                      <w:rPr>
                        <w:color w:val="000000"/>
                      </w:rPr>
                      <w:fldChar w:fldCharType="end"/>
                    </w:r>
                  </w:sdtContent>
                </w:sdt>
              </w:p>
              <w:p w14:paraId="25B392C3"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511FD48" w14:textId="77777777" w:rsidR="003235A7" w:rsidRDefault="00341591" w:rsidP="00FB11DE">
                <w:sdt>
                  <w:sdtPr>
                    <w:id w:val="-749818123"/>
                    <w:citation/>
                  </w:sdtPr>
                  <w:sdtEndPr/>
                  <w:sdtContent>
                    <w:r w:rsidR="000076DF">
                      <w:fldChar w:fldCharType="begin"/>
                    </w:r>
                    <w:r w:rsidR="000076DF">
                      <w:rPr>
                        <w:color w:val="000000"/>
                        <w:lang w:val="en-US"/>
                      </w:rPr>
                      <w:instrText xml:space="preserve"> CITATION Sor82 \l 1033 </w:instrText>
                    </w:r>
                    <w:r w:rsidR="000076DF">
                      <w:fldChar w:fldCharType="separate"/>
                    </w:r>
                    <w:r w:rsidR="000076DF" w:rsidRPr="000076DF">
                      <w:rPr>
                        <w:noProof/>
                        <w:color w:val="000000"/>
                        <w:lang w:val="en-US"/>
                      </w:rPr>
                      <w:t>(Sorley Walker)</w:t>
                    </w:r>
                    <w:r w:rsidR="000076DF">
                      <w:fldChar w:fldCharType="end"/>
                    </w:r>
                  </w:sdtContent>
                </w:sdt>
              </w:p>
            </w:sdtContent>
          </w:sdt>
        </w:tc>
      </w:tr>
    </w:tbl>
    <w:p w14:paraId="6ECC3760"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5-25T08:01:00Z" w:initials="LD">
    <w:p w14:paraId="2B7555E9" w14:textId="77777777" w:rsidR="00C016A7" w:rsidRDefault="00C016A7">
      <w:pPr>
        <w:pStyle w:val="CommentText"/>
      </w:pPr>
      <w:r>
        <w:rPr>
          <w:rStyle w:val="CommentReference"/>
        </w:rPr>
        <w:annotationRef/>
      </w:r>
      <w:r>
        <w:t>Sources????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2D2D" w14:textId="77777777" w:rsidR="00C016A7" w:rsidRDefault="00C016A7" w:rsidP="007A0D55">
      <w:pPr>
        <w:spacing w:after="0" w:line="240" w:lineRule="auto"/>
      </w:pPr>
      <w:r>
        <w:separator/>
      </w:r>
    </w:p>
  </w:endnote>
  <w:endnote w:type="continuationSeparator" w:id="0">
    <w:p w14:paraId="21C150E3" w14:textId="77777777" w:rsidR="00C016A7" w:rsidRDefault="00C016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6D83D" w14:textId="77777777" w:rsidR="00C016A7" w:rsidRDefault="00C016A7" w:rsidP="007A0D55">
      <w:pPr>
        <w:spacing w:after="0" w:line="240" w:lineRule="auto"/>
      </w:pPr>
      <w:r>
        <w:separator/>
      </w:r>
    </w:p>
  </w:footnote>
  <w:footnote w:type="continuationSeparator" w:id="0">
    <w:p w14:paraId="349D1636" w14:textId="77777777" w:rsidR="00C016A7" w:rsidRDefault="00C016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E9052" w14:textId="77777777" w:rsidR="00C016A7" w:rsidRDefault="00C016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837AAC" w14:textId="77777777" w:rsidR="00C016A7" w:rsidRDefault="00C01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0F26A2"/>
    <w:multiLevelType w:val="hybridMultilevel"/>
    <w:tmpl w:val="98A2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97"/>
    <w:rsid w:val="000076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1591"/>
    <w:rsid w:val="003677B6"/>
    <w:rsid w:val="003D3579"/>
    <w:rsid w:val="003E2795"/>
    <w:rsid w:val="003F0D73"/>
    <w:rsid w:val="00453C9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34E5"/>
    <w:rsid w:val="009A7264"/>
    <w:rsid w:val="009D1606"/>
    <w:rsid w:val="009E18A1"/>
    <w:rsid w:val="009E73D7"/>
    <w:rsid w:val="00A27D2C"/>
    <w:rsid w:val="00A56DCD"/>
    <w:rsid w:val="00A76FD9"/>
    <w:rsid w:val="00AB436D"/>
    <w:rsid w:val="00AD2F24"/>
    <w:rsid w:val="00AD4844"/>
    <w:rsid w:val="00B219AE"/>
    <w:rsid w:val="00B33145"/>
    <w:rsid w:val="00B574C9"/>
    <w:rsid w:val="00BC39C9"/>
    <w:rsid w:val="00BE5BF7"/>
    <w:rsid w:val="00BF40E1"/>
    <w:rsid w:val="00C016A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chelfokine.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nla.gov.au/what-we-collect/dance" TargetMode="External"/><Relationship Id="rId11" Type="http://schemas.openxmlformats.org/officeDocument/2006/relationships/hyperlink" Target="http://www.nypl.org/archives/690" TargetMode="External"/><Relationship Id="rId12" Type="http://schemas.openxmlformats.org/officeDocument/2006/relationships/comments" Target="comments.xml"/><Relationship Id="rId13" Type="http://schemas.openxmlformats.org/officeDocument/2006/relationships/hyperlink" Target="http://www.youtube.com/watch?v=QMEBFhVMZpU" TargetMode="External"/><Relationship Id="rId14" Type="http://schemas.openxmlformats.org/officeDocument/2006/relationships/hyperlink" Target="http://www.youtube.com/watch?v=JbWDG3LU4bc" TargetMode="External"/><Relationship Id="rId15" Type="http://schemas.openxmlformats.org/officeDocument/2006/relationships/hyperlink" Target="http://www.youtube.com/watch?v=GFvjao_RHVU&amp;feature=related" TargetMode="External"/><Relationship Id="rId16" Type="http://schemas.openxmlformats.org/officeDocument/2006/relationships/hyperlink" Target="http://www.youtube.com/watch?v=obrznDKGBsY" TargetMode="External"/><Relationship Id="rId17" Type="http://schemas.openxmlformats.org/officeDocument/2006/relationships/hyperlink" Target="http://explore.bfi.org.uk/4ce2b7ab0abb8" TargetMode="External"/><Relationship Id="rId18" Type="http://schemas.openxmlformats.org/officeDocument/2006/relationships/hyperlink" Target="http://www.youtube.com/watch?v=ONwOVXyAnEc" TargetMode="External"/><Relationship Id="rId19" Type="http://schemas.openxmlformats.org/officeDocument/2006/relationships/hyperlink" Target="http://www.youtube.com/watch?v=aVIVqd-hPA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19D20ED07EC944B2E9CF34C27550E9"/>
        <w:category>
          <w:name w:val="General"/>
          <w:gallery w:val="placeholder"/>
        </w:category>
        <w:types>
          <w:type w:val="bbPlcHdr"/>
        </w:types>
        <w:behaviors>
          <w:behavior w:val="content"/>
        </w:behaviors>
        <w:guid w:val="{84F086C7-D937-F841-9AA1-645DB3150EB2}"/>
      </w:docPartPr>
      <w:docPartBody>
        <w:p w:rsidR="007B25FC" w:rsidRDefault="007B25FC">
          <w:pPr>
            <w:pStyle w:val="0C19D20ED07EC944B2E9CF34C27550E9"/>
          </w:pPr>
          <w:r w:rsidRPr="00CC586D">
            <w:rPr>
              <w:rStyle w:val="PlaceholderText"/>
              <w:b/>
              <w:color w:val="FFFFFF" w:themeColor="background1"/>
            </w:rPr>
            <w:t>[Salutation]</w:t>
          </w:r>
        </w:p>
      </w:docPartBody>
    </w:docPart>
    <w:docPart>
      <w:docPartPr>
        <w:name w:val="FF4CE30045E15B40B99504BFD24FDE8A"/>
        <w:category>
          <w:name w:val="General"/>
          <w:gallery w:val="placeholder"/>
        </w:category>
        <w:types>
          <w:type w:val="bbPlcHdr"/>
        </w:types>
        <w:behaviors>
          <w:behavior w:val="content"/>
        </w:behaviors>
        <w:guid w:val="{2B1496A3-D6A7-1E4D-B86D-DF55BC08E026}"/>
      </w:docPartPr>
      <w:docPartBody>
        <w:p w:rsidR="007B25FC" w:rsidRDefault="007B25FC">
          <w:pPr>
            <w:pStyle w:val="FF4CE30045E15B40B99504BFD24FDE8A"/>
          </w:pPr>
          <w:r>
            <w:rPr>
              <w:rStyle w:val="PlaceholderText"/>
            </w:rPr>
            <w:t>[First name]</w:t>
          </w:r>
        </w:p>
      </w:docPartBody>
    </w:docPart>
    <w:docPart>
      <w:docPartPr>
        <w:name w:val="4EA2EC87BD9DDD46ACED59328C2E9178"/>
        <w:category>
          <w:name w:val="General"/>
          <w:gallery w:val="placeholder"/>
        </w:category>
        <w:types>
          <w:type w:val="bbPlcHdr"/>
        </w:types>
        <w:behaviors>
          <w:behavior w:val="content"/>
        </w:behaviors>
        <w:guid w:val="{24B0355C-A3A1-2742-92A2-B6AEE63AE78F}"/>
      </w:docPartPr>
      <w:docPartBody>
        <w:p w:rsidR="007B25FC" w:rsidRDefault="007B25FC">
          <w:pPr>
            <w:pStyle w:val="4EA2EC87BD9DDD46ACED59328C2E9178"/>
          </w:pPr>
          <w:r>
            <w:rPr>
              <w:rStyle w:val="PlaceholderText"/>
            </w:rPr>
            <w:t>[Middle name]</w:t>
          </w:r>
        </w:p>
      </w:docPartBody>
    </w:docPart>
    <w:docPart>
      <w:docPartPr>
        <w:name w:val="EF092326D657BC42B6858649DC9FC0C4"/>
        <w:category>
          <w:name w:val="General"/>
          <w:gallery w:val="placeholder"/>
        </w:category>
        <w:types>
          <w:type w:val="bbPlcHdr"/>
        </w:types>
        <w:behaviors>
          <w:behavior w:val="content"/>
        </w:behaviors>
        <w:guid w:val="{8BD29043-EDA0-AF47-A0F6-8508E05666D6}"/>
      </w:docPartPr>
      <w:docPartBody>
        <w:p w:rsidR="007B25FC" w:rsidRDefault="007B25FC">
          <w:pPr>
            <w:pStyle w:val="EF092326D657BC42B6858649DC9FC0C4"/>
          </w:pPr>
          <w:r>
            <w:rPr>
              <w:rStyle w:val="PlaceholderText"/>
            </w:rPr>
            <w:t>[Last name]</w:t>
          </w:r>
        </w:p>
      </w:docPartBody>
    </w:docPart>
    <w:docPart>
      <w:docPartPr>
        <w:name w:val="E6C56169A9050B4F882C5E402CFDE30B"/>
        <w:category>
          <w:name w:val="General"/>
          <w:gallery w:val="placeholder"/>
        </w:category>
        <w:types>
          <w:type w:val="bbPlcHdr"/>
        </w:types>
        <w:behaviors>
          <w:behavior w:val="content"/>
        </w:behaviors>
        <w:guid w:val="{72804453-2298-DB4E-ACD6-1DE0AF54C6D6}"/>
      </w:docPartPr>
      <w:docPartBody>
        <w:p w:rsidR="007B25FC" w:rsidRDefault="007B25FC">
          <w:pPr>
            <w:pStyle w:val="E6C56169A9050B4F882C5E402CFDE30B"/>
          </w:pPr>
          <w:r>
            <w:rPr>
              <w:rStyle w:val="PlaceholderText"/>
            </w:rPr>
            <w:t>[Enter your biography]</w:t>
          </w:r>
        </w:p>
      </w:docPartBody>
    </w:docPart>
    <w:docPart>
      <w:docPartPr>
        <w:name w:val="098F42BB292AB8488A0E8FA887013DDE"/>
        <w:category>
          <w:name w:val="General"/>
          <w:gallery w:val="placeholder"/>
        </w:category>
        <w:types>
          <w:type w:val="bbPlcHdr"/>
        </w:types>
        <w:behaviors>
          <w:behavior w:val="content"/>
        </w:behaviors>
        <w:guid w:val="{00833E17-A121-B941-832B-96E4FDF675A1}"/>
      </w:docPartPr>
      <w:docPartBody>
        <w:p w:rsidR="007B25FC" w:rsidRDefault="007B25FC">
          <w:pPr>
            <w:pStyle w:val="098F42BB292AB8488A0E8FA887013DDE"/>
          </w:pPr>
          <w:r>
            <w:rPr>
              <w:rStyle w:val="PlaceholderText"/>
            </w:rPr>
            <w:t>[Enter the institution with which you are affiliated]</w:t>
          </w:r>
        </w:p>
      </w:docPartBody>
    </w:docPart>
    <w:docPart>
      <w:docPartPr>
        <w:name w:val="E27A24443F4BE148BC50F8C81986DACF"/>
        <w:category>
          <w:name w:val="General"/>
          <w:gallery w:val="placeholder"/>
        </w:category>
        <w:types>
          <w:type w:val="bbPlcHdr"/>
        </w:types>
        <w:behaviors>
          <w:behavior w:val="content"/>
        </w:behaviors>
        <w:guid w:val="{9F660BB9-40D7-3C4D-9876-ADEB9097A47C}"/>
      </w:docPartPr>
      <w:docPartBody>
        <w:p w:rsidR="007B25FC" w:rsidRDefault="007B25FC">
          <w:pPr>
            <w:pStyle w:val="E27A24443F4BE148BC50F8C81986DACF"/>
          </w:pPr>
          <w:r w:rsidRPr="00EF74F7">
            <w:rPr>
              <w:b/>
              <w:color w:val="808080" w:themeColor="background1" w:themeShade="80"/>
            </w:rPr>
            <w:t>[Enter the headword for your article]</w:t>
          </w:r>
        </w:p>
      </w:docPartBody>
    </w:docPart>
    <w:docPart>
      <w:docPartPr>
        <w:name w:val="7FC5F9B60201474BB0A52B6503AA0BB9"/>
        <w:category>
          <w:name w:val="General"/>
          <w:gallery w:val="placeholder"/>
        </w:category>
        <w:types>
          <w:type w:val="bbPlcHdr"/>
        </w:types>
        <w:behaviors>
          <w:behavior w:val="content"/>
        </w:behaviors>
        <w:guid w:val="{1528B90D-A059-9A46-B8C9-3BCA0A01BA14}"/>
      </w:docPartPr>
      <w:docPartBody>
        <w:p w:rsidR="007B25FC" w:rsidRDefault="007B25FC">
          <w:pPr>
            <w:pStyle w:val="7FC5F9B60201474BB0A52B6503AA0B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1D1E8FC3BEB345BE19B2FA59DD3B3C"/>
        <w:category>
          <w:name w:val="General"/>
          <w:gallery w:val="placeholder"/>
        </w:category>
        <w:types>
          <w:type w:val="bbPlcHdr"/>
        </w:types>
        <w:behaviors>
          <w:behavior w:val="content"/>
        </w:behaviors>
        <w:guid w:val="{FD16E653-2FD6-A341-8F5A-4461241D4E78}"/>
      </w:docPartPr>
      <w:docPartBody>
        <w:p w:rsidR="007B25FC" w:rsidRDefault="007B25FC">
          <w:pPr>
            <w:pStyle w:val="F61D1E8FC3BEB345BE19B2FA59DD3B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736455D037349AFDDBE46AB6A8F14"/>
        <w:category>
          <w:name w:val="General"/>
          <w:gallery w:val="placeholder"/>
        </w:category>
        <w:types>
          <w:type w:val="bbPlcHdr"/>
        </w:types>
        <w:behaviors>
          <w:behavior w:val="content"/>
        </w:behaviors>
        <w:guid w:val="{D82E7ADC-2640-8244-A89E-38075B03D3E0}"/>
      </w:docPartPr>
      <w:docPartBody>
        <w:p w:rsidR="007B25FC" w:rsidRDefault="007B25FC">
          <w:pPr>
            <w:pStyle w:val="809736455D037349AFDDBE46AB6A8F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4B73D5B85D0A44A878AAC8BA96DBB3"/>
        <w:category>
          <w:name w:val="General"/>
          <w:gallery w:val="placeholder"/>
        </w:category>
        <w:types>
          <w:type w:val="bbPlcHdr"/>
        </w:types>
        <w:behaviors>
          <w:behavior w:val="content"/>
        </w:behaviors>
        <w:guid w:val="{04AAA572-CD38-744D-9E9B-51786CD29C44}"/>
      </w:docPartPr>
      <w:docPartBody>
        <w:p w:rsidR="007B25FC" w:rsidRDefault="007B25FC">
          <w:pPr>
            <w:pStyle w:val="C84B73D5B85D0A44A878AAC8BA96DB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FC"/>
    <w:rsid w:val="007B25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Bea81</b:Tag>
    <b:SourceType>Book</b:SourceType>
    <b:Guid>{6DEF407C-B58F-374B-B955-A5D3BE8E266F}</b:Guid>
    <b:Author>
      <b:Author>
        <b:NameList>
          <b:Person>
            <b:Last>Beaumont</b:Last>
            <b:First>C.W.</b:First>
          </b:Person>
        </b:NameList>
      </b:Author>
    </b:Author>
    <b:Title>Michel Fokine and His Ballets</b:Title>
    <b:City>New York</b:City>
    <b:Publisher>Dance Horizons</b:Publisher>
    <b:Year>1981</b:Year>
    <b:Comments>Descriptions of Fokine’s ballets performed up to 1918, with a brief biography of the choreographer.</b:Comments>
    <b:RefOrder>1</b:RefOrder>
  </b:Source>
  <b:Source>
    <b:Tag>Ben41</b:Tag>
    <b:SourceType>Book</b:SourceType>
    <b:Guid>{81F4D183-D296-0F4C-9379-F31535C9F94B}</b:Guid>
    <b:Author>
      <b:Author>
        <b:NameList>
          <b:Person>
            <b:Last>Benois</b:Last>
            <b:First>A.</b:First>
          </b:Person>
        </b:NameList>
      </b:Author>
    </b:Author>
    <b:Title>Reminiscences of the Russian Ballet</b:Title>
    <b:City>London</b:City>
    <b:Publisher>Putnam</b:Publisher>
    <b:Year>1941</b:Year>
    <b:Comments>The Ballets Russes set and costume designer describes his collaborations with Fokine and the World of Art movement.</b:Comments>
    <b:RefOrder>2</b:RefOrder>
  </b:Source>
  <b:Source>
    <b:Tag>Car05</b:Tag>
    <b:SourceType>BookSection</b:SourceType>
    <b:Guid>{A4C6ACF9-8B2B-DA42-8F05-1FC186E598DB}</b:Guid>
    <b:Author>
      <b:Author>
        <b:NameList>
          <b:Person>
            <b:Last>Carbonneau</b:Last>
            <b:First>S.</b:First>
          </b:Person>
        </b:NameList>
      </b:Author>
    </b:Author>
    <b:Title>Fokine, Michel</b:Title>
    <b:City>New York</b:City>
    <b:Publisher>Oxford University Press</b:Publisher>
    <b:Year>2005</b:Year>
    <b:Comments>An essay on Fokine’s background, career and chorographic legacy.</b:Comments>
    <b:BookTitle>The International Encyclopedia of Dance</b:BookTitle>
    <b:RefOrder>3</b:RefOrder>
  </b:Source>
  <b:Source>
    <b:Tag>Cha11</b:Tag>
    <b:SourceType>Book</b:SourceType>
    <b:Guid>{C076877D-A0DF-F847-BF2E-F594CBFD6A05}</b:Guid>
    <b:Title>René Blum and the Ballets Russes: In Search of a Lost Life</b:Title>
    <b:City>New York</b:City>
    <b:Publisher>Oxford University Press</b:Publisher>
    <b:Year>2011</b:Year>
    <b:Author>
      <b:Author>
        <b:NameList>
          <b:Person>
            <b:Last>Chazin-Bennahum</b:Last>
            <b:First>J.</b:First>
          </b:Person>
        </b:NameList>
      </b:Author>
    </b:Author>
    <b:RefOrder>4</b:RefOrder>
  </b:Source>
  <b:Source>
    <b:Tag>Fok61</b:Tag>
    <b:SourceType>Book</b:SourceType>
    <b:Guid>{25F7DB2F-97C9-8A4A-922D-6A22DC14064C}</b:Guid>
    <b:Author>
      <b:Author>
        <b:NameList>
          <b:Person>
            <b:Last>Fokine</b:Last>
            <b:First>M.</b:First>
          </b:Person>
        </b:NameList>
      </b:Author>
      <b:Editor>
        <b:NameList>
          <b:Person>
            <b:Last>Chujoy</b:Last>
            <b:First>Anatole</b:First>
          </b:Person>
        </b:NameList>
      </b:Editor>
      <b:Translator>
        <b:NameList>
          <b:Person>
            <b:Last>Fokine</b:Last>
            <b:First>Vitale</b:First>
          </b:Person>
        </b:NameList>
      </b:Translator>
    </b:Author>
    <b:Title>Memoirs of a Ballet Master</b:Title>
    <b:City>Boston</b:City>
    <b:Publisher>Little Brown &amp; Co.</b:Publisher>
    <b:Year>1961</b:Year>
    <b:Comments>Fokine’s memoirs, focussing on his artistic contributions and addressing his perceived career injustices.</b:Comments>
    <b:RefOrder>5</b:RefOrder>
  </b:Source>
  <b:Source>
    <b:Tag>Gar89</b:Tag>
    <b:SourceType>Book</b:SourceType>
    <b:Guid>{AB0FF360-F4DF-0440-AD14-B2BF033B2CA6}</b:Guid>
    <b:Author>
      <b:Author>
        <b:NameList>
          <b:Person>
            <b:Last>Garafola</b:Last>
            <b:First>L.</b:First>
          </b:Person>
        </b:NameList>
      </b:Author>
    </b:Author>
    <b:Title>Diaghilev’s Ballets Russes</b:Title>
    <b:City>New York</b:City>
    <b:Publisher>Oxford University Press</b:Publisher>
    <b:Year>1989</b:Year>
    <b:Comments>A cultural, political and economic contextualisation of the history of Diaghilev’s company which Fokine helped develop.</b:Comments>
    <b:RefOrder>6</b:RefOrder>
  </b:Source>
  <b:Source>
    <b:Tag>Gri53</b:Tag>
    <b:SourceType>Book</b:SourceType>
    <b:Guid>{8E1A115B-6D4D-D645-B395-87C846F3C05E}</b:Guid>
    <b:Author>
      <b:Author>
        <b:NameList>
          <b:Person>
            <b:Last>Grigoriev</b:Last>
            <b:First>S.</b:First>
            <b:Middle>L.</b:Middle>
          </b:Person>
        </b:NameList>
      </b:Author>
      <b:Editor>
        <b:NameList>
          <b:Person>
            <b:Last>Bowen</b:Last>
            <b:First>Vera</b:First>
          </b:Person>
        </b:NameList>
      </b:Editor>
      <b:Translator>
        <b:NameList>
          <b:Person>
            <b:Last>Bowen</b:Last>
            <b:First>Vera</b:First>
          </b:Person>
        </b:NameList>
      </b:Translator>
    </b:Author>
    <b:Title>The Diaghilev Ballet 1909-1929</b:Title>
    <b:City>London</b:City>
    <b:Publisher>Constable</b:Publisher>
    <b:Year>1953</b:Year>
    <b:Comments>The memoir of the régisseur who was instrumental in keeping Fokine’s ballets in repertoire during the life of the Diaghilev company and its successor company directed by Colonel de Basil.</b:Comments>
    <b:RefOrder>7</b:RefOrder>
  </b:Source>
  <b:Source>
    <b:Tag>Hor79</b:Tag>
    <b:SourceType>JournalArticle</b:SourceType>
    <b:Guid>{8D35925D-204A-4841-8736-D4E6D00879A2}</b:Guid>
    <b:Author>
      <b:Author>
        <b:NameList>
          <b:Person>
            <b:Last>Horwitz</b:Last>
            <b:First>D.</b:First>
            <b:Middle>L.</b:Middle>
          </b:Person>
        </b:NameList>
      </b:Author>
    </b:Author>
    <b:Title>A Ballet Class with Michel Fokine</b:Title>
    <b:Year>1979</b:Year>
    <b:Volume>3</b:Volume>
    <b:Pages>36-45</b:Pages>
    <b:Comments>An article based on numerous interviews with Fokine’s former New York students.</b:Comments>
    <b:JournalName>Dance Chronicle</b:JournalName>
    <b:Issue>1</b:Issue>
    <b:RefOrder>8</b:RefOrder>
  </b:Source>
  <b:Source>
    <b:Tag>Hor85</b:Tag>
    <b:SourceType>Book</b:SourceType>
    <b:Guid>{F5F97116-1827-0843-9C9F-837872A26277}</b:Guid>
    <b:Author>
      <b:Author>
        <b:NameList>
          <b:Person>
            <b:Last>Horwitz</b:Last>
            <b:First>D.</b:First>
            <b:Middle>L.</b:Middle>
          </b:Person>
        </b:NameList>
      </b:Author>
    </b:Author>
    <b:Title>Michel Fokine</b:Title>
    <b:Publisher>Twayne Press</b:Publisher>
    <b:City>Boston</b:City>
    <b:Year>1985</b:Year>
    <b:Comments>A biography focussed on Fokine’s life and career in the United States.</b:Comments>
    <b:RefOrder>9</b:RefOrder>
  </b:Source>
  <b:Source>
    <b:Tag>Sor82</b:Tag>
    <b:SourceType>Book</b:SourceType>
    <b:Guid>{D84F51AF-F913-C044-82F1-09C9B8810313}</b:Guid>
    <b:Author>
      <b:Author>
        <b:NameList>
          <b:Person>
            <b:Last>Sorley Walker</b:Last>
            <b:First>K.</b:First>
          </b:Person>
        </b:NameList>
      </b:Author>
    </b:Author>
    <b:Title>De Basil’s Ballets Russes</b:Title>
    <b:City>London</b:City>
    <b:Publisher>Hutchinson</b:Publisher>
    <b:Year>1982</b:Year>
    <b:Comments>A history of the De Basil company, which was instrumental to Fokine’s revival in the1930s.</b:Comments>
    <b:RefOrder>10</b:RefOrder>
  </b:Source>
</b:Sources>
</file>

<file path=customXml/itemProps1.xml><?xml version="1.0" encoding="utf-8"?>
<ds:datastoreItem xmlns:ds="http://schemas.openxmlformats.org/officeDocument/2006/customXml" ds:itemID="{CD9C5922-CA86-1B43-AE9E-B1AB5288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9</Pages>
  <Words>4222</Words>
  <Characters>24072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2015-05-25T11:25:00Z</dcterms:created>
  <dcterms:modified xsi:type="dcterms:W3CDTF">2015-06-28T15:40:00Z</dcterms:modified>
</cp:coreProperties>
</file>