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73E2AC" w14:textId="77777777" w:rsidTr="00922950">
        <w:tc>
          <w:tcPr>
            <w:tcW w:w="491" w:type="dxa"/>
            <w:vMerge w:val="restart"/>
            <w:shd w:val="clear" w:color="auto" w:fill="A6A6A6" w:themeFill="background1" w:themeFillShade="A6"/>
            <w:textDirection w:val="btLr"/>
          </w:tcPr>
          <w:p w14:paraId="79A6D26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AA9DF93F870E4389C8E004AB4953E2"/>
            </w:placeholder>
            <w:showingPlcHdr/>
            <w:dropDownList>
              <w:listItem w:displayText="Dr." w:value="Dr."/>
              <w:listItem w:displayText="Prof." w:value="Prof."/>
            </w:dropDownList>
          </w:sdtPr>
          <w:sdtContent>
            <w:tc>
              <w:tcPr>
                <w:tcW w:w="1259" w:type="dxa"/>
              </w:tcPr>
              <w:p w14:paraId="0FE318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DEFE27358F2120458C03BDF4BB05EAB1"/>
            </w:placeholder>
            <w:text/>
          </w:sdtPr>
          <w:sdtContent>
            <w:tc>
              <w:tcPr>
                <w:tcW w:w="2073" w:type="dxa"/>
              </w:tcPr>
              <w:p w14:paraId="1634B687" w14:textId="77777777" w:rsidR="00B574C9" w:rsidRDefault="0019615F" w:rsidP="0019615F">
                <w:r w:rsidRPr="0019615F">
                  <w:rPr>
                    <w:rFonts w:ascii="Calibri" w:eastAsia="Times New Roman" w:hAnsi="Calibri" w:cs="Arial"/>
                    <w:color w:val="000000"/>
                    <w:lang w:val="en-CA"/>
                  </w:rPr>
                  <w:t xml:space="preserve">Allison </w:t>
                </w:r>
              </w:p>
            </w:tc>
          </w:sdtContent>
        </w:sdt>
        <w:sdt>
          <w:sdtPr>
            <w:alias w:val="Middle name"/>
            <w:tag w:val="authorMiddleName"/>
            <w:id w:val="-2076034781"/>
            <w:placeholder>
              <w:docPart w:val="9B29C88A40CD6A4F9DEE77C32FB8964F"/>
            </w:placeholder>
            <w:showingPlcHdr/>
            <w:text/>
          </w:sdtPr>
          <w:sdtContent>
            <w:tc>
              <w:tcPr>
                <w:tcW w:w="2551" w:type="dxa"/>
              </w:tcPr>
              <w:p w14:paraId="7F4B0AF1"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393D6ACB37B1C74494C144949D53A529"/>
            </w:placeholder>
            <w:text/>
          </w:sdtPr>
          <w:sdtContent>
            <w:tc>
              <w:tcPr>
                <w:tcW w:w="2642" w:type="dxa"/>
              </w:tcPr>
              <w:p w14:paraId="7CEFBEB3" w14:textId="77777777" w:rsidR="00B574C9" w:rsidRDefault="0019615F" w:rsidP="00922950">
                <w:proofErr w:type="spellStart"/>
                <w:r w:rsidRPr="0019615F">
                  <w:rPr>
                    <w:rFonts w:ascii="Calibri" w:eastAsia="Times New Roman" w:hAnsi="Calibri" w:cs="Arial"/>
                    <w:color w:val="000000"/>
                    <w:lang w:val="en-CA" w:eastAsia="ja-JP"/>
                  </w:rPr>
                  <w:t>Schachter</w:t>
                </w:r>
                <w:proofErr w:type="spellEnd"/>
              </w:p>
            </w:tc>
          </w:sdtContent>
        </w:sdt>
      </w:tr>
      <w:tr w:rsidR="00B574C9" w14:paraId="1B9D7532" w14:textId="77777777" w:rsidTr="001A6A06">
        <w:trPr>
          <w:trHeight w:val="986"/>
        </w:trPr>
        <w:tc>
          <w:tcPr>
            <w:tcW w:w="491" w:type="dxa"/>
            <w:vMerge/>
            <w:shd w:val="clear" w:color="auto" w:fill="A6A6A6" w:themeFill="background1" w:themeFillShade="A6"/>
          </w:tcPr>
          <w:p w14:paraId="3CCBADE3" w14:textId="77777777" w:rsidR="00B574C9" w:rsidRPr="001A6A06" w:rsidRDefault="00B574C9" w:rsidP="00CF1542">
            <w:pPr>
              <w:jc w:val="center"/>
              <w:rPr>
                <w:b/>
                <w:color w:val="FFFFFF" w:themeColor="background1"/>
              </w:rPr>
            </w:pPr>
          </w:p>
        </w:tc>
        <w:sdt>
          <w:sdtPr>
            <w:alias w:val="Biography"/>
            <w:tag w:val="authorBiography"/>
            <w:id w:val="938807824"/>
            <w:placeholder>
              <w:docPart w:val="F6A1F5357D0F5148B1E71DFE86C35493"/>
            </w:placeholder>
            <w:showingPlcHdr/>
          </w:sdtPr>
          <w:sdtContent>
            <w:tc>
              <w:tcPr>
                <w:tcW w:w="8525" w:type="dxa"/>
                <w:gridSpan w:val="4"/>
              </w:tcPr>
              <w:p w14:paraId="6CDAA94A" w14:textId="77777777" w:rsidR="00B574C9" w:rsidRDefault="00B574C9" w:rsidP="00922950">
                <w:r>
                  <w:rPr>
                    <w:rStyle w:val="PlaceholderText"/>
                  </w:rPr>
                  <w:t>[Enter your biography]</w:t>
                </w:r>
              </w:p>
            </w:tc>
          </w:sdtContent>
        </w:sdt>
      </w:tr>
      <w:tr w:rsidR="00B574C9" w14:paraId="762D6F44" w14:textId="77777777" w:rsidTr="001A6A06">
        <w:trPr>
          <w:trHeight w:val="986"/>
        </w:trPr>
        <w:tc>
          <w:tcPr>
            <w:tcW w:w="491" w:type="dxa"/>
            <w:vMerge/>
            <w:shd w:val="clear" w:color="auto" w:fill="A6A6A6" w:themeFill="background1" w:themeFillShade="A6"/>
          </w:tcPr>
          <w:p w14:paraId="02A5B5A4" w14:textId="77777777" w:rsidR="00B574C9" w:rsidRPr="001A6A06" w:rsidRDefault="00B574C9" w:rsidP="00CF1542">
            <w:pPr>
              <w:jc w:val="center"/>
              <w:rPr>
                <w:b/>
                <w:color w:val="FFFFFF" w:themeColor="background1"/>
              </w:rPr>
            </w:pPr>
          </w:p>
        </w:tc>
        <w:sdt>
          <w:sdtPr>
            <w:alias w:val="Affiliation"/>
            <w:tag w:val="affiliation"/>
            <w:id w:val="2012937915"/>
            <w:placeholder>
              <w:docPart w:val="624AC5235F989748BDAB383162E0B9C3"/>
            </w:placeholder>
            <w:text/>
          </w:sdtPr>
          <w:sdtContent>
            <w:tc>
              <w:tcPr>
                <w:tcW w:w="8525" w:type="dxa"/>
                <w:gridSpan w:val="4"/>
              </w:tcPr>
              <w:p w14:paraId="2A360A14" w14:textId="77777777" w:rsidR="00B574C9" w:rsidRDefault="0019615F" w:rsidP="0019615F">
                <w:r>
                  <w:t>Vanderbilt University</w:t>
                </w:r>
              </w:p>
            </w:tc>
          </w:sdtContent>
        </w:sdt>
      </w:tr>
    </w:tbl>
    <w:p w14:paraId="481277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D91766" w14:textId="77777777" w:rsidTr="00244BB0">
        <w:tc>
          <w:tcPr>
            <w:tcW w:w="9016" w:type="dxa"/>
            <w:shd w:val="clear" w:color="auto" w:fill="A6A6A6" w:themeFill="background1" w:themeFillShade="A6"/>
            <w:tcMar>
              <w:top w:w="113" w:type="dxa"/>
              <w:bottom w:w="113" w:type="dxa"/>
            </w:tcMar>
          </w:tcPr>
          <w:p w14:paraId="078F41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4A0C44" w14:textId="77777777" w:rsidTr="003F0D73">
        <w:sdt>
          <w:sdtPr>
            <w:alias w:val="Article headword"/>
            <w:tag w:val="articleHeadword"/>
            <w:id w:val="-361440020"/>
            <w:placeholder>
              <w:docPart w:val="753C2E16BC5DF9489217A9E00B057693"/>
            </w:placeholder>
            <w:text/>
          </w:sdtPr>
          <w:sdtContent>
            <w:tc>
              <w:tcPr>
                <w:tcW w:w="9016" w:type="dxa"/>
                <w:tcMar>
                  <w:top w:w="113" w:type="dxa"/>
                  <w:bottom w:w="113" w:type="dxa"/>
                </w:tcMar>
              </w:tcPr>
              <w:p w14:paraId="2C635895" w14:textId="77777777" w:rsidR="003F0D73" w:rsidRPr="00FB589A" w:rsidRDefault="0019615F" w:rsidP="0019615F">
                <w:pPr>
                  <w:rPr>
                    <w:b/>
                  </w:rPr>
                </w:pPr>
                <w:r w:rsidRPr="0019615F">
                  <w:t>Goldberg, Leah (1911-1970)</w:t>
                </w:r>
              </w:p>
            </w:tc>
          </w:sdtContent>
        </w:sdt>
      </w:tr>
      <w:tr w:rsidR="00464699" w14:paraId="03C4942D" w14:textId="77777777" w:rsidTr="00DF73C1">
        <w:sdt>
          <w:sdtPr>
            <w:alias w:val="Variant headwords"/>
            <w:tag w:val="variantHeadwords"/>
            <w:id w:val="173464402"/>
            <w:placeholder>
              <w:docPart w:val="2FD5AD7C2918E94DA365AB0E878C6B8F"/>
            </w:placeholder>
            <w:showingPlcHdr/>
          </w:sdtPr>
          <w:sdtContent>
            <w:tc>
              <w:tcPr>
                <w:tcW w:w="9016" w:type="dxa"/>
                <w:tcMar>
                  <w:top w:w="113" w:type="dxa"/>
                  <w:bottom w:w="113" w:type="dxa"/>
                </w:tcMar>
              </w:tcPr>
              <w:p w14:paraId="05C579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E9F07E" w14:textId="77777777" w:rsidTr="003F0D73">
        <w:sdt>
          <w:sdtPr>
            <w:alias w:val="Abstract"/>
            <w:tag w:val="abstract"/>
            <w:id w:val="-635871867"/>
            <w:placeholder>
              <w:docPart w:val="13C710A3047A474880B5BA836DFE79FE"/>
            </w:placeholder>
          </w:sdtPr>
          <w:sdtContent>
            <w:tc>
              <w:tcPr>
                <w:tcW w:w="9016" w:type="dxa"/>
                <w:tcMar>
                  <w:top w:w="113" w:type="dxa"/>
                  <w:bottom w:w="113" w:type="dxa"/>
                </w:tcMar>
              </w:tcPr>
              <w:p w14:paraId="277523C4" w14:textId="77777777" w:rsidR="00E85A05" w:rsidRDefault="0019615F" w:rsidP="00E85A05">
                <w:r w:rsidRPr="00E23F26">
                  <w:t xml:space="preserve">Leah Goldberg (1911-1970) was a prolific modernist poet, novelist, playwright, translator, and literary critic. Born in </w:t>
                </w:r>
                <w:proofErr w:type="spellStart"/>
                <w:r w:rsidRPr="00E23F26">
                  <w:t>K</w:t>
                </w:r>
                <w:r w:rsidRPr="00E23F26">
                  <w:rPr>
                    <w:rFonts w:eastAsia="Arial Unicode MS" w:cs="Arial Unicode MS"/>
                  </w:rPr>
                  <w:t>ö</w:t>
                </w:r>
                <w:r w:rsidRPr="00E23F26">
                  <w:t>nigsberg</w:t>
                </w:r>
                <w:proofErr w:type="spellEnd"/>
                <w:r w:rsidRPr="00E23F26">
                  <w:t xml:space="preserve">, Goldberg grew up in the Russian-speaking milieu of </w:t>
                </w:r>
                <w:proofErr w:type="spellStart"/>
                <w:r w:rsidRPr="00E23F26">
                  <w:t>Kovno</w:t>
                </w:r>
                <w:proofErr w:type="spellEnd"/>
                <w:r w:rsidRPr="00E23F26">
                  <w:t xml:space="preserve">. </w:t>
                </w:r>
                <w:r>
                  <w:t xml:space="preserve">Her early education was in Russian and German and she read widely in both languages. </w:t>
                </w:r>
                <w:r w:rsidRPr="00E23F26">
                  <w:t xml:space="preserve"> During World War I the family fled </w:t>
                </w:r>
                <w:proofErr w:type="spellStart"/>
                <w:r w:rsidRPr="00E23F26">
                  <w:t>Kovno</w:t>
                </w:r>
                <w:proofErr w:type="spellEnd"/>
                <w:r w:rsidRPr="00E23F26">
                  <w:t>. Upon their return in 1918 Goldberg</w:t>
                </w:r>
                <w:r>
                  <w:t>’s parents enrolled her</w:t>
                </w:r>
                <w:r w:rsidRPr="00E23F26">
                  <w:t xml:space="preserve"> in the Hebrew gymnasium</w:t>
                </w:r>
                <w:r>
                  <w:t xml:space="preserve"> and there she studies Hebrew and language and literature. </w:t>
                </w:r>
                <w:r w:rsidRPr="00E23F26">
                  <w:t xml:space="preserve"> In 1931 she </w:t>
                </w:r>
                <w:proofErr w:type="spellStart"/>
                <w:r w:rsidRPr="00E23F26">
                  <w:t>traveled</w:t>
                </w:r>
                <w:proofErr w:type="spellEnd"/>
                <w:r w:rsidRPr="00E23F26">
                  <w:t xml:space="preserve"> to Germany to begin graduate work in Semitic Studies in Berlin and later in Bonn, where she completed her doctorate. In Germany, Goldberg witnessed the collapse of the Weimar Republic and the Nazi rise to power—two historical events that haunt her work. In 1935, Goldberg immigrated to Mandatory Palestine and found a place for herself as a prominent member of the </w:t>
                </w:r>
                <w:proofErr w:type="spellStart"/>
                <w:r w:rsidRPr="00E23F26">
                  <w:rPr>
                    <w:i/>
                    <w:iCs/>
                  </w:rPr>
                  <w:t>Moderna</w:t>
                </w:r>
                <w:proofErr w:type="spellEnd"/>
                <w:r w:rsidRPr="00E23F26">
                  <w:t xml:space="preserve">, a group of Hebrew modernist poets that included </w:t>
                </w:r>
                <w:proofErr w:type="spellStart"/>
                <w:r w:rsidRPr="00E23F26">
                  <w:t>Avraham</w:t>
                </w:r>
                <w:proofErr w:type="spellEnd"/>
                <w:r w:rsidRPr="00E23F26">
                  <w:t xml:space="preserve"> </w:t>
                </w:r>
                <w:proofErr w:type="spellStart"/>
                <w:r w:rsidRPr="00E23F26">
                  <w:t>Shlonsky</w:t>
                </w:r>
                <w:proofErr w:type="spellEnd"/>
                <w:r w:rsidRPr="00E23F26">
                  <w:t xml:space="preserve"> and Nathan </w:t>
                </w:r>
                <w:proofErr w:type="spellStart"/>
                <w:r w:rsidRPr="00E23F26">
                  <w:t>Alterman</w:t>
                </w:r>
                <w:proofErr w:type="spellEnd"/>
                <w:r w:rsidRPr="00E23F26">
                  <w:t>, quickly establishing herself as an important intellectual and cultural figure of her generation. She played this role not only as a poet</w:t>
                </w:r>
                <w:r>
                  <w:t xml:space="preserve"> and writer</w:t>
                </w:r>
                <w:r w:rsidRPr="00E23F26">
                  <w:t xml:space="preserve">, but also as a scholar. Goldberg taught at the Hebrew University of Jerusalem, where she founded the Department of Comparative Literature. </w:t>
                </w:r>
              </w:p>
            </w:tc>
          </w:sdtContent>
        </w:sdt>
      </w:tr>
      <w:tr w:rsidR="003F0D73" w14:paraId="4CE7EA3F" w14:textId="77777777" w:rsidTr="003F0D73">
        <w:sdt>
          <w:sdtPr>
            <w:alias w:val="Article text"/>
            <w:tag w:val="articleText"/>
            <w:id w:val="634067588"/>
            <w:placeholder>
              <w:docPart w:val="B54DD24E2392B8468BEF2C4BBADDD1FC"/>
            </w:placeholder>
          </w:sdtPr>
          <w:sdtContent>
            <w:tc>
              <w:tcPr>
                <w:tcW w:w="9016" w:type="dxa"/>
                <w:tcMar>
                  <w:top w:w="113" w:type="dxa"/>
                  <w:bottom w:w="113" w:type="dxa"/>
                </w:tcMar>
              </w:tcPr>
              <w:p w14:paraId="50BBE6E4" w14:textId="77777777" w:rsidR="0019615F" w:rsidRPr="00E23F26" w:rsidRDefault="0019615F" w:rsidP="0019615F">
                <w:r w:rsidRPr="00E23F26">
                  <w:t xml:space="preserve">Leah Goldberg (1911-1970) was a prolific modernist poet, novelist, playwright, translator, and literary critic. Born in </w:t>
                </w:r>
                <w:proofErr w:type="spellStart"/>
                <w:r w:rsidRPr="00E23F26">
                  <w:t>K</w:t>
                </w:r>
                <w:r w:rsidRPr="00E23F26">
                  <w:rPr>
                    <w:rFonts w:eastAsia="Arial Unicode MS" w:cs="Arial Unicode MS"/>
                  </w:rPr>
                  <w:t>ö</w:t>
                </w:r>
                <w:r w:rsidRPr="00E23F26">
                  <w:t>nigsberg</w:t>
                </w:r>
                <w:proofErr w:type="spellEnd"/>
                <w:r w:rsidRPr="00E23F26">
                  <w:t xml:space="preserve">, Goldberg grew up in the Russian-speaking milieu of </w:t>
                </w:r>
                <w:proofErr w:type="spellStart"/>
                <w:r w:rsidRPr="00E23F26">
                  <w:t>Kovno</w:t>
                </w:r>
                <w:proofErr w:type="spellEnd"/>
                <w:r w:rsidRPr="00E23F26">
                  <w:t xml:space="preserve">. </w:t>
                </w:r>
                <w:r>
                  <w:t xml:space="preserve">Her early education was in Russian and German and she read widely in both languages. </w:t>
                </w:r>
                <w:r w:rsidRPr="00E23F26">
                  <w:t xml:space="preserve"> During World War I the family fled </w:t>
                </w:r>
                <w:proofErr w:type="spellStart"/>
                <w:r w:rsidRPr="00E23F26">
                  <w:t>Kovno</w:t>
                </w:r>
                <w:proofErr w:type="spellEnd"/>
                <w:r w:rsidRPr="00E23F26">
                  <w:t>. Upon their return in 1918 Goldberg</w:t>
                </w:r>
                <w:r>
                  <w:t>’s parents enrolled her</w:t>
                </w:r>
                <w:r w:rsidRPr="00E23F26">
                  <w:t xml:space="preserve"> in the Hebrew gymnasium</w:t>
                </w:r>
                <w:r>
                  <w:t xml:space="preserve"> and there she studies Hebrew and language and literature. </w:t>
                </w:r>
                <w:r w:rsidRPr="00E23F26">
                  <w:t xml:space="preserve"> In 1931 she </w:t>
                </w:r>
                <w:proofErr w:type="spellStart"/>
                <w:r w:rsidRPr="00E23F26">
                  <w:t>traveled</w:t>
                </w:r>
                <w:proofErr w:type="spellEnd"/>
                <w:r w:rsidRPr="00E23F26">
                  <w:t xml:space="preserve"> to Germany to begin graduate work in Semitic Studies in Berlin and later in Bonn, where she completed her doctorate. In Germany, Goldberg witnessed the collapse of the Weimar Republic and the Nazi rise to power—two historical events that haunt her work. In 1935, Goldberg immigrated to Mandatory Palestine and found a place for herself as a prominent member of the </w:t>
                </w:r>
                <w:proofErr w:type="spellStart"/>
                <w:r w:rsidRPr="00E23F26">
                  <w:rPr>
                    <w:i/>
                    <w:iCs/>
                  </w:rPr>
                  <w:t>Moderna</w:t>
                </w:r>
                <w:proofErr w:type="spellEnd"/>
                <w:r w:rsidRPr="00E23F26">
                  <w:t xml:space="preserve">, a group of Hebrew modernist poets that included </w:t>
                </w:r>
                <w:proofErr w:type="spellStart"/>
                <w:r w:rsidRPr="00E23F26">
                  <w:t>Avraham</w:t>
                </w:r>
                <w:proofErr w:type="spellEnd"/>
                <w:r w:rsidRPr="00E23F26">
                  <w:t xml:space="preserve"> </w:t>
                </w:r>
                <w:proofErr w:type="spellStart"/>
                <w:r w:rsidRPr="00E23F26">
                  <w:t>Shlonsky</w:t>
                </w:r>
                <w:proofErr w:type="spellEnd"/>
                <w:r w:rsidRPr="00E23F26">
                  <w:t xml:space="preserve"> and Nathan </w:t>
                </w:r>
                <w:proofErr w:type="spellStart"/>
                <w:r w:rsidRPr="00E23F26">
                  <w:t>Alterman</w:t>
                </w:r>
                <w:proofErr w:type="spellEnd"/>
                <w:r w:rsidRPr="00E23F26">
                  <w:t>, quickly establishing herself as an important intellectual and cultural figure of her generation. She played this role not only as a poet</w:t>
                </w:r>
                <w:r>
                  <w:t xml:space="preserve"> and writer</w:t>
                </w:r>
                <w:r w:rsidRPr="00E23F26">
                  <w:t xml:space="preserve">, but also as a scholar. Goldberg taught at the Hebrew University of Jerusalem, where she founded the Department of Comparative Literature. </w:t>
                </w:r>
              </w:p>
              <w:p w14:paraId="53959FDB" w14:textId="77777777" w:rsidR="0019615F" w:rsidRPr="00E23F26" w:rsidRDefault="0019615F" w:rsidP="0019615F"/>
              <w:p w14:paraId="2E226508" w14:textId="77777777" w:rsidR="0019615F" w:rsidRPr="00E23F26" w:rsidRDefault="0019615F" w:rsidP="0019615F">
                <w:pPr>
                  <w:widowControl w:val="0"/>
                  <w:autoSpaceDE w:val="0"/>
                  <w:autoSpaceDN w:val="0"/>
                  <w:adjustRightInd w:val="0"/>
                  <w:rPr>
                    <w:rFonts w:cs="Times New Roman"/>
                    <w:szCs w:val="20"/>
                  </w:rPr>
                </w:pPr>
                <w:r w:rsidRPr="00E23F26">
                  <w:t xml:space="preserve">More than other poets of her generation, Goldberg was drawn to classical European culture, engaging with writers ranging from Dante to Rilke. She eschewed the avant-garde turning to classical poetic forms such as the sonnet and the </w:t>
                </w:r>
                <w:proofErr w:type="spellStart"/>
                <w:r w:rsidRPr="00E23F26">
                  <w:t>terza</w:t>
                </w:r>
                <w:proofErr w:type="spellEnd"/>
                <w:r w:rsidRPr="00E23F26">
                  <w:t xml:space="preserve"> </w:t>
                </w:r>
                <w:proofErr w:type="spellStart"/>
                <w:r w:rsidRPr="00E23F26">
                  <w:t>rima</w:t>
                </w:r>
                <w:proofErr w:type="spellEnd"/>
                <w:r w:rsidRPr="00E23F26">
                  <w:t xml:space="preserve">. Her Hebrew modernist poetics blend Jewish and European exilic tropes from Genesis to Dante in order to express her complicated and multivalent relationship to exile and home, to European and Hebrew culture. She published her </w:t>
                </w:r>
                <w:r w:rsidRPr="00E23F26">
                  <w:lastRenderedPageBreak/>
                  <w:t xml:space="preserve">first collection of poetry, </w:t>
                </w:r>
                <w:proofErr w:type="spellStart"/>
                <w:r w:rsidRPr="00E23F26">
                  <w:rPr>
                    <w:rFonts w:cs="TimesNewRomanPSMT"/>
                    <w:i/>
                    <w:color w:val="000000"/>
                    <w:lang w:bidi="he-IL"/>
                  </w:rPr>
                  <w:t>Taba’ot</w:t>
                </w:r>
                <w:proofErr w:type="spellEnd"/>
                <w:r w:rsidRPr="00E23F26">
                  <w:rPr>
                    <w:rFonts w:cs="TimesNewRomanPSMT"/>
                    <w:i/>
                    <w:color w:val="000000"/>
                    <w:lang w:bidi="he-IL"/>
                  </w:rPr>
                  <w:t xml:space="preserve"> </w:t>
                </w:r>
                <w:proofErr w:type="spellStart"/>
                <w:r w:rsidRPr="00E23F26">
                  <w:rPr>
                    <w:rFonts w:cs="TimesNewRomanPSMT"/>
                    <w:i/>
                    <w:color w:val="000000"/>
                    <w:lang w:bidi="he-IL"/>
                  </w:rPr>
                  <w:t>ashan</w:t>
                </w:r>
                <w:proofErr w:type="spellEnd"/>
                <w:r w:rsidRPr="00E23F26">
                  <w:rPr>
                    <w:rFonts w:cs="TimesNewRomanPSMT"/>
                    <w:i/>
                    <w:color w:val="000000"/>
                    <w:lang w:bidi="he-IL"/>
                  </w:rPr>
                  <w:t xml:space="preserve"> </w:t>
                </w:r>
                <w:r w:rsidRPr="00E23F26">
                  <w:rPr>
                    <w:rFonts w:cs="TimesNewRomanPSMT"/>
                    <w:color w:val="000000"/>
                    <w:lang w:bidi="he-IL"/>
                  </w:rPr>
                  <w:t>(</w:t>
                </w:r>
                <w:r w:rsidRPr="00E23F26">
                  <w:rPr>
                    <w:rFonts w:cs="TimesNewRomanPSMT"/>
                    <w:i/>
                    <w:color w:val="000000"/>
                    <w:lang w:bidi="he-IL"/>
                  </w:rPr>
                  <w:t>Rings of Smoke</w:t>
                </w:r>
                <w:r w:rsidRPr="00E23F26">
                  <w:rPr>
                    <w:rFonts w:cs="TimesNewRomanPSMT"/>
                    <w:color w:val="000000"/>
                    <w:lang w:bidi="he-IL"/>
                  </w:rPr>
                  <w:t xml:space="preserve">), in 1935. The poems in this collection capture her childhood landscape in a minimalist post-symbolist aesthetic. In one poem, </w:t>
                </w:r>
                <w:r>
                  <w:rPr>
                    <w:rFonts w:cs="TimesNewRomanPSMT"/>
                    <w:color w:val="000000"/>
                    <w:lang w:bidi="he-IL"/>
                  </w:rPr>
                  <w:t>‘</w:t>
                </w:r>
                <w:proofErr w:type="spellStart"/>
                <w:r w:rsidRPr="00E23F26">
                  <w:rPr>
                    <w:rFonts w:cs="TimesNewRomanPSMT"/>
                    <w:color w:val="000000"/>
                  </w:rPr>
                  <w:t>Halom</w:t>
                </w:r>
                <w:proofErr w:type="spellEnd"/>
                <w:r w:rsidRPr="00E23F26">
                  <w:rPr>
                    <w:rFonts w:cs="TimesNewRomanPSMT"/>
                    <w:color w:val="000000"/>
                  </w:rPr>
                  <w:t xml:space="preserve"> </w:t>
                </w:r>
                <w:proofErr w:type="spellStart"/>
                <w:r w:rsidRPr="00E23F26">
                  <w:rPr>
                    <w:rFonts w:cs="TimesNewRomanPSMT"/>
                    <w:color w:val="000000"/>
                  </w:rPr>
                  <w:t>na’arah</w:t>
                </w:r>
                <w:proofErr w:type="spellEnd"/>
                <w:r>
                  <w:rPr>
                    <w:rFonts w:cs="TimesNewRomanPSMT"/>
                    <w:color w:val="000000"/>
                  </w:rPr>
                  <w:t>’</w:t>
                </w:r>
                <w:r w:rsidRPr="00E23F26">
                  <w:rPr>
                    <w:rFonts w:cs="TimesNewRomanPSMT"/>
                    <w:color w:val="000000"/>
                  </w:rPr>
                  <w:t xml:space="preserve"> </w:t>
                </w:r>
                <w:r w:rsidRPr="00E23F26">
                  <w:rPr>
                    <w:rFonts w:cs="TimesNewRomanPSMT"/>
                    <w:color w:val="000000"/>
                    <w:lang w:bidi="he-IL"/>
                  </w:rPr>
                  <w:t xml:space="preserve"> (The Dream of a Girl), the lyrical voice imagines </w:t>
                </w:r>
                <w:proofErr w:type="gramStart"/>
                <w:r w:rsidRPr="00E23F26">
                  <w:rPr>
                    <w:rFonts w:cs="TimesNewRomanPSMT"/>
                    <w:color w:val="000000"/>
                    <w:lang w:bidi="he-IL"/>
                  </w:rPr>
                  <w:t>herself</w:t>
                </w:r>
                <w:proofErr w:type="gramEnd"/>
                <w:r w:rsidRPr="00E23F26">
                  <w:rPr>
                    <w:rFonts w:cs="TimesNewRomanPSMT"/>
                    <w:color w:val="000000"/>
                    <w:lang w:bidi="he-IL"/>
                  </w:rPr>
                  <w:t xml:space="preserve"> </w:t>
                </w:r>
                <w:r w:rsidRPr="00E23F26">
                  <w:rPr>
                    <w:rFonts w:cs="TimesNewRomanPSMT"/>
                    <w:color w:val="000000"/>
                  </w:rPr>
                  <w:t xml:space="preserve">as Jesus seduced by Mary Magdalene in </w:t>
                </w:r>
                <w:r w:rsidRPr="00E23F26">
                  <w:rPr>
                    <w:rFonts w:cs="TimesNewRomanPSMT"/>
                    <w:color w:val="000000"/>
                    <w:lang w:bidi="he-IL"/>
                  </w:rPr>
                  <w:t xml:space="preserve">Carlo </w:t>
                </w:r>
                <w:proofErr w:type="spellStart"/>
                <w:r w:rsidRPr="00E23F26">
                  <w:rPr>
                    <w:rFonts w:cs="TimesNewRomanPSMT"/>
                    <w:color w:val="000000"/>
                    <w:lang w:bidi="he-IL"/>
                  </w:rPr>
                  <w:t>Crivelli’s</w:t>
                </w:r>
                <w:proofErr w:type="spellEnd"/>
                <w:r w:rsidRPr="00E23F26">
                  <w:rPr>
                    <w:rFonts w:cs="TimesNewRomanPSMT"/>
                    <w:color w:val="000000"/>
                    <w:lang w:bidi="he-IL"/>
                  </w:rPr>
                  <w:t xml:space="preserve"> fifteenth century painting </w:t>
                </w:r>
                <w:r>
                  <w:rPr>
                    <w:rFonts w:cs="TimesNewRomanPSMT"/>
                    <w:color w:val="000000"/>
                    <w:lang w:bidi="he-IL"/>
                  </w:rPr>
                  <w:t>‘</w:t>
                </w:r>
                <w:r w:rsidRPr="00E23F26">
                  <w:rPr>
                    <w:rFonts w:cs="TimesNewRomanPSMT"/>
                    <w:color w:val="000000"/>
                    <w:lang w:bidi="he-IL"/>
                  </w:rPr>
                  <w:t>Saint Magdalene.</w:t>
                </w:r>
                <w:r>
                  <w:rPr>
                    <w:rFonts w:cs="TimesNewRomanPSMT"/>
                    <w:color w:val="000000"/>
                    <w:lang w:bidi="he-IL"/>
                  </w:rPr>
                  <w:t>’</w:t>
                </w:r>
                <w:r w:rsidRPr="00E23F26">
                  <w:rPr>
                    <w:rFonts w:cs="TimesNewRomanPSMT"/>
                    <w:color w:val="000000"/>
                  </w:rPr>
                  <w:t xml:space="preserve"> In her 1955 collection </w:t>
                </w:r>
                <w:r w:rsidRPr="00E23F26">
                  <w:rPr>
                    <w:rFonts w:cs="TimesNewRomanPSMT"/>
                    <w:i/>
                    <w:color w:val="000000"/>
                  </w:rPr>
                  <w:t>Barak be-</w:t>
                </w:r>
                <w:proofErr w:type="spellStart"/>
                <w:r w:rsidRPr="00E23F26">
                  <w:rPr>
                    <w:rFonts w:cs="TimesNewRomanPSMT"/>
                    <w:i/>
                    <w:color w:val="000000"/>
                  </w:rPr>
                  <w:t>boker</w:t>
                </w:r>
                <w:proofErr w:type="spellEnd"/>
                <w:r w:rsidRPr="00E23F26">
                  <w:rPr>
                    <w:rFonts w:cs="TimesNewRomanPSMT"/>
                    <w:i/>
                    <w:color w:val="000000"/>
                  </w:rPr>
                  <w:t xml:space="preserve"> </w:t>
                </w:r>
                <w:r w:rsidRPr="00E23F26">
                  <w:rPr>
                    <w:rFonts w:cs="TimesNewRomanPSMT"/>
                    <w:color w:val="000000"/>
                  </w:rPr>
                  <w:t>(</w:t>
                </w:r>
                <w:r w:rsidRPr="00E23F26">
                  <w:rPr>
                    <w:rFonts w:cs="TimesNewRomanPSMT"/>
                    <w:i/>
                    <w:color w:val="000000"/>
                  </w:rPr>
                  <w:t>Morning Light</w:t>
                </w:r>
                <w:r w:rsidRPr="00E23F26">
                  <w:rPr>
                    <w:rFonts w:cs="TimesNewRomanPSMT"/>
                    <w:color w:val="000000"/>
                  </w:rPr>
                  <w:t xml:space="preserve">) she published her much adored </w:t>
                </w:r>
                <w:r w:rsidRPr="00E23F26">
                  <w:t xml:space="preserve">Petrarchan sonnet cycle, </w:t>
                </w:r>
                <w:r>
                  <w:t>‘</w:t>
                </w:r>
                <w:proofErr w:type="spellStart"/>
                <w:r w:rsidRPr="00E23F26">
                  <w:t>Ahavatah</w:t>
                </w:r>
                <w:proofErr w:type="spellEnd"/>
                <w:r w:rsidRPr="00E23F26">
                  <w:t xml:space="preserve"> </w:t>
                </w:r>
                <w:proofErr w:type="spellStart"/>
                <w:r w:rsidRPr="00E23F26">
                  <w:t>shel</w:t>
                </w:r>
                <w:proofErr w:type="spellEnd"/>
                <w:r w:rsidRPr="00E23F26">
                  <w:t xml:space="preserve"> Teresa de </w:t>
                </w:r>
                <w:proofErr w:type="spellStart"/>
                <w:proofErr w:type="gramStart"/>
                <w:r w:rsidRPr="00E23F26">
                  <w:t>Meun</w:t>
                </w:r>
                <w:proofErr w:type="spellEnd"/>
                <w:r>
                  <w:t>’</w:t>
                </w:r>
                <w:r w:rsidRPr="00E23F26">
                  <w:t>(</w:t>
                </w:r>
                <w:proofErr w:type="gramEnd"/>
                <w:r w:rsidRPr="00E23F26">
                  <w:t xml:space="preserve">The Love of Teresa de </w:t>
                </w:r>
                <w:proofErr w:type="spellStart"/>
                <w:r w:rsidRPr="00E23F26">
                  <w:t>Meun</w:t>
                </w:r>
                <w:proofErr w:type="spellEnd"/>
                <w:r w:rsidRPr="00E23F26">
                  <w:t>), which tells the story of an imaginary 16</w:t>
                </w:r>
                <w:r w:rsidRPr="00E23F26">
                  <w:rPr>
                    <w:vertAlign w:val="superscript"/>
                  </w:rPr>
                  <w:t>th</w:t>
                </w:r>
                <w:r w:rsidRPr="00E23F26">
                  <w:t xml:space="preserve"> century French noblewoman. In her final collection, </w:t>
                </w:r>
                <w:proofErr w:type="spellStart"/>
                <w:r w:rsidRPr="00E23F26">
                  <w:rPr>
                    <w:i/>
                  </w:rPr>
                  <w:t>Im</w:t>
                </w:r>
                <w:proofErr w:type="spellEnd"/>
                <w:r w:rsidRPr="00E23F26">
                  <w:rPr>
                    <w:i/>
                  </w:rPr>
                  <w:t xml:space="preserve"> ha-</w:t>
                </w:r>
                <w:proofErr w:type="spellStart"/>
                <w:r w:rsidRPr="00E23F26">
                  <w:rPr>
                    <w:i/>
                  </w:rPr>
                  <w:t>laylah</w:t>
                </w:r>
                <w:proofErr w:type="spellEnd"/>
                <w:r w:rsidRPr="00E23F26">
                  <w:rPr>
                    <w:i/>
                  </w:rPr>
                  <w:t xml:space="preserve"> ha-</w:t>
                </w:r>
                <w:proofErr w:type="spellStart"/>
                <w:r w:rsidRPr="00E23F26">
                  <w:rPr>
                    <w:i/>
                  </w:rPr>
                  <w:t>zeh</w:t>
                </w:r>
                <w:proofErr w:type="spellEnd"/>
                <w:r w:rsidRPr="00E23F26">
                  <w:t xml:space="preserve"> (</w:t>
                </w:r>
                <w:r w:rsidRPr="00E23F26">
                  <w:rPr>
                    <w:i/>
                  </w:rPr>
                  <w:t>With This Night</w:t>
                </w:r>
                <w:r w:rsidRPr="00E23F26">
                  <w:t xml:space="preserve">) she grapples with her own poetic legacy, called into question by a younger generation of poets, in poems such as </w:t>
                </w:r>
                <w:r>
                  <w:t>‘</w:t>
                </w:r>
                <w:proofErr w:type="spellStart"/>
                <w:r w:rsidRPr="00E23F26">
                  <w:rPr>
                    <w:rFonts w:cs="Times New Roman"/>
                    <w:szCs w:val="20"/>
                  </w:rPr>
                  <w:t>Dyokan</w:t>
                </w:r>
                <w:proofErr w:type="spellEnd"/>
                <w:r w:rsidRPr="00E23F26">
                  <w:rPr>
                    <w:rFonts w:cs="Times New Roman"/>
                    <w:szCs w:val="20"/>
                  </w:rPr>
                  <w:t xml:space="preserve"> </w:t>
                </w:r>
                <w:proofErr w:type="spellStart"/>
                <w:r w:rsidRPr="00E23F26">
                  <w:rPr>
                    <w:rFonts w:cs="Times New Roman"/>
                    <w:szCs w:val="20"/>
                  </w:rPr>
                  <w:t>hamesshorer</w:t>
                </w:r>
                <w:proofErr w:type="spellEnd"/>
                <w:r w:rsidRPr="00E23F26">
                  <w:rPr>
                    <w:rFonts w:cs="Times New Roman"/>
                    <w:szCs w:val="20"/>
                  </w:rPr>
                  <w:t xml:space="preserve"> </w:t>
                </w:r>
                <w:proofErr w:type="spellStart"/>
                <w:r w:rsidRPr="00E23F26">
                  <w:rPr>
                    <w:rFonts w:cs="Times New Roman"/>
                    <w:szCs w:val="20"/>
                  </w:rPr>
                  <w:t>ke-ish</w:t>
                </w:r>
                <w:proofErr w:type="spellEnd"/>
                <w:r w:rsidRPr="00E23F26">
                  <w:rPr>
                    <w:rFonts w:cs="Times New Roman"/>
                    <w:szCs w:val="20"/>
                  </w:rPr>
                  <w:t xml:space="preserve"> </w:t>
                </w:r>
                <w:proofErr w:type="spellStart"/>
                <w:r w:rsidRPr="00E23F26">
                  <w:rPr>
                    <w:rFonts w:cs="Times New Roman"/>
                    <w:szCs w:val="20"/>
                  </w:rPr>
                  <w:t>zaken</w:t>
                </w:r>
                <w:proofErr w:type="spellEnd"/>
                <w:r>
                  <w:rPr>
                    <w:rFonts w:cs="Times New Roman"/>
                    <w:szCs w:val="20"/>
                  </w:rPr>
                  <w:t>’</w:t>
                </w:r>
                <w:r w:rsidRPr="00E23F26">
                  <w:rPr>
                    <w:rFonts w:cs="Times New Roman"/>
                    <w:szCs w:val="20"/>
                  </w:rPr>
                  <w:t xml:space="preserve"> (</w:t>
                </w:r>
                <w:r w:rsidRPr="00E23F26">
                  <w:t xml:space="preserve">The Image of a poet as an Old Man). </w:t>
                </w:r>
              </w:p>
              <w:p w14:paraId="788AC0E4" w14:textId="77777777" w:rsidR="0019615F" w:rsidRPr="00E23F26" w:rsidRDefault="0019615F" w:rsidP="0019615F"/>
              <w:p w14:paraId="7E16D4A0" w14:textId="77777777" w:rsidR="003F0D73" w:rsidRDefault="0019615F" w:rsidP="00C27FAB">
                <w:r w:rsidRPr="00E23F26">
                  <w:t xml:space="preserve">In her poetry and prose, Goldberg sought to create a secular modernist aesthetic from a language tied to the sacred. She envisioned a Hebrew literary culture that would transcend its Jewish roots.  She also sought to reconcile her faith in European literary culture with the horrors of the Nazi genocide. She addressed these concerns most directly in her prose fiction.  Her semi-autobiographical modernist novel, </w:t>
                </w:r>
                <w:proofErr w:type="spellStart"/>
                <w:r w:rsidRPr="00E23F26">
                  <w:rPr>
                    <w:i/>
                  </w:rPr>
                  <w:t>Ve</w:t>
                </w:r>
                <w:proofErr w:type="spellEnd"/>
                <w:r w:rsidRPr="00E23F26">
                  <w:rPr>
                    <w:i/>
                  </w:rPr>
                  <w:t xml:space="preserve"> </w:t>
                </w:r>
                <w:proofErr w:type="spellStart"/>
                <w:r w:rsidRPr="00E23F26">
                  <w:rPr>
                    <w:i/>
                  </w:rPr>
                  <w:t>hu</w:t>
                </w:r>
                <w:proofErr w:type="spellEnd"/>
                <w:r w:rsidRPr="00E23F26">
                  <w:rPr>
                    <w:i/>
                  </w:rPr>
                  <w:t xml:space="preserve"> ha-or </w:t>
                </w:r>
                <w:r w:rsidRPr="00E23F26">
                  <w:t>(</w:t>
                </w:r>
                <w:r w:rsidRPr="00E23F26">
                  <w:rPr>
                    <w:i/>
                  </w:rPr>
                  <w:t>That is the Light</w:t>
                </w:r>
                <w:r w:rsidRPr="00E23F26">
                  <w:t>)</w:t>
                </w:r>
                <w:r w:rsidRPr="00E23F26">
                  <w:rPr>
                    <w:i/>
                  </w:rPr>
                  <w:t xml:space="preserve">, </w:t>
                </w:r>
                <w:r w:rsidRPr="00E23F26">
                  <w:t xml:space="preserve">describes the struggles of a young women, schooled in Semitic languages, who can neither imagine her future in a Europe mired in anti-Semitism nor envision her place in a new Hebrew state. In her unpublished novel, </w:t>
                </w:r>
                <w:proofErr w:type="spellStart"/>
                <w:r w:rsidRPr="00E23F26">
                  <w:rPr>
                    <w:i/>
                  </w:rPr>
                  <w:t>Avedot</w:t>
                </w:r>
                <w:proofErr w:type="spellEnd"/>
                <w:r w:rsidRPr="00E23F26">
                  <w:rPr>
                    <w:i/>
                  </w:rPr>
                  <w:t xml:space="preserve">, </w:t>
                </w:r>
                <w:r w:rsidRPr="00E23F26">
                  <w:t>Goldberg describes the travails of a Hebrew poet and student of Semitic languages whose Hebrew poems are exploited by an aspiring Nazi Orientalist. Goldberg’s entire oeuvre, which includes poetry, prose fiction, memoir, plays, literary criticism, and children’s books, marks her as one of the most important Hebrew literary figures of the twentieth century. A position that literary scholars are only just beginning to recognize, precisely because of her idiosyncratic modernist practices.</w:t>
                </w:r>
              </w:p>
            </w:tc>
          </w:sdtContent>
        </w:sdt>
      </w:tr>
      <w:tr w:rsidR="003235A7" w14:paraId="4A1BD109" w14:textId="77777777" w:rsidTr="003235A7">
        <w:tc>
          <w:tcPr>
            <w:tcW w:w="9016" w:type="dxa"/>
          </w:tcPr>
          <w:p w14:paraId="781250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8202C044701864392A5AB00C2FD73B3"/>
              </w:placeholder>
            </w:sdtPr>
            <w:sdtContent>
              <w:p w14:paraId="71B745FF" w14:textId="77777777" w:rsidR="0019615F" w:rsidRDefault="00DF73C1" w:rsidP="0019615F">
                <w:sdt>
                  <w:sdtPr>
                    <w:id w:val="2107833278"/>
                    <w:citation/>
                  </w:sdtPr>
                  <w:sdtContent>
                    <w:r>
                      <w:fldChar w:fldCharType="begin"/>
                    </w:r>
                    <w:r>
                      <w:rPr>
                        <w:rFonts w:cs="˙‘$(Ôˇø&lt;˘µ'1"/>
                        <w:lang w:val="en-US"/>
                      </w:rPr>
                      <w:instrText xml:space="preserve"> CITATION Gor09 \l 1033 </w:instrText>
                    </w:r>
                    <w:r>
                      <w:fldChar w:fldCharType="separate"/>
                    </w:r>
                    <w:r>
                      <w:rPr>
                        <w:rFonts w:cs="˙‘$(Ôˇø&lt;˘µ'1"/>
                        <w:noProof/>
                        <w:lang w:val="en-US"/>
                      </w:rPr>
                      <w:t xml:space="preserve"> </w:t>
                    </w:r>
                    <w:r w:rsidRPr="00DF73C1">
                      <w:rPr>
                        <w:rFonts w:cs="˙‘$(Ôˇø&lt;˘µ'1"/>
                        <w:noProof/>
                        <w:lang w:val="en-US"/>
                      </w:rPr>
                      <w:t>(Gordinsky)</w:t>
                    </w:r>
                    <w:r>
                      <w:fldChar w:fldCharType="end"/>
                    </w:r>
                  </w:sdtContent>
                </w:sdt>
              </w:p>
              <w:p w14:paraId="1F0546F1" w14:textId="77777777" w:rsidR="00DF73C1" w:rsidRPr="00E23F26" w:rsidRDefault="00DF73C1" w:rsidP="0019615F">
                <w:pPr>
                  <w:rPr>
                    <w:rFonts w:cs="Times New Roman"/>
                  </w:rPr>
                </w:pPr>
              </w:p>
              <w:p w14:paraId="287F5668" w14:textId="77777777" w:rsidR="0019615F" w:rsidRDefault="00DF73C1" w:rsidP="0019615F">
                <w:pPr>
                  <w:rPr>
                    <w:rFonts w:cs="Times New Roman"/>
                  </w:rPr>
                </w:pPr>
                <w:sdt>
                  <w:sdtPr>
                    <w:rPr>
                      <w:rFonts w:cs="Times New Roman"/>
                    </w:rPr>
                    <w:id w:val="1485659750"/>
                    <w:citation/>
                  </w:sdtPr>
                  <w:sdtContent>
                    <w:r>
                      <w:rPr>
                        <w:rFonts w:cs="Times New Roman"/>
                      </w:rPr>
                      <w:fldChar w:fldCharType="begin"/>
                    </w:r>
                    <w:r>
                      <w:rPr>
                        <w:rFonts w:cs="Times New Roman"/>
                        <w:lang w:val="en-US"/>
                      </w:rPr>
                      <w:instrText xml:space="preserve"> CITATION Kar00 \l 1033 </w:instrText>
                    </w:r>
                    <w:r>
                      <w:rPr>
                        <w:rFonts w:cs="Times New Roman"/>
                      </w:rPr>
                      <w:fldChar w:fldCharType="separate"/>
                    </w:r>
                    <w:r w:rsidRPr="00DF73C1">
                      <w:rPr>
                        <w:rFonts w:cs="Times New Roman"/>
                        <w:noProof/>
                        <w:lang w:val="en-US"/>
                      </w:rPr>
                      <w:t>(Karten-Blum and Weisman)</w:t>
                    </w:r>
                    <w:r>
                      <w:rPr>
                        <w:rFonts w:cs="Times New Roman"/>
                      </w:rPr>
                      <w:fldChar w:fldCharType="end"/>
                    </w:r>
                  </w:sdtContent>
                </w:sdt>
              </w:p>
              <w:p w14:paraId="382298DE" w14:textId="77777777" w:rsidR="009330B8" w:rsidRPr="00E23F26" w:rsidRDefault="009330B8" w:rsidP="0019615F">
                <w:pPr>
                  <w:rPr>
                    <w:rFonts w:cs="Times New Roman"/>
                  </w:rPr>
                </w:pPr>
              </w:p>
              <w:p w14:paraId="224F4242" w14:textId="77777777" w:rsidR="0019615F" w:rsidRDefault="009330B8" w:rsidP="0019615F">
                <w:pPr>
                  <w:rPr>
                    <w:rFonts w:cs="Times New Roman"/>
                  </w:rPr>
                </w:pPr>
                <w:sdt>
                  <w:sdtPr>
                    <w:rPr>
                      <w:rFonts w:cs="Times New Roman"/>
                    </w:rPr>
                    <w:id w:val="430639940"/>
                    <w:citation/>
                  </w:sdtPr>
                  <w:sdtContent>
                    <w:r>
                      <w:rPr>
                        <w:rFonts w:cs="Times New Roman"/>
                      </w:rPr>
                      <w:fldChar w:fldCharType="begin"/>
                    </w:r>
                    <w:r>
                      <w:rPr>
                        <w:rFonts w:cs="Times New Roman"/>
                        <w:lang w:val="en-US"/>
                      </w:rPr>
                      <w:instrText xml:space="preserve"> CITATION Rue80 \l 1033 </w:instrText>
                    </w:r>
                    <w:r>
                      <w:rPr>
                        <w:rFonts w:cs="Times New Roman"/>
                      </w:rPr>
                      <w:fldChar w:fldCharType="separate"/>
                    </w:r>
                    <w:r w:rsidRPr="009330B8">
                      <w:rPr>
                        <w:rFonts w:cs="Times New Roman"/>
                        <w:noProof/>
                        <w:lang w:val="en-US"/>
                      </w:rPr>
                      <w:t>(Ruebner)</w:t>
                    </w:r>
                    <w:r>
                      <w:rPr>
                        <w:rFonts w:cs="Times New Roman"/>
                      </w:rPr>
                      <w:fldChar w:fldCharType="end"/>
                    </w:r>
                  </w:sdtContent>
                </w:sdt>
              </w:p>
              <w:p w14:paraId="55ADAE00" w14:textId="77777777" w:rsidR="009330B8" w:rsidRPr="00E23F26" w:rsidRDefault="009330B8" w:rsidP="0019615F">
                <w:pPr>
                  <w:rPr>
                    <w:rFonts w:cs="Times New Roman"/>
                  </w:rPr>
                </w:pPr>
              </w:p>
              <w:p w14:paraId="02F90F8B" w14:textId="77777777" w:rsidR="0019615F" w:rsidRDefault="009330B8" w:rsidP="0019615F">
                <w:pPr>
                  <w:rPr>
                    <w:rFonts w:cs="Times New Roman"/>
                  </w:rPr>
                </w:pPr>
                <w:sdt>
                  <w:sdtPr>
                    <w:rPr>
                      <w:rFonts w:cs="Times New Roman"/>
                    </w:rPr>
                    <w:id w:val="-1540890771"/>
                    <w:citation/>
                  </w:sdtPr>
                  <w:sdtContent>
                    <w:r>
                      <w:rPr>
                        <w:rFonts w:cs="Times New Roman"/>
                      </w:rPr>
                      <w:fldChar w:fldCharType="begin"/>
                    </w:r>
                    <w:r>
                      <w:rPr>
                        <w:rFonts w:cs="Times New Roman"/>
                        <w:lang w:val="en-US"/>
                      </w:rPr>
                      <w:instrText xml:space="preserve"> CITATION Sch13 \l 1033 </w:instrText>
                    </w:r>
                    <w:r>
                      <w:rPr>
                        <w:rFonts w:cs="Times New Roman"/>
                      </w:rPr>
                      <w:fldChar w:fldCharType="separate"/>
                    </w:r>
                    <w:r w:rsidRPr="009330B8">
                      <w:rPr>
                        <w:rFonts w:cs="Times New Roman"/>
                        <w:noProof/>
                        <w:lang w:val="en-US"/>
                      </w:rPr>
                      <w:t>(Schachter)</w:t>
                    </w:r>
                    <w:r>
                      <w:rPr>
                        <w:rFonts w:cs="Times New Roman"/>
                      </w:rPr>
                      <w:fldChar w:fldCharType="end"/>
                    </w:r>
                  </w:sdtContent>
                </w:sdt>
              </w:p>
              <w:p w14:paraId="27D5FD4C" w14:textId="77777777" w:rsidR="009330B8" w:rsidRPr="00E23F26" w:rsidRDefault="009330B8" w:rsidP="0019615F">
                <w:pPr>
                  <w:rPr>
                    <w:rFonts w:cs="Times New Roman"/>
                  </w:rPr>
                </w:pPr>
              </w:p>
              <w:p w14:paraId="5763101F" w14:textId="77777777" w:rsidR="0019615F" w:rsidRDefault="009330B8" w:rsidP="0019615F">
                <w:pPr>
                  <w:rPr>
                    <w:rFonts w:cs="Times New Roman"/>
                  </w:rPr>
                </w:pPr>
                <w:sdt>
                  <w:sdtPr>
                    <w:rPr>
                      <w:rFonts w:cs="Times New Roman"/>
                    </w:rPr>
                    <w:id w:val="2030217604"/>
                    <w:citation/>
                  </w:sdtPr>
                  <w:sdtContent>
                    <w:r>
                      <w:rPr>
                        <w:rFonts w:cs="Times New Roman"/>
                      </w:rPr>
                      <w:fldChar w:fldCharType="begin"/>
                    </w:r>
                    <w:r>
                      <w:rPr>
                        <w:rFonts w:cs="Times New Roman"/>
                        <w:lang w:val="en-US"/>
                      </w:rPr>
                      <w:instrText xml:space="preserve"> CITATION Sch12 \l 1033 </w:instrText>
                    </w:r>
                    <w:r>
                      <w:rPr>
                        <w:rFonts w:cs="Times New Roman"/>
                      </w:rPr>
                      <w:fldChar w:fldCharType="separate"/>
                    </w:r>
                    <w:r w:rsidRPr="009330B8">
                      <w:rPr>
                        <w:rFonts w:cs="Times New Roman"/>
                        <w:noProof/>
                        <w:lang w:val="en-US"/>
                      </w:rPr>
                      <w:t>(Schachter, Diasporic Modernisms: Hebrew and Yiddish Literature in the Twentieth Century)</w:t>
                    </w:r>
                    <w:r>
                      <w:rPr>
                        <w:rFonts w:cs="Times New Roman"/>
                      </w:rPr>
                      <w:fldChar w:fldCharType="end"/>
                    </w:r>
                  </w:sdtContent>
                </w:sdt>
              </w:p>
              <w:p w14:paraId="0E6E58FF" w14:textId="77777777" w:rsidR="009330B8" w:rsidRPr="00AE1A96" w:rsidRDefault="009330B8" w:rsidP="0019615F">
                <w:pPr>
                  <w:rPr>
                    <w:rFonts w:cs="Times New Roman"/>
                  </w:rPr>
                </w:pPr>
              </w:p>
              <w:p w14:paraId="3A58D90C" w14:textId="77777777" w:rsidR="0019615F" w:rsidRDefault="009330B8" w:rsidP="0019615F">
                <w:pPr>
                  <w:rPr>
                    <w:rFonts w:cs="Times New Roman"/>
                  </w:rPr>
                </w:pPr>
                <w:sdt>
                  <w:sdtPr>
                    <w:rPr>
                      <w:rFonts w:cs="Times New Roman"/>
                    </w:rPr>
                    <w:id w:val="655425612"/>
                    <w:citation/>
                  </w:sdtPr>
                  <w:sdtContent>
                    <w:r>
                      <w:rPr>
                        <w:rFonts w:cs="Times New Roman"/>
                      </w:rPr>
                      <w:fldChar w:fldCharType="begin"/>
                    </w:r>
                    <w:r>
                      <w:rPr>
                        <w:rFonts w:cs="Times New Roman"/>
                        <w:lang w:val="en-US"/>
                      </w:rPr>
                      <w:instrText xml:space="preserve"> CITATION Tic10 \l 1033 </w:instrText>
                    </w:r>
                    <w:r>
                      <w:rPr>
                        <w:rFonts w:cs="Times New Roman"/>
                      </w:rPr>
                      <w:fldChar w:fldCharType="separate"/>
                    </w:r>
                    <w:r w:rsidRPr="009330B8">
                      <w:rPr>
                        <w:rFonts w:cs="Times New Roman"/>
                        <w:noProof/>
                        <w:lang w:val="en-US"/>
                      </w:rPr>
                      <w:t>(Ticotsky)</w:t>
                    </w:r>
                    <w:r>
                      <w:rPr>
                        <w:rFonts w:cs="Times New Roman"/>
                      </w:rPr>
                      <w:fldChar w:fldCharType="end"/>
                    </w:r>
                  </w:sdtContent>
                </w:sdt>
              </w:p>
              <w:p w14:paraId="7D8B73DA" w14:textId="77777777" w:rsidR="009330B8" w:rsidRPr="00E23F26" w:rsidRDefault="009330B8" w:rsidP="0019615F">
                <w:pPr>
                  <w:rPr>
                    <w:rFonts w:cs="Times New Roman"/>
                  </w:rPr>
                </w:pPr>
              </w:p>
              <w:p w14:paraId="69E871DF" w14:textId="77777777" w:rsidR="0019615F" w:rsidRDefault="009330B8" w:rsidP="0019615F">
                <w:pPr>
                  <w:rPr>
                    <w:rFonts w:cs="Times New Roman"/>
                  </w:rPr>
                </w:pPr>
                <w:sdt>
                  <w:sdtPr>
                    <w:rPr>
                      <w:rFonts w:cs="Times New Roman"/>
                    </w:rPr>
                    <w:id w:val="811221235"/>
                    <w:citation/>
                  </w:sdtPr>
                  <w:sdtContent>
                    <w:r>
                      <w:rPr>
                        <w:rFonts w:cs="Times New Roman"/>
                      </w:rPr>
                      <w:fldChar w:fldCharType="begin"/>
                    </w:r>
                    <w:r>
                      <w:rPr>
                        <w:rFonts w:cs="Times New Roman"/>
                        <w:lang w:val="en-US"/>
                      </w:rPr>
                      <w:instrText xml:space="preserve"> CITATION Wei09 \l 1033 </w:instrText>
                    </w:r>
                    <w:r>
                      <w:rPr>
                        <w:rFonts w:cs="Times New Roman"/>
                      </w:rPr>
                      <w:fldChar w:fldCharType="separate"/>
                    </w:r>
                    <w:r w:rsidRPr="009330B8">
                      <w:rPr>
                        <w:rFonts w:cs="Times New Roman"/>
                        <w:noProof/>
                        <w:lang w:val="en-US"/>
                      </w:rPr>
                      <w:t>(Weiss)</w:t>
                    </w:r>
                    <w:r>
                      <w:rPr>
                        <w:rFonts w:cs="Times New Roman"/>
                      </w:rPr>
                      <w:fldChar w:fldCharType="end"/>
                    </w:r>
                  </w:sdtContent>
                </w:sdt>
              </w:p>
              <w:p w14:paraId="156565A2" w14:textId="77777777" w:rsidR="009330B8" w:rsidRPr="00E23F26" w:rsidRDefault="009330B8" w:rsidP="0019615F">
                <w:pPr>
                  <w:rPr>
                    <w:rFonts w:cs="Times New Roman"/>
                  </w:rPr>
                </w:pPr>
              </w:p>
              <w:p w14:paraId="6DF8C7B9" w14:textId="77777777" w:rsidR="0019615F" w:rsidRDefault="009330B8" w:rsidP="0019615F">
                <w:pPr>
                  <w:rPr>
                    <w:rFonts w:cs="Times New Roman"/>
                  </w:rPr>
                </w:pPr>
                <w:sdt>
                  <w:sdtPr>
                    <w:rPr>
                      <w:rFonts w:cs="Times New Roman"/>
                    </w:rPr>
                    <w:id w:val="1095751747"/>
                    <w:citation/>
                  </w:sdtPr>
                  <w:sdtContent>
                    <w:r>
                      <w:rPr>
                        <w:rFonts w:cs="Times New Roman"/>
                      </w:rPr>
                      <w:fldChar w:fldCharType="begin"/>
                    </w:r>
                    <w:r>
                      <w:rPr>
                        <w:rFonts w:cs="Times New Roman"/>
                        <w:lang w:val="en-US"/>
                      </w:rPr>
                      <w:instrText xml:space="preserve"> CITATION Yeg02 \l 1033 </w:instrText>
                    </w:r>
                    <w:r>
                      <w:rPr>
                        <w:rFonts w:cs="Times New Roman"/>
                      </w:rPr>
                      <w:fldChar w:fldCharType="separate"/>
                    </w:r>
                    <w:r w:rsidRPr="009330B8">
                      <w:rPr>
                        <w:rFonts w:cs="Times New Roman"/>
                        <w:noProof/>
                        <w:lang w:val="en-US"/>
                      </w:rPr>
                      <w:t>(Yeglin)</w:t>
                    </w:r>
                    <w:r>
                      <w:rPr>
                        <w:rFonts w:cs="Times New Roman"/>
                      </w:rPr>
                      <w:fldChar w:fldCharType="end"/>
                    </w:r>
                  </w:sdtContent>
                </w:sdt>
              </w:p>
              <w:p w14:paraId="7C12F62B" w14:textId="77777777" w:rsidR="009D093A" w:rsidRPr="00E23F26" w:rsidRDefault="009D093A" w:rsidP="0019615F">
                <w:pPr>
                  <w:rPr>
                    <w:rFonts w:cs="Times New Roman"/>
                  </w:rPr>
                </w:pPr>
                <w:bookmarkStart w:id="0" w:name="_GoBack"/>
                <w:bookmarkEnd w:id="0"/>
              </w:p>
              <w:p w14:paraId="7E7ADA76" w14:textId="77777777" w:rsidR="003235A7" w:rsidRDefault="009D093A" w:rsidP="00FB11DE">
                <w:sdt>
                  <w:sdtPr>
                    <w:id w:val="923689373"/>
                    <w:citation/>
                  </w:sdtPr>
                  <w:sdtContent>
                    <w:r>
                      <w:fldChar w:fldCharType="begin"/>
                    </w:r>
                    <w:r>
                      <w:rPr>
                        <w:rFonts w:cs="Times New Roman"/>
                        <w:lang w:val="en-US"/>
                      </w:rPr>
                      <w:instrText xml:space="preserve"> CITATION Yof80 \l 1033 </w:instrText>
                    </w:r>
                    <w:r>
                      <w:fldChar w:fldCharType="separate"/>
                    </w:r>
                    <w:r w:rsidRPr="009D093A">
                      <w:rPr>
                        <w:rFonts w:cs="Times New Roman"/>
                        <w:noProof/>
                        <w:lang w:val="en-US"/>
                      </w:rPr>
                      <w:t>(Yoffe)</w:t>
                    </w:r>
                    <w:r>
                      <w:fldChar w:fldCharType="end"/>
                    </w:r>
                  </w:sdtContent>
                </w:sdt>
              </w:p>
            </w:sdtContent>
          </w:sdt>
        </w:tc>
      </w:tr>
    </w:tbl>
    <w:p w14:paraId="282F1CF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244DB" w14:textId="77777777" w:rsidR="009330B8" w:rsidRDefault="009330B8" w:rsidP="007A0D55">
      <w:pPr>
        <w:spacing w:after="0" w:line="240" w:lineRule="auto"/>
      </w:pPr>
      <w:r>
        <w:separator/>
      </w:r>
    </w:p>
  </w:endnote>
  <w:endnote w:type="continuationSeparator" w:id="0">
    <w:p w14:paraId="6A2414EE" w14:textId="77777777" w:rsidR="009330B8" w:rsidRDefault="009330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Ôˇø&lt;˘µ'1">
    <w:altName w:val="Cambria"/>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6E947" w14:textId="77777777" w:rsidR="009330B8" w:rsidRDefault="009330B8" w:rsidP="007A0D55">
      <w:pPr>
        <w:spacing w:after="0" w:line="240" w:lineRule="auto"/>
      </w:pPr>
      <w:r>
        <w:separator/>
      </w:r>
    </w:p>
  </w:footnote>
  <w:footnote w:type="continuationSeparator" w:id="0">
    <w:p w14:paraId="2CBD93A2" w14:textId="77777777" w:rsidR="009330B8" w:rsidRDefault="009330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61662" w14:textId="77777777" w:rsidR="009330B8" w:rsidRDefault="009330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A57010" w14:textId="77777777" w:rsidR="009330B8" w:rsidRDefault="009330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5F"/>
    <w:rsid w:val="00032559"/>
    <w:rsid w:val="00052040"/>
    <w:rsid w:val="000B25AE"/>
    <w:rsid w:val="000B55AB"/>
    <w:rsid w:val="000D24DC"/>
    <w:rsid w:val="00101B2E"/>
    <w:rsid w:val="00116FA0"/>
    <w:rsid w:val="0015114C"/>
    <w:rsid w:val="0019615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30B8"/>
    <w:rsid w:val="009A7264"/>
    <w:rsid w:val="009D093A"/>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73C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F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1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1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1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1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AA9DF93F870E4389C8E004AB4953E2"/>
        <w:category>
          <w:name w:val="General"/>
          <w:gallery w:val="placeholder"/>
        </w:category>
        <w:types>
          <w:type w:val="bbPlcHdr"/>
        </w:types>
        <w:behaviors>
          <w:behavior w:val="content"/>
        </w:behaviors>
        <w:guid w:val="{E1B4DDCF-9FBD-0448-8817-D562EE29F40E}"/>
      </w:docPartPr>
      <w:docPartBody>
        <w:p w:rsidR="00000000" w:rsidRDefault="004E117A">
          <w:pPr>
            <w:pStyle w:val="62AA9DF93F870E4389C8E004AB4953E2"/>
          </w:pPr>
          <w:r w:rsidRPr="00CC586D">
            <w:rPr>
              <w:rStyle w:val="PlaceholderText"/>
              <w:b/>
              <w:color w:val="FFFFFF" w:themeColor="background1"/>
            </w:rPr>
            <w:t>[Salutation]</w:t>
          </w:r>
        </w:p>
      </w:docPartBody>
    </w:docPart>
    <w:docPart>
      <w:docPartPr>
        <w:name w:val="DEFE27358F2120458C03BDF4BB05EAB1"/>
        <w:category>
          <w:name w:val="General"/>
          <w:gallery w:val="placeholder"/>
        </w:category>
        <w:types>
          <w:type w:val="bbPlcHdr"/>
        </w:types>
        <w:behaviors>
          <w:behavior w:val="content"/>
        </w:behaviors>
        <w:guid w:val="{E4296796-9E99-FF4C-9396-376E12F951A9}"/>
      </w:docPartPr>
      <w:docPartBody>
        <w:p w:rsidR="00000000" w:rsidRDefault="004E117A">
          <w:pPr>
            <w:pStyle w:val="DEFE27358F2120458C03BDF4BB05EAB1"/>
          </w:pPr>
          <w:r>
            <w:rPr>
              <w:rStyle w:val="PlaceholderText"/>
            </w:rPr>
            <w:t>[First name]</w:t>
          </w:r>
        </w:p>
      </w:docPartBody>
    </w:docPart>
    <w:docPart>
      <w:docPartPr>
        <w:name w:val="9B29C88A40CD6A4F9DEE77C32FB8964F"/>
        <w:category>
          <w:name w:val="General"/>
          <w:gallery w:val="placeholder"/>
        </w:category>
        <w:types>
          <w:type w:val="bbPlcHdr"/>
        </w:types>
        <w:behaviors>
          <w:behavior w:val="content"/>
        </w:behaviors>
        <w:guid w:val="{AF186FEF-EE6F-B94A-A834-E5BCB70DB627}"/>
      </w:docPartPr>
      <w:docPartBody>
        <w:p w:rsidR="00000000" w:rsidRDefault="004E117A">
          <w:pPr>
            <w:pStyle w:val="9B29C88A40CD6A4F9DEE77C32FB8964F"/>
          </w:pPr>
          <w:r>
            <w:rPr>
              <w:rStyle w:val="PlaceholderText"/>
            </w:rPr>
            <w:t>[Middle name]</w:t>
          </w:r>
        </w:p>
      </w:docPartBody>
    </w:docPart>
    <w:docPart>
      <w:docPartPr>
        <w:name w:val="393D6ACB37B1C74494C144949D53A529"/>
        <w:category>
          <w:name w:val="General"/>
          <w:gallery w:val="placeholder"/>
        </w:category>
        <w:types>
          <w:type w:val="bbPlcHdr"/>
        </w:types>
        <w:behaviors>
          <w:behavior w:val="content"/>
        </w:behaviors>
        <w:guid w:val="{8D6C49D5-7212-0C4A-9392-0CD2D551BAEA}"/>
      </w:docPartPr>
      <w:docPartBody>
        <w:p w:rsidR="00000000" w:rsidRDefault="004E117A">
          <w:pPr>
            <w:pStyle w:val="393D6ACB37B1C74494C144949D53A529"/>
          </w:pPr>
          <w:r>
            <w:rPr>
              <w:rStyle w:val="PlaceholderText"/>
            </w:rPr>
            <w:t>[Last name]</w:t>
          </w:r>
        </w:p>
      </w:docPartBody>
    </w:docPart>
    <w:docPart>
      <w:docPartPr>
        <w:name w:val="F6A1F5357D0F5148B1E71DFE86C35493"/>
        <w:category>
          <w:name w:val="General"/>
          <w:gallery w:val="placeholder"/>
        </w:category>
        <w:types>
          <w:type w:val="bbPlcHdr"/>
        </w:types>
        <w:behaviors>
          <w:behavior w:val="content"/>
        </w:behaviors>
        <w:guid w:val="{B078FC0D-B1E9-C246-A838-5F5D971EF3D4}"/>
      </w:docPartPr>
      <w:docPartBody>
        <w:p w:rsidR="00000000" w:rsidRDefault="004E117A">
          <w:pPr>
            <w:pStyle w:val="F6A1F5357D0F5148B1E71DFE86C35493"/>
          </w:pPr>
          <w:r>
            <w:rPr>
              <w:rStyle w:val="PlaceholderText"/>
            </w:rPr>
            <w:t>[Enter your biography]</w:t>
          </w:r>
        </w:p>
      </w:docPartBody>
    </w:docPart>
    <w:docPart>
      <w:docPartPr>
        <w:name w:val="624AC5235F989748BDAB383162E0B9C3"/>
        <w:category>
          <w:name w:val="General"/>
          <w:gallery w:val="placeholder"/>
        </w:category>
        <w:types>
          <w:type w:val="bbPlcHdr"/>
        </w:types>
        <w:behaviors>
          <w:behavior w:val="content"/>
        </w:behaviors>
        <w:guid w:val="{BE0D287A-9262-5947-B95B-6BF3958CC999}"/>
      </w:docPartPr>
      <w:docPartBody>
        <w:p w:rsidR="00000000" w:rsidRDefault="004E117A">
          <w:pPr>
            <w:pStyle w:val="624AC5235F989748BDAB383162E0B9C3"/>
          </w:pPr>
          <w:r>
            <w:rPr>
              <w:rStyle w:val="PlaceholderText"/>
            </w:rPr>
            <w:t>[Enter the institution with which you are affiliated]</w:t>
          </w:r>
        </w:p>
      </w:docPartBody>
    </w:docPart>
    <w:docPart>
      <w:docPartPr>
        <w:name w:val="753C2E16BC5DF9489217A9E00B057693"/>
        <w:category>
          <w:name w:val="General"/>
          <w:gallery w:val="placeholder"/>
        </w:category>
        <w:types>
          <w:type w:val="bbPlcHdr"/>
        </w:types>
        <w:behaviors>
          <w:behavior w:val="content"/>
        </w:behaviors>
        <w:guid w:val="{555916B4-DB0C-A64E-8901-5F420321F884}"/>
      </w:docPartPr>
      <w:docPartBody>
        <w:p w:rsidR="00000000" w:rsidRDefault="004E117A">
          <w:pPr>
            <w:pStyle w:val="753C2E16BC5DF9489217A9E00B057693"/>
          </w:pPr>
          <w:r w:rsidRPr="00EF74F7">
            <w:rPr>
              <w:b/>
              <w:color w:val="808080" w:themeColor="background1" w:themeShade="80"/>
            </w:rPr>
            <w:t>[Enter the headword for your article]</w:t>
          </w:r>
        </w:p>
      </w:docPartBody>
    </w:docPart>
    <w:docPart>
      <w:docPartPr>
        <w:name w:val="2FD5AD7C2918E94DA365AB0E878C6B8F"/>
        <w:category>
          <w:name w:val="General"/>
          <w:gallery w:val="placeholder"/>
        </w:category>
        <w:types>
          <w:type w:val="bbPlcHdr"/>
        </w:types>
        <w:behaviors>
          <w:behavior w:val="content"/>
        </w:behaviors>
        <w:guid w:val="{386685FA-3F9D-2C44-BA1D-4582E7650AC6}"/>
      </w:docPartPr>
      <w:docPartBody>
        <w:p w:rsidR="00000000" w:rsidRDefault="004E117A">
          <w:pPr>
            <w:pStyle w:val="2FD5AD7C2918E94DA365AB0E878C6B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C710A3047A474880B5BA836DFE79FE"/>
        <w:category>
          <w:name w:val="General"/>
          <w:gallery w:val="placeholder"/>
        </w:category>
        <w:types>
          <w:type w:val="bbPlcHdr"/>
        </w:types>
        <w:behaviors>
          <w:behavior w:val="content"/>
        </w:behaviors>
        <w:guid w:val="{85AB34B8-E962-ED47-897D-8F11CB444BBD}"/>
      </w:docPartPr>
      <w:docPartBody>
        <w:p w:rsidR="00000000" w:rsidRDefault="004E117A">
          <w:pPr>
            <w:pStyle w:val="13C710A3047A474880B5BA836DFE79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4DD24E2392B8468BEF2C4BBADDD1FC"/>
        <w:category>
          <w:name w:val="General"/>
          <w:gallery w:val="placeholder"/>
        </w:category>
        <w:types>
          <w:type w:val="bbPlcHdr"/>
        </w:types>
        <w:behaviors>
          <w:behavior w:val="content"/>
        </w:behaviors>
        <w:guid w:val="{17B9A2F6-9824-604A-B1C2-E4E6F817EC82}"/>
      </w:docPartPr>
      <w:docPartBody>
        <w:p w:rsidR="00000000" w:rsidRDefault="004E117A">
          <w:pPr>
            <w:pStyle w:val="B54DD24E2392B8468BEF2C4BBADDD1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202C044701864392A5AB00C2FD73B3"/>
        <w:category>
          <w:name w:val="General"/>
          <w:gallery w:val="placeholder"/>
        </w:category>
        <w:types>
          <w:type w:val="bbPlcHdr"/>
        </w:types>
        <w:behaviors>
          <w:behavior w:val="content"/>
        </w:behaviors>
        <w:guid w:val="{C1D663C4-7C06-3141-B272-B9203397BA57}"/>
      </w:docPartPr>
      <w:docPartBody>
        <w:p w:rsidR="00000000" w:rsidRDefault="004E117A">
          <w:pPr>
            <w:pStyle w:val="A8202C044701864392A5AB00C2FD73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Ôˇø&lt;˘µ'1">
    <w:altName w:val="Cambria"/>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A9DF93F870E4389C8E004AB4953E2">
    <w:name w:val="62AA9DF93F870E4389C8E004AB4953E2"/>
  </w:style>
  <w:style w:type="paragraph" w:customStyle="1" w:styleId="DEFE27358F2120458C03BDF4BB05EAB1">
    <w:name w:val="DEFE27358F2120458C03BDF4BB05EAB1"/>
  </w:style>
  <w:style w:type="paragraph" w:customStyle="1" w:styleId="9B29C88A40CD6A4F9DEE77C32FB8964F">
    <w:name w:val="9B29C88A40CD6A4F9DEE77C32FB8964F"/>
  </w:style>
  <w:style w:type="paragraph" w:customStyle="1" w:styleId="393D6ACB37B1C74494C144949D53A529">
    <w:name w:val="393D6ACB37B1C74494C144949D53A529"/>
  </w:style>
  <w:style w:type="paragraph" w:customStyle="1" w:styleId="F6A1F5357D0F5148B1E71DFE86C35493">
    <w:name w:val="F6A1F5357D0F5148B1E71DFE86C35493"/>
  </w:style>
  <w:style w:type="paragraph" w:customStyle="1" w:styleId="624AC5235F989748BDAB383162E0B9C3">
    <w:name w:val="624AC5235F989748BDAB383162E0B9C3"/>
  </w:style>
  <w:style w:type="paragraph" w:customStyle="1" w:styleId="753C2E16BC5DF9489217A9E00B057693">
    <w:name w:val="753C2E16BC5DF9489217A9E00B057693"/>
  </w:style>
  <w:style w:type="paragraph" w:customStyle="1" w:styleId="2FD5AD7C2918E94DA365AB0E878C6B8F">
    <w:name w:val="2FD5AD7C2918E94DA365AB0E878C6B8F"/>
  </w:style>
  <w:style w:type="paragraph" w:customStyle="1" w:styleId="13C710A3047A474880B5BA836DFE79FE">
    <w:name w:val="13C710A3047A474880B5BA836DFE79FE"/>
  </w:style>
  <w:style w:type="paragraph" w:customStyle="1" w:styleId="B54DD24E2392B8468BEF2C4BBADDD1FC">
    <w:name w:val="B54DD24E2392B8468BEF2C4BBADDD1FC"/>
  </w:style>
  <w:style w:type="paragraph" w:customStyle="1" w:styleId="A8202C044701864392A5AB00C2FD73B3">
    <w:name w:val="A8202C044701864392A5AB00C2FD7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A9DF93F870E4389C8E004AB4953E2">
    <w:name w:val="62AA9DF93F870E4389C8E004AB4953E2"/>
  </w:style>
  <w:style w:type="paragraph" w:customStyle="1" w:styleId="DEFE27358F2120458C03BDF4BB05EAB1">
    <w:name w:val="DEFE27358F2120458C03BDF4BB05EAB1"/>
  </w:style>
  <w:style w:type="paragraph" w:customStyle="1" w:styleId="9B29C88A40CD6A4F9DEE77C32FB8964F">
    <w:name w:val="9B29C88A40CD6A4F9DEE77C32FB8964F"/>
  </w:style>
  <w:style w:type="paragraph" w:customStyle="1" w:styleId="393D6ACB37B1C74494C144949D53A529">
    <w:name w:val="393D6ACB37B1C74494C144949D53A529"/>
  </w:style>
  <w:style w:type="paragraph" w:customStyle="1" w:styleId="F6A1F5357D0F5148B1E71DFE86C35493">
    <w:name w:val="F6A1F5357D0F5148B1E71DFE86C35493"/>
  </w:style>
  <w:style w:type="paragraph" w:customStyle="1" w:styleId="624AC5235F989748BDAB383162E0B9C3">
    <w:name w:val="624AC5235F989748BDAB383162E0B9C3"/>
  </w:style>
  <w:style w:type="paragraph" w:customStyle="1" w:styleId="753C2E16BC5DF9489217A9E00B057693">
    <w:name w:val="753C2E16BC5DF9489217A9E00B057693"/>
  </w:style>
  <w:style w:type="paragraph" w:customStyle="1" w:styleId="2FD5AD7C2918E94DA365AB0E878C6B8F">
    <w:name w:val="2FD5AD7C2918E94DA365AB0E878C6B8F"/>
  </w:style>
  <w:style w:type="paragraph" w:customStyle="1" w:styleId="13C710A3047A474880B5BA836DFE79FE">
    <w:name w:val="13C710A3047A474880B5BA836DFE79FE"/>
  </w:style>
  <w:style w:type="paragraph" w:customStyle="1" w:styleId="B54DD24E2392B8468BEF2C4BBADDD1FC">
    <w:name w:val="B54DD24E2392B8468BEF2C4BBADDD1FC"/>
  </w:style>
  <w:style w:type="paragraph" w:customStyle="1" w:styleId="A8202C044701864392A5AB00C2FD73B3">
    <w:name w:val="A8202C044701864392A5AB00C2FD7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Gor09</b:Tag>
    <b:SourceType>Book</b:SourceType>
    <b:Guid>{A3522368-31FC-0448-8643-B08A5F3A135D}</b:Guid>
    <b:Author>
      <b:Author>
        <b:NameList>
          <b:Person>
            <b:Last>Gordinsky</b:Last>
            <b:First>Natasha</b:First>
          </b:Person>
        </b:NameList>
      </b:Author>
    </b:Author>
    <b:Title>Zemani harut be shirai: yetsirata shel l’ea goldberg be shanim 1935–1945</b:Title>
    <b:Year>2009</b:Year>
    <b:Comments>Diss. Hebrew University of Jerusalem</b:Comments>
    <b:RefOrder>1</b:RefOrder>
  </b:Source>
  <b:Source>
    <b:Tag>Kar00</b:Tag>
    <b:SourceType>Book</b:SourceType>
    <b:Guid>{7A1A96E1-F2DE-D34A-ADD3-29FE5493B54F}</b:Guid>
    <b:Title>Pgishot im mishoreret: masot ve-mechkarim al yitsirata shel Leah Goldberg</b:Title>
    <b:City>Jerusalem</b:City>
    <b:Publisher>Ha-makhon Le-mada'e Ha-yahadut Ha-universita Ha-ivrit and Sifriyat Poalim</b:Publisher>
    <b:Year>2000</b:Year>
    <b:Author>
      <b:Editor>
        <b:NameList>
          <b:Person>
            <b:Last>Karten-Blum</b:Last>
            <b:First>Ruth</b:First>
          </b:Person>
          <b:Person>
            <b:Last>Weisman</b:Last>
            <b:First>Anat</b:First>
          </b:Person>
        </b:NameList>
      </b:Editor>
    </b:Author>
    <b:RefOrder>2</b:RefOrder>
  </b:Source>
  <b:Source>
    <b:Tag>Rue80</b:Tag>
    <b:SourceType>Book</b:SourceType>
    <b:Guid>{D716DC6F-EB68-C04F-9BD0-EE5E5EF4BEB5}</b:Guid>
    <b:Author>
      <b:Author>
        <b:NameList>
          <b:Person>
            <b:Last>Ruebner</b:Last>
            <b:First>Tuvia</b:First>
          </b:Person>
        </b:NameList>
      </b:Author>
    </b:Author>
    <b:Title>Leah Goldberg: Monografiya</b:Title>
    <b:City>Tel Aviv</b:City>
    <b:Publisher>Sifriyat Poalim</b:Publisher>
    <b:Year>1980</b:Year>
    <b:RefOrder>3</b:RefOrder>
  </b:Source>
  <b:Source>
    <b:Tag>Sch13</b:Tag>
    <b:SourceType>JournalArticle</b:SourceType>
    <b:Guid>{0793F268-A0B2-7546-B97C-1156D1DB6884}</b:Guid>
    <b:Author>
      <b:Author>
        <b:NameList>
          <b:Person>
            <b:Last>Schachter</b:Last>
            <b:First>Allison</b:First>
          </b:Person>
        </b:NameList>
      </b:Author>
    </b:Author>
    <b:Title>Orientalism, Secularism, and the Crisis of Hebrew Literature: Re-reading Leah Goldberg’s Avedot</b:Title>
    <b:Year>2013</b:Year>
    <b:Volume>65</b:Volume>
    <b:JournalName>Comparative Literature</b:JournalName>
    <b:Month>Summer</b:Month>
    <b:Issue>3</b:Issue>
    <b:RefOrder>4</b:RefOrder>
  </b:Source>
  <b:Source>
    <b:Tag>Sch12</b:Tag>
    <b:SourceType>Book</b:SourceType>
    <b:Guid>{9ACD8500-D563-8346-AAD0-504484704A6D}</b:Guid>
    <b:Author>
      <b:Author>
        <b:NameList>
          <b:Person>
            <b:Last>Schachter</b:Last>
            <b:First>Allison</b:First>
          </b:Person>
        </b:NameList>
      </b:Author>
    </b:Author>
    <b:Title>Diasporic Modernisms: Hebrew and Yiddish Literature in the Twentieth Century</b:Title>
    <b:Publisher>Oxford University Press</b:Publisher>
    <b:City>New York</b:City>
    <b:Year>2012</b:Year>
    <b:RefOrder>5</b:RefOrder>
  </b:Source>
  <b:Source>
    <b:Tag>Tic10</b:Tag>
    <b:SourceType>Book</b:SourceType>
    <b:Guid>{E4988FA2-DAFB-4742-A6D5-382602A32FB1}</b:Guid>
    <b:Author>
      <b:Author>
        <b:NameList>
          <b:Person>
            <b:Last>Ticotsky</b:Last>
            <b:First>Giddon</b:First>
          </b:Person>
        </b:NameList>
      </b:Author>
    </b:Author>
    <b:Title>‘Boker afel ba-bira: acharit devar ‘ Avedot</b:Title>
    <b:City>Tel Aviv</b:City>
    <b:Publisher>Sifriyat po'alim</b:Publisher>
    <b:Year>2010</b:Year>
    <b:Pages>317–53</b:Pages>
    <b:RefOrder>6</b:RefOrder>
  </b:Source>
  <b:Source>
    <b:Tag>Wei09</b:Tag>
    <b:SourceType>JournalArticle</b:SourceType>
    <b:Guid>{BB66A243-4735-CF4E-AB79-92BFB504DB03}</b:Guid>
    <b:Author>
      <b:Author>
        <b:NameList>
          <b:Person>
            <b:Last>Weiss</b:Last>
            <b:First>Yfaat</b:First>
          </b:Person>
        </b:NameList>
      </b:Author>
    </b:Author>
    <b:Title>A Small Town in Germany: Leah Goldberg and German Orientalism in 1932</b:Title>
    <b:Year>2009</b:Year>
    <b:Volume>99</b:Volume>
    <b:Pages>200-29</b:Pages>
    <b:JournalName>Jewish Quarterly Review</b:JournalName>
    <b:Issue>2</b:Issue>
    <b:RefOrder>7</b:RefOrder>
  </b:Source>
  <b:Source>
    <b:Tag>Yeg02</b:Tag>
    <b:SourceType>Book</b:SourceType>
    <b:Guid>{316244DF-78E0-7647-A4B5-A8CBFE0ADA09}</b:Guid>
    <b:Author>
      <b:Author>
        <b:NameList>
          <b:Person>
            <b:Last>Yeglin</b:Last>
            <b:First>Ofra</b:First>
          </b:Person>
        </b:NameList>
      </b:Author>
    </b:Author>
    <b:Title>Ulai mabat aher: kl’asiyut modernit ve-modernizm kl’asi be-shirat le’a goldberg</b:Title>
    <b:Publisher>Ha-kibbutz ha-me’uchad</b:Publisher>
    <b:City>Tel Aviv</b:City>
    <b:Year>2002</b:Year>
    <b:RefOrder>8</b:RefOrder>
  </b:Source>
  <b:Source>
    <b:Tag>Yof80</b:Tag>
    <b:SourceType>Book</b:SourceType>
    <b:Guid>{CB034EF8-1222-EC4A-A3DB-486CC82EC193}</b:Guid>
    <b:Author>
      <b:Author>
        <b:NameList>
          <b:Person>
            <b:Last>Yoffe</b:Last>
            <b:First>A.</b:First>
            <b:Middle>B.</b:Middle>
          </b:Person>
        </b:NameList>
      </b:Author>
      <b:Editor>
        <b:NameList>
          <b:Person>
            <b:Last>Yoffe</b:Last>
            <b:First>A.</b:First>
            <b:Middle>B.</b:Middle>
          </b:Person>
        </b:NameList>
      </b:Editor>
    </b:Author>
    <b:Title>Leah Goldberg: mivchar ma'amarey bikoret al yitsirata</b:Title>
    <b:City>Tel Aviv</b:City>
    <b:Publisher>Am Oved</b:Publisher>
    <b:Year>1980</b:Year>
    <b:RefOrder>9</b:RefOrder>
  </b:Source>
</b:Sources>
</file>

<file path=customXml/itemProps1.xml><?xml version="1.0" encoding="utf-8"?>
<ds:datastoreItem xmlns:ds="http://schemas.openxmlformats.org/officeDocument/2006/customXml" ds:itemID="{ECF52782-2C15-DA4A-A3BC-68D78E01F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2</Pages>
  <Words>892</Words>
  <Characters>4746</Characters>
  <Application>Microsoft Macintosh Word</Application>
  <DocSecurity>0</DocSecurity>
  <Lines>121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2015-03-24T00:12:00Z</dcterms:created>
  <dcterms:modified xsi:type="dcterms:W3CDTF">2015-03-24T00:56:00Z</dcterms:modified>
</cp:coreProperties>
</file>