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5A2C32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2772E01EE188248B7AD896E072F5C2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6A262C52B261D4ABC14B4D15D644AAA"/>
            </w:placeholder>
            <w:text/>
          </w:sdtPr>
          <w:sdtContent>
            <w:tc>
              <w:tcPr>
                <w:tcW w:w="2073" w:type="dxa"/>
              </w:tcPr>
              <w:p w:rsidR="00B574C9" w:rsidRDefault="005A2C32" w:rsidP="005A2C32">
                <w:r>
                  <w:t>William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5C35496331DC242BB4BD394E7FCA42D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4B60DA131AD8847BEFCD012EF175F54"/>
            </w:placeholder>
            <w:text/>
          </w:sdtPr>
          <w:sdtContent>
            <w:tc>
              <w:tcPr>
                <w:tcW w:w="2642" w:type="dxa"/>
              </w:tcPr>
              <w:p w:rsidR="00B574C9" w:rsidRDefault="005A2C32" w:rsidP="005A2C32">
                <w:proofErr w:type="spellStart"/>
                <w:r>
                  <w:t>Kinderman</w:t>
                </w:r>
                <w:proofErr w:type="spellEnd"/>
              </w:p>
            </w:tc>
          </w:sdtContent>
        </w:sdt>
      </w:tr>
      <w:tr w:rsidR="00B574C9" w:rsidTr="005A2C3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23C06ED5439F145A936C8D49292D1B5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5A2C3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4CC0ECDD115504B9F151426D1EA1985"/>
            </w:placeholder>
            <w:text/>
          </w:sdtPr>
          <w:sdtContent>
            <w:tc>
              <w:tcPr>
                <w:tcW w:w="8562" w:type="dxa"/>
                <w:gridSpan w:val="4"/>
              </w:tcPr>
              <w:p w:rsidR="00B574C9" w:rsidRDefault="005A2C32" w:rsidP="00B574C9">
                <w:r w:rsidRPr="005A2C32">
                  <w:rPr>
                    <w:rFonts w:ascii="Calibri" w:eastAsia="Times New Roman" w:hAnsi="Calibri" w:cs="Times New Roman"/>
                    <w:lang w:val="en-CA"/>
                  </w:rPr>
                  <w:t>University of Illinois at Urbana-Champaign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Fonts w:ascii="Calibri" w:hAnsi="Calibri"/>
            </w:rPr>
            <w:alias w:val="Article headword"/>
            <w:tag w:val="articleHeadword"/>
            <w:id w:val="-361440020"/>
            <w:placeholder>
              <w:docPart w:val="F44BFC4DDCD07F49BC2DBDE972F7535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A2C32" w:rsidP="003F0D73">
                <w:pPr>
                  <w:rPr>
                    <w:b/>
                  </w:rPr>
                </w:pPr>
                <w:proofErr w:type="spellStart"/>
                <w:r w:rsidRPr="005A2C32">
                  <w:rPr>
                    <w:rFonts w:ascii="Calibri" w:eastAsia="Times New Roman" w:hAnsi="Calibri" w:cs="Times New Roman"/>
                    <w:lang w:val="en-US"/>
                  </w:rPr>
                  <w:t>Kurtág</w:t>
                </w:r>
                <w:proofErr w:type="spellEnd"/>
                <w:r w:rsidRPr="005A2C32">
                  <w:rPr>
                    <w:rFonts w:ascii="Calibri" w:eastAsia="Times New Roman" w:hAnsi="Calibri" w:cs="Times New Roman"/>
                    <w:lang w:val="en-US"/>
                  </w:rPr>
                  <w:t xml:space="preserve">, </w:t>
                </w:r>
                <w:proofErr w:type="spellStart"/>
                <w:r w:rsidRPr="005A2C32">
                  <w:rPr>
                    <w:rFonts w:ascii="Calibri" w:eastAsia="Times New Roman" w:hAnsi="Calibri" w:cs="Times New Roman"/>
                    <w:lang w:val="en-US"/>
                  </w:rPr>
                  <w:t>György</w:t>
                </w:r>
                <w:proofErr w:type="spellEnd"/>
                <w:r w:rsidRPr="005A2C32">
                  <w:rPr>
                    <w:rFonts w:ascii="Calibri" w:eastAsia="Times New Roman" w:hAnsi="Calibri" w:cs="Times New Roman"/>
                    <w:lang w:val="en-US"/>
                  </w:rPr>
                  <w:t xml:space="preserve"> (1926--)</w:t>
                </w:r>
              </w:p>
            </w:tc>
          </w:sdtContent>
        </w:sdt>
      </w:tr>
      <w:tr w:rsidR="00464699" w:rsidTr="00425401">
        <w:sdt>
          <w:sdtPr>
            <w:alias w:val="Variant headwords"/>
            <w:tag w:val="variantHeadwords"/>
            <w:id w:val="173464402"/>
            <w:placeholder>
              <w:docPart w:val="7055BB1E2D044446A7DEE729B323B12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3CA0FE4C9C56A4B98E6515A023368A5"/>
            </w:placeholder>
          </w:sdtPr>
          <w:sdtEndPr>
            <w:rPr>
              <w:rFonts w:asciiTheme="minorHAnsi" w:eastAsiaTheme="minorHAnsi" w:hAnsiTheme="minorHAnsi" w:cstheme="minorBidi"/>
              <w:sz w:val="22"/>
              <w:szCs w:val="22"/>
              <w:lang w:val="en-GB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A2C32" w:rsidRPr="005A2C32" w:rsidRDefault="005A2C32" w:rsidP="005A2C32">
                <w:pPr>
                  <w:pStyle w:val="HTMLPreformatted"/>
                  <w:shd w:val="clear" w:color="auto" w:fill="FFFFFF"/>
                  <w:rPr>
                    <w:rFonts w:ascii="Calibri" w:hAnsi="Calibri" w:cs="Times New Roman"/>
                    <w:color w:val="000000"/>
                    <w:sz w:val="22"/>
                    <w:szCs w:val="22"/>
                  </w:rPr>
                </w:pPr>
                <w:r w:rsidRPr="005A2C32">
                  <w:rPr>
                    <w:rFonts w:ascii="Calibri" w:hAnsi="Calibri" w:cs="Times New Roman"/>
                    <w:sz w:val="22"/>
                    <w:szCs w:val="22"/>
                  </w:rPr>
                  <w:t xml:space="preserve">Unlike his friend </w:t>
                </w:r>
                <w:proofErr w:type="spellStart"/>
                <w:r w:rsidRPr="005A2C32">
                  <w:rPr>
                    <w:rFonts w:ascii="Calibri" w:hAnsi="Calibri" w:cs="Times New Roman"/>
                    <w:sz w:val="22"/>
                    <w:szCs w:val="22"/>
                  </w:rPr>
                  <w:t>György</w:t>
                </w:r>
                <w:proofErr w:type="spellEnd"/>
                <w:r w:rsidRPr="005A2C32">
                  <w:rPr>
                    <w:rFonts w:ascii="Calibri" w:hAnsi="Calibri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5A2C32">
                  <w:rPr>
                    <w:rFonts w:ascii="Calibri" w:hAnsi="Calibri" w:cs="Times New Roman"/>
                    <w:sz w:val="22"/>
                    <w:szCs w:val="22"/>
                  </w:rPr>
                  <w:t>Ligeti</w:t>
                </w:r>
                <w:proofErr w:type="spellEnd"/>
                <w:r w:rsidRPr="005A2C32">
                  <w:rPr>
                    <w:rFonts w:ascii="Calibri" w:hAnsi="Calibri" w:cs="Times New Roman"/>
                    <w:sz w:val="22"/>
                    <w:szCs w:val="22"/>
                  </w:rPr>
                  <w:t xml:space="preserve">, who emigrated from Hungary in 1956, </w:t>
                </w:r>
                <w:proofErr w:type="spellStart"/>
                <w:r w:rsidRPr="005A2C32">
                  <w:rPr>
                    <w:rFonts w:ascii="Calibri" w:hAnsi="Calibri" w:cs="Times New Roman"/>
                    <w:sz w:val="22"/>
                    <w:szCs w:val="22"/>
                  </w:rPr>
                  <w:t>György</w:t>
                </w:r>
                <w:proofErr w:type="spellEnd"/>
                <w:r w:rsidRPr="005A2C32">
                  <w:rPr>
                    <w:rFonts w:ascii="Calibri" w:hAnsi="Calibri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5A2C32">
                  <w:rPr>
                    <w:rFonts w:ascii="Calibri" w:hAnsi="Calibri" w:cs="Times New Roman"/>
                    <w:sz w:val="22"/>
                    <w:szCs w:val="22"/>
                  </w:rPr>
                  <w:t>Kurtág</w:t>
                </w:r>
                <w:proofErr w:type="spellEnd"/>
                <w:r w:rsidRPr="005A2C32">
                  <w:rPr>
                    <w:rFonts w:ascii="Calibri" w:hAnsi="Calibri" w:cs="Times New Roman"/>
                    <w:sz w:val="22"/>
                    <w:szCs w:val="22"/>
                  </w:rPr>
                  <w:t xml:space="preserve"> remained until after the end of the Cold War in Budapest, where he taught at the Academy of Music. At the time of writing, he remains a key figure in musical modernism, whose vocal and instrumental works have received much attention, and whose opera </w:t>
                </w:r>
                <w:r w:rsidRPr="005A2C32">
                  <w:rPr>
                    <w:rFonts w:ascii="Calibri" w:hAnsi="Calibri" w:cs="Times New Roman"/>
                    <w:i/>
                    <w:sz w:val="22"/>
                    <w:szCs w:val="22"/>
                  </w:rPr>
                  <w:t xml:space="preserve">Fin de </w:t>
                </w:r>
                <w:proofErr w:type="spellStart"/>
                <w:r w:rsidRPr="005A2C32">
                  <w:rPr>
                    <w:rFonts w:ascii="Calibri" w:hAnsi="Calibri" w:cs="Times New Roman"/>
                    <w:i/>
                    <w:sz w:val="22"/>
                    <w:szCs w:val="22"/>
                  </w:rPr>
                  <w:t>partie</w:t>
                </w:r>
                <w:proofErr w:type="spellEnd"/>
                <w:r w:rsidRPr="005A2C32">
                  <w:rPr>
                    <w:rFonts w:ascii="Calibri" w:hAnsi="Calibri" w:cs="Times New Roman"/>
                    <w:sz w:val="22"/>
                    <w:szCs w:val="22"/>
                  </w:rPr>
                  <w:t xml:space="preserve"> based on Samuel Beckett's play is eagerly awaited.</w:t>
                </w:r>
              </w:p>
              <w:p w:rsidR="005A2C32" w:rsidRPr="005A2C32" w:rsidRDefault="005A2C32" w:rsidP="005A2C32">
                <w:pPr>
                  <w:rPr>
                    <w:rFonts w:ascii="Calibri" w:hAnsi="Calibri"/>
                  </w:rPr>
                </w:pPr>
              </w:p>
              <w:p w:rsidR="00E85A05" w:rsidRPr="005A2C32" w:rsidRDefault="005A2C32" w:rsidP="00E85A05">
                <w:pPr>
                  <w:rPr>
                    <w:rFonts w:ascii="Calibri" w:hAnsi="Calibri"/>
                  </w:rPr>
                </w:pPr>
                <w:proofErr w:type="spellStart"/>
                <w:r w:rsidRPr="005A2C32">
                  <w:rPr>
                    <w:rFonts w:ascii="Calibri" w:hAnsi="Calibri"/>
                  </w:rPr>
                  <w:t>Kurtág’s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style builds on </w:t>
                </w:r>
                <w:proofErr w:type="spellStart"/>
                <w:r w:rsidRPr="005A2C32">
                  <w:rPr>
                    <w:rFonts w:ascii="Calibri" w:hAnsi="Calibri"/>
                  </w:rPr>
                  <w:t>Bartók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and Webern and his formidable mastery of the Western musical legacy. </w:t>
                </w:r>
                <w:proofErr w:type="spellStart"/>
                <w:r w:rsidRPr="005A2C32">
                  <w:rPr>
                    <w:rFonts w:ascii="Calibri" w:hAnsi="Calibri"/>
                  </w:rPr>
                  <w:t>Kurtág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was born at </w:t>
                </w:r>
                <w:proofErr w:type="spellStart"/>
                <w:r w:rsidRPr="005A2C32">
                  <w:rPr>
                    <w:rFonts w:ascii="Calibri" w:hAnsi="Calibri"/>
                  </w:rPr>
                  <w:t>Lugos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in the </w:t>
                </w:r>
                <w:proofErr w:type="spellStart"/>
                <w:r w:rsidRPr="005A2C32">
                  <w:rPr>
                    <w:rFonts w:ascii="Calibri" w:hAnsi="Calibri"/>
                  </w:rPr>
                  <w:t>Bánát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region of Romania. He became a Hungarian citizen in 1948, but moved to France in 2001, assuming dual citizenship in 2002. In 1947, he married the pianist </w:t>
                </w:r>
                <w:proofErr w:type="spellStart"/>
                <w:r w:rsidRPr="005A2C32">
                  <w:rPr>
                    <w:rFonts w:ascii="Calibri" w:hAnsi="Calibri"/>
                  </w:rPr>
                  <w:t>Márta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5A2C32">
                  <w:rPr>
                    <w:rFonts w:ascii="Calibri" w:hAnsi="Calibri"/>
                  </w:rPr>
                  <w:t>Kinsker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, who has contributed importantly to his artistic development. During 1957-58, he took part in courses with </w:t>
                </w:r>
                <w:proofErr w:type="spellStart"/>
                <w:r w:rsidRPr="005A2C32">
                  <w:rPr>
                    <w:rFonts w:ascii="Calibri" w:hAnsi="Calibri"/>
                  </w:rPr>
                  <w:t>Messiaen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and Milhaud in Paris, overcoming a creative crisis with the support of the Hungarian psychologist Marianne Stein.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F9042E5096DD384CA9BB8F89A1545080"/>
            </w:placeholder>
          </w:sdtPr>
          <w:sdtEndPr>
            <w:rPr>
              <w:rFonts w:asciiTheme="minorHAnsi" w:eastAsiaTheme="minorHAnsi" w:hAnsiTheme="minorHAnsi" w:cstheme="minorBidi"/>
              <w:sz w:val="22"/>
              <w:szCs w:val="22"/>
              <w:lang w:val="en-GB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A2C32" w:rsidRPr="005A2C32" w:rsidRDefault="005A2C32" w:rsidP="005A2C32">
                <w:pPr>
                  <w:pStyle w:val="HTMLPreformatted"/>
                  <w:shd w:val="clear" w:color="auto" w:fill="FFFFFF"/>
                  <w:rPr>
                    <w:rFonts w:ascii="Calibri" w:hAnsi="Calibri" w:cs="Times New Roman"/>
                    <w:color w:val="000000"/>
                    <w:sz w:val="22"/>
                    <w:szCs w:val="22"/>
                  </w:rPr>
                </w:pPr>
                <w:r w:rsidRPr="005A2C32">
                  <w:rPr>
                    <w:rFonts w:ascii="Calibri" w:hAnsi="Calibri" w:cs="Times New Roman"/>
                    <w:sz w:val="22"/>
                    <w:szCs w:val="22"/>
                  </w:rPr>
                  <w:t xml:space="preserve">Unlike his friend </w:t>
                </w:r>
                <w:proofErr w:type="spellStart"/>
                <w:r w:rsidRPr="005A2C32">
                  <w:rPr>
                    <w:rFonts w:ascii="Calibri" w:hAnsi="Calibri" w:cs="Times New Roman"/>
                    <w:sz w:val="22"/>
                    <w:szCs w:val="22"/>
                  </w:rPr>
                  <w:t>György</w:t>
                </w:r>
                <w:proofErr w:type="spellEnd"/>
                <w:r w:rsidRPr="005A2C32">
                  <w:rPr>
                    <w:rFonts w:ascii="Calibri" w:hAnsi="Calibri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5A2C32">
                  <w:rPr>
                    <w:rFonts w:ascii="Calibri" w:hAnsi="Calibri" w:cs="Times New Roman"/>
                    <w:sz w:val="22"/>
                    <w:szCs w:val="22"/>
                  </w:rPr>
                  <w:t>Ligeti</w:t>
                </w:r>
                <w:proofErr w:type="spellEnd"/>
                <w:r w:rsidRPr="005A2C32">
                  <w:rPr>
                    <w:rFonts w:ascii="Calibri" w:hAnsi="Calibri" w:cs="Times New Roman"/>
                    <w:sz w:val="22"/>
                    <w:szCs w:val="22"/>
                  </w:rPr>
                  <w:t xml:space="preserve">, who emigrated from Hungary in 1956, </w:t>
                </w:r>
                <w:proofErr w:type="spellStart"/>
                <w:r w:rsidRPr="005A2C32">
                  <w:rPr>
                    <w:rFonts w:ascii="Calibri" w:hAnsi="Calibri" w:cs="Times New Roman"/>
                    <w:sz w:val="22"/>
                    <w:szCs w:val="22"/>
                  </w:rPr>
                  <w:t>György</w:t>
                </w:r>
                <w:proofErr w:type="spellEnd"/>
                <w:r w:rsidRPr="005A2C32">
                  <w:rPr>
                    <w:rFonts w:ascii="Calibri" w:hAnsi="Calibri" w:cs="Times New Roman"/>
                    <w:sz w:val="22"/>
                    <w:szCs w:val="22"/>
                  </w:rPr>
                  <w:t xml:space="preserve"> </w:t>
                </w:r>
                <w:proofErr w:type="spellStart"/>
                <w:r w:rsidRPr="005A2C32">
                  <w:rPr>
                    <w:rFonts w:ascii="Calibri" w:hAnsi="Calibri" w:cs="Times New Roman"/>
                    <w:sz w:val="22"/>
                    <w:szCs w:val="22"/>
                  </w:rPr>
                  <w:t>Kurtág</w:t>
                </w:r>
                <w:proofErr w:type="spellEnd"/>
                <w:r w:rsidRPr="005A2C32">
                  <w:rPr>
                    <w:rFonts w:ascii="Calibri" w:hAnsi="Calibri" w:cs="Times New Roman"/>
                    <w:sz w:val="22"/>
                    <w:szCs w:val="22"/>
                  </w:rPr>
                  <w:t xml:space="preserve"> remained until after the end of the Cold War in Budapest, where he taught at the Academy of Music. At the time of writing, he remains a key figure in musical modernism, whose vocal and instrumental works have received much attention, and whose opera </w:t>
                </w:r>
                <w:r w:rsidRPr="005A2C32">
                  <w:rPr>
                    <w:rFonts w:ascii="Calibri" w:hAnsi="Calibri" w:cs="Times New Roman"/>
                    <w:i/>
                    <w:sz w:val="22"/>
                    <w:szCs w:val="22"/>
                  </w:rPr>
                  <w:t xml:space="preserve">Fin de </w:t>
                </w:r>
                <w:proofErr w:type="spellStart"/>
                <w:r w:rsidRPr="005A2C32">
                  <w:rPr>
                    <w:rFonts w:ascii="Calibri" w:hAnsi="Calibri" w:cs="Times New Roman"/>
                    <w:i/>
                    <w:sz w:val="22"/>
                    <w:szCs w:val="22"/>
                  </w:rPr>
                  <w:t>partie</w:t>
                </w:r>
                <w:proofErr w:type="spellEnd"/>
                <w:r w:rsidRPr="005A2C32">
                  <w:rPr>
                    <w:rFonts w:ascii="Calibri" w:hAnsi="Calibri" w:cs="Times New Roman"/>
                    <w:sz w:val="22"/>
                    <w:szCs w:val="22"/>
                  </w:rPr>
                  <w:t xml:space="preserve"> based on Samuel Beckett's play is eagerly awaited.</w:t>
                </w:r>
              </w:p>
              <w:p w:rsidR="005A2C32" w:rsidRPr="005A2C32" w:rsidRDefault="005A2C32" w:rsidP="005A2C32">
                <w:pPr>
                  <w:rPr>
                    <w:rFonts w:ascii="Calibri" w:hAnsi="Calibri"/>
                  </w:rPr>
                </w:pPr>
              </w:p>
              <w:p w:rsidR="005A2C32" w:rsidRPr="005A2C32" w:rsidRDefault="005A2C32" w:rsidP="005A2C32">
                <w:pPr>
                  <w:rPr>
                    <w:rFonts w:ascii="Calibri" w:hAnsi="Calibri"/>
                  </w:rPr>
                </w:pPr>
                <w:proofErr w:type="spellStart"/>
                <w:r w:rsidRPr="005A2C32">
                  <w:rPr>
                    <w:rFonts w:ascii="Calibri" w:hAnsi="Calibri"/>
                  </w:rPr>
                  <w:t>Kurtág’s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style builds on </w:t>
                </w:r>
                <w:proofErr w:type="spellStart"/>
                <w:r w:rsidRPr="005A2C32">
                  <w:rPr>
                    <w:rFonts w:ascii="Calibri" w:hAnsi="Calibri"/>
                  </w:rPr>
                  <w:t>Bartók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and Webern and his formidable mastery of the Western musical legacy. </w:t>
                </w:r>
                <w:proofErr w:type="spellStart"/>
                <w:r w:rsidRPr="005A2C32">
                  <w:rPr>
                    <w:rFonts w:ascii="Calibri" w:hAnsi="Calibri"/>
                  </w:rPr>
                  <w:t>Kurtág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was born at </w:t>
                </w:r>
                <w:proofErr w:type="spellStart"/>
                <w:r w:rsidRPr="005A2C32">
                  <w:rPr>
                    <w:rFonts w:ascii="Calibri" w:hAnsi="Calibri"/>
                  </w:rPr>
                  <w:t>Lugos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in the </w:t>
                </w:r>
                <w:proofErr w:type="spellStart"/>
                <w:r w:rsidRPr="005A2C32">
                  <w:rPr>
                    <w:rFonts w:ascii="Calibri" w:hAnsi="Calibri"/>
                  </w:rPr>
                  <w:t>Bánát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region of Romania. He became a Hungarian citizen in 1948, but moved to France in 2001, assuming dual citizenship in 2002. In 1947, he married the pianist </w:t>
                </w:r>
                <w:proofErr w:type="spellStart"/>
                <w:r w:rsidRPr="005A2C32">
                  <w:rPr>
                    <w:rFonts w:ascii="Calibri" w:hAnsi="Calibri"/>
                  </w:rPr>
                  <w:t>Márta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5A2C32">
                  <w:rPr>
                    <w:rFonts w:ascii="Calibri" w:hAnsi="Calibri"/>
                  </w:rPr>
                  <w:t>Kinsker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, who has contributed importantly to his artistic development. During 1957-58, he took part in courses with </w:t>
                </w:r>
                <w:proofErr w:type="spellStart"/>
                <w:r w:rsidRPr="005A2C32">
                  <w:rPr>
                    <w:rFonts w:ascii="Calibri" w:hAnsi="Calibri"/>
                  </w:rPr>
                  <w:t>Messiaen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and Milhaud in Paris, overcoming a creative crisis with the support of the Hungarian psychologist Marianne Stein. </w:t>
                </w:r>
              </w:p>
              <w:p w:rsidR="005A2C32" w:rsidRPr="005A2C32" w:rsidRDefault="005A2C32" w:rsidP="005A2C32">
                <w:pPr>
                  <w:rPr>
                    <w:rFonts w:ascii="Calibri" w:hAnsi="Calibri"/>
                  </w:rPr>
                </w:pPr>
              </w:p>
              <w:p w:rsidR="005A2C32" w:rsidRPr="005A2C32" w:rsidRDefault="005A2C32" w:rsidP="005A2C32">
                <w:pPr>
                  <w:rPr>
                    <w:rFonts w:ascii="Calibri" w:hAnsi="Calibri"/>
                  </w:rPr>
                </w:pPr>
                <w:r w:rsidRPr="005A2C32">
                  <w:rPr>
                    <w:rFonts w:ascii="Calibri" w:hAnsi="Calibri"/>
                  </w:rPr>
                  <w:t xml:space="preserve">A superb pianist and chamber music coach, </w:t>
                </w:r>
                <w:proofErr w:type="spellStart"/>
                <w:r w:rsidRPr="005A2C32">
                  <w:rPr>
                    <w:rFonts w:ascii="Calibri" w:hAnsi="Calibri"/>
                  </w:rPr>
                  <w:t>Kurtág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has composed an extensive </w:t>
                </w:r>
                <w:proofErr w:type="spellStart"/>
                <w:r w:rsidRPr="005A2C32">
                  <w:rPr>
                    <w:rFonts w:ascii="Calibri" w:hAnsi="Calibri"/>
                  </w:rPr>
                  <w:t>ongoing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piano series </w:t>
                </w:r>
                <w:proofErr w:type="spellStart"/>
                <w:r w:rsidRPr="005A2C32">
                  <w:rPr>
                    <w:rFonts w:ascii="Calibri" w:hAnsi="Calibri"/>
                    <w:i/>
                  </w:rPr>
                  <w:t>Játékok</w:t>
                </w:r>
                <w:proofErr w:type="spellEnd"/>
                <w:r w:rsidRPr="005A2C32">
                  <w:rPr>
                    <w:rFonts w:ascii="Calibri" w:hAnsi="Calibri"/>
                    <w:i/>
                  </w:rPr>
                  <w:t xml:space="preserve"> </w:t>
                </w:r>
                <w:r w:rsidRPr="005A2C32">
                  <w:rPr>
                    <w:rFonts w:ascii="Calibri" w:hAnsi="Calibri"/>
                  </w:rPr>
                  <w:t xml:space="preserve">(Games), parts of which he has often performed in concerts with his wife </w:t>
                </w:r>
                <w:proofErr w:type="spellStart"/>
                <w:r w:rsidRPr="005A2C32">
                  <w:rPr>
                    <w:rFonts w:ascii="Calibri" w:hAnsi="Calibri"/>
                  </w:rPr>
                  <w:t>Márta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, with his own pieces alternating with his transcriptions of J.S. Bach. He has been a composer-in-residence in Berlin and Vienna, and received prestigious recognition such as the Ernst von Siemens Prize and </w:t>
                </w:r>
                <w:proofErr w:type="spellStart"/>
                <w:r w:rsidRPr="005A2C32">
                  <w:rPr>
                    <w:rFonts w:ascii="Calibri" w:hAnsi="Calibri"/>
                  </w:rPr>
                  <w:t>Grawemeyer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Award. One of his impressive orchestral works is </w:t>
                </w:r>
                <w:r w:rsidRPr="005A2C32">
                  <w:rPr>
                    <w:rFonts w:ascii="Calibri" w:hAnsi="Calibri"/>
                    <w:i/>
                  </w:rPr>
                  <w:t xml:space="preserve">Stele </w:t>
                </w:r>
                <w:r w:rsidRPr="005A2C32">
                  <w:rPr>
                    <w:rFonts w:ascii="Calibri" w:hAnsi="Calibri"/>
                  </w:rPr>
                  <w:t xml:space="preserve">(Greek for </w:t>
                </w:r>
                <w:r>
                  <w:rPr>
                    <w:rFonts w:ascii="Calibri" w:hAnsi="Calibri"/>
                  </w:rPr>
                  <w:t>‘</w:t>
                </w:r>
                <w:r w:rsidRPr="005A2C32">
                  <w:rPr>
                    <w:rFonts w:ascii="Calibri" w:hAnsi="Calibri"/>
                  </w:rPr>
                  <w:t>memorial slab</w:t>
                </w:r>
                <w:r>
                  <w:rPr>
                    <w:rFonts w:ascii="Calibri" w:hAnsi="Calibri"/>
                  </w:rPr>
                  <w:t>’</w:t>
                </w:r>
                <w:r w:rsidRPr="005A2C32">
                  <w:rPr>
                    <w:rFonts w:ascii="Calibri" w:hAnsi="Calibri"/>
                  </w:rPr>
                  <w:t xml:space="preserve">), op. 33, commissioned by the Berlin Philharmonic Orchestra in 1994. As Alex Ross puts it, this work evokes an historical reference, whereby </w:t>
                </w:r>
                <w:r>
                  <w:rPr>
                    <w:rFonts w:ascii="Calibri" w:hAnsi="Calibri"/>
                  </w:rPr>
                  <w:t>‘</w:t>
                </w:r>
                <w:r w:rsidRPr="005A2C32">
                  <w:rPr>
                    <w:rFonts w:ascii="Calibri" w:hAnsi="Calibri"/>
                  </w:rPr>
                  <w:t>Beethoven’s ghost walks again</w:t>
                </w:r>
                <w:r>
                  <w:rPr>
                    <w:rFonts w:ascii="Calibri" w:hAnsi="Calibri"/>
                  </w:rPr>
                  <w:t>’</w:t>
                </w:r>
                <w:r w:rsidRPr="005A2C32">
                  <w:rPr>
                    <w:rFonts w:ascii="Calibri" w:hAnsi="Calibri"/>
                  </w:rPr>
                  <w:t xml:space="preserve">. Yet as </w:t>
                </w:r>
                <w:proofErr w:type="spellStart"/>
                <w:r w:rsidRPr="005A2C32">
                  <w:rPr>
                    <w:rFonts w:ascii="Calibri" w:hAnsi="Calibri"/>
                  </w:rPr>
                  <w:t>Kurtág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confessed to Claudio </w:t>
                </w:r>
                <w:proofErr w:type="spellStart"/>
                <w:r w:rsidRPr="005A2C32">
                  <w:rPr>
                    <w:rFonts w:ascii="Calibri" w:hAnsi="Calibri"/>
                  </w:rPr>
                  <w:t>Abbado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, its concluding seven-note chords have the rhythm of </w:t>
                </w:r>
                <w:r>
                  <w:rPr>
                    <w:rFonts w:ascii="Calibri" w:hAnsi="Calibri"/>
                  </w:rPr>
                  <w:t>‘</w:t>
                </w:r>
                <w:r w:rsidRPr="005A2C32">
                  <w:rPr>
                    <w:rFonts w:ascii="Calibri" w:hAnsi="Calibri"/>
                  </w:rPr>
                  <w:t>a gaunt figure staggering on,</w:t>
                </w:r>
                <w:r>
                  <w:rPr>
                    <w:rFonts w:ascii="Calibri" w:hAnsi="Calibri"/>
                  </w:rPr>
                  <w:t>’</w:t>
                </w:r>
                <w:r w:rsidRPr="005A2C32">
                  <w:rPr>
                    <w:rFonts w:ascii="Calibri" w:hAnsi="Calibri"/>
                  </w:rPr>
                  <w:t xml:space="preserve"> conveying the irreducible experience of the individual as a means of </w:t>
                </w:r>
                <w:r w:rsidRPr="005A2C32">
                  <w:rPr>
                    <w:rFonts w:ascii="Calibri" w:hAnsi="Calibri"/>
                  </w:rPr>
                  <w:lastRenderedPageBreak/>
                  <w:t xml:space="preserve">conveying aesthetic meaning.   </w:t>
                </w:r>
              </w:p>
              <w:p w:rsidR="005A2C32" w:rsidRPr="005A2C32" w:rsidRDefault="005A2C32" w:rsidP="005A2C32">
                <w:pPr>
                  <w:rPr>
                    <w:rFonts w:ascii="Calibri" w:hAnsi="Calibri"/>
                  </w:rPr>
                </w:pPr>
              </w:p>
              <w:p w:rsidR="005A2C32" w:rsidRPr="005A2C32" w:rsidRDefault="005A2C32" w:rsidP="005A2C32">
                <w:pPr>
                  <w:rPr>
                    <w:rFonts w:ascii="Calibri" w:hAnsi="Calibri"/>
                  </w:rPr>
                </w:pPr>
                <w:proofErr w:type="spellStart"/>
                <w:r w:rsidRPr="005A2C32">
                  <w:rPr>
                    <w:rFonts w:ascii="Calibri" w:hAnsi="Calibri"/>
                  </w:rPr>
                  <w:t>Kurtág’s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vocal compositions include settings of texts in Hungarian, Russian, French, English, and German. His cycle of forty songs based on extracts from Franz Kafka’s diaries and letters, the </w:t>
                </w:r>
                <w:r w:rsidRPr="005A2C32">
                  <w:rPr>
                    <w:rFonts w:ascii="Calibri" w:hAnsi="Calibri"/>
                    <w:i/>
                  </w:rPr>
                  <w:t>Kafka Fragments</w:t>
                </w:r>
                <w:r w:rsidRPr="005A2C32">
                  <w:rPr>
                    <w:rFonts w:ascii="Calibri" w:hAnsi="Calibri"/>
                  </w:rPr>
                  <w:t xml:space="preserve">, for soprano and violin, op. 24 (1986), may be regarded as a kind of modernist </w:t>
                </w:r>
                <w:proofErr w:type="spellStart"/>
                <w:r w:rsidRPr="005A2C32">
                  <w:rPr>
                    <w:rFonts w:ascii="Calibri" w:hAnsi="Calibri"/>
                    <w:i/>
                  </w:rPr>
                  <w:t>Winterreise</w:t>
                </w:r>
                <w:proofErr w:type="spellEnd"/>
                <w:r w:rsidRPr="005A2C32">
                  <w:rPr>
                    <w:rFonts w:ascii="Calibri" w:hAnsi="Calibri"/>
                    <w:i/>
                  </w:rPr>
                  <w:t xml:space="preserve"> </w:t>
                </w:r>
                <w:r w:rsidRPr="005A2C32">
                  <w:rPr>
                    <w:rFonts w:ascii="Calibri" w:hAnsi="Calibri"/>
                  </w:rPr>
                  <w:t xml:space="preserve">(Winter’s Journey). Like Schubert’s </w:t>
                </w:r>
                <w:proofErr w:type="spellStart"/>
                <w:r w:rsidRPr="005A2C32">
                  <w:rPr>
                    <w:rFonts w:ascii="Calibri" w:hAnsi="Calibri"/>
                    <w:i/>
                  </w:rPr>
                  <w:t>Winterreise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, the </w:t>
                </w:r>
                <w:r w:rsidRPr="005A2C32">
                  <w:rPr>
                    <w:rFonts w:ascii="Calibri" w:hAnsi="Calibri"/>
                    <w:i/>
                  </w:rPr>
                  <w:t xml:space="preserve">Kafka Fragments </w:t>
                </w:r>
                <w:proofErr w:type="spellStart"/>
                <w:r w:rsidRPr="005A2C32">
                  <w:rPr>
                    <w:rFonts w:ascii="Calibri" w:hAnsi="Calibri"/>
                  </w:rPr>
                  <w:t>center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on the archetypal theme of wandering, the seeking of a path that remains profoundly elusive. The entire second part of the four-part structure of the cycle is devoted to </w:t>
                </w:r>
                <w:r>
                  <w:rPr>
                    <w:rFonts w:ascii="Calibri" w:hAnsi="Calibri"/>
                  </w:rPr>
                  <w:t>‘</w:t>
                </w:r>
                <w:r w:rsidRPr="005A2C32">
                  <w:rPr>
                    <w:rFonts w:ascii="Calibri" w:hAnsi="Calibri"/>
                  </w:rPr>
                  <w:t xml:space="preserve">Der </w:t>
                </w:r>
                <w:proofErr w:type="spellStart"/>
                <w:r w:rsidRPr="005A2C32">
                  <w:rPr>
                    <w:rFonts w:ascii="Calibri" w:hAnsi="Calibri"/>
                  </w:rPr>
                  <w:t>wahre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5A2C32">
                  <w:rPr>
                    <w:rFonts w:ascii="Calibri" w:hAnsi="Calibri"/>
                  </w:rPr>
                  <w:t>Weg</w:t>
                </w:r>
                <w:proofErr w:type="spellEnd"/>
                <w:r>
                  <w:rPr>
                    <w:rFonts w:ascii="Calibri" w:hAnsi="Calibri"/>
                  </w:rPr>
                  <w:t>’</w:t>
                </w:r>
                <w:r w:rsidRPr="005A2C32">
                  <w:rPr>
                    <w:rFonts w:ascii="Calibri" w:hAnsi="Calibri"/>
                  </w:rPr>
                  <w:t xml:space="preserve"> (</w:t>
                </w:r>
                <w:r>
                  <w:rPr>
                    <w:rFonts w:ascii="Calibri" w:hAnsi="Calibri"/>
                  </w:rPr>
                  <w:t>‘</w:t>
                </w:r>
                <w:r w:rsidRPr="005A2C32">
                  <w:rPr>
                    <w:rFonts w:ascii="Calibri" w:hAnsi="Calibri"/>
                  </w:rPr>
                  <w:t>The true path</w:t>
                </w:r>
                <w:r>
                  <w:rPr>
                    <w:rFonts w:ascii="Calibri" w:hAnsi="Calibri"/>
                  </w:rPr>
                  <w:t>’</w:t>
                </w:r>
                <w:r w:rsidRPr="005A2C32">
                  <w:rPr>
                    <w:rFonts w:ascii="Calibri" w:hAnsi="Calibri"/>
                  </w:rPr>
                  <w:t xml:space="preserve">), a notion that is interrogated </w:t>
                </w:r>
                <w:proofErr w:type="spellStart"/>
                <w:r w:rsidRPr="005A2C32">
                  <w:rPr>
                    <w:rFonts w:ascii="Calibri" w:hAnsi="Calibri"/>
                  </w:rPr>
                  <w:t>skeptically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in this </w:t>
                </w:r>
                <w:r>
                  <w:rPr>
                    <w:rFonts w:ascii="Calibri" w:hAnsi="Calibri"/>
                  </w:rPr>
                  <w:t>‘</w:t>
                </w:r>
                <w:proofErr w:type="spellStart"/>
                <w:r w:rsidRPr="005A2C32">
                  <w:rPr>
                    <w:rFonts w:ascii="Calibri" w:hAnsi="Calibri"/>
                  </w:rPr>
                  <w:t>Hommage</w:t>
                </w:r>
                <w:proofErr w:type="spellEnd"/>
                <w:r w:rsidRPr="005A2C32">
                  <w:rPr>
                    <w:rFonts w:ascii="Calibri" w:hAnsi="Calibri"/>
                  </w:rPr>
                  <w:t>-message à Pierre Boulez</w:t>
                </w:r>
                <w:r>
                  <w:rPr>
                    <w:rFonts w:ascii="Calibri" w:hAnsi="Calibri"/>
                  </w:rPr>
                  <w:t>’</w:t>
                </w:r>
                <w:r w:rsidRPr="005A2C32">
                  <w:rPr>
                    <w:rFonts w:ascii="Calibri" w:hAnsi="Calibri"/>
                  </w:rPr>
                  <w:t xml:space="preserve">. The static slowness and hypnotic repetitions of the song, together with its motives of stumbling and precarious balancing on a suspended rope, are reminiscent of Schubert’s </w:t>
                </w:r>
                <w:r>
                  <w:rPr>
                    <w:rFonts w:ascii="Calibri" w:hAnsi="Calibri"/>
                  </w:rPr>
                  <w:t>‘</w:t>
                </w:r>
                <w:proofErr w:type="spellStart"/>
                <w:r w:rsidRPr="005A2C32">
                  <w:rPr>
                    <w:rFonts w:ascii="Calibri" w:hAnsi="Calibri"/>
                  </w:rPr>
                  <w:t>Leiermann</w:t>
                </w:r>
                <w:proofErr w:type="spellEnd"/>
                <w:r>
                  <w:rPr>
                    <w:rFonts w:ascii="Calibri" w:hAnsi="Calibri"/>
                  </w:rPr>
                  <w:t>’</w:t>
                </w:r>
                <w:r w:rsidRPr="005A2C32">
                  <w:rPr>
                    <w:rFonts w:ascii="Calibri" w:hAnsi="Calibri"/>
                  </w:rPr>
                  <w:t xml:space="preserve"> (</w:t>
                </w:r>
                <w:r>
                  <w:rPr>
                    <w:rFonts w:ascii="Calibri" w:hAnsi="Calibri"/>
                  </w:rPr>
                  <w:t>‘</w:t>
                </w:r>
                <w:r w:rsidRPr="005A2C32">
                  <w:rPr>
                    <w:rFonts w:ascii="Calibri" w:hAnsi="Calibri"/>
                  </w:rPr>
                  <w:t>The hurdy-gurdy man</w:t>
                </w:r>
                <w:r>
                  <w:rPr>
                    <w:rFonts w:ascii="Calibri" w:hAnsi="Calibri"/>
                  </w:rPr>
                  <w:t>’</w:t>
                </w:r>
                <w:r w:rsidRPr="005A2C32">
                  <w:rPr>
                    <w:rFonts w:ascii="Calibri" w:hAnsi="Calibri"/>
                  </w:rPr>
                  <w:t xml:space="preserve">) at the end of </w:t>
                </w:r>
                <w:proofErr w:type="spellStart"/>
                <w:r w:rsidRPr="005A2C32">
                  <w:rPr>
                    <w:rFonts w:ascii="Calibri" w:hAnsi="Calibri"/>
                    <w:i/>
                  </w:rPr>
                  <w:t>Winterreise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, while the extensive use of quarter tones in the violin invites comparison in relation to the last movement of the last work </w:t>
                </w:r>
                <w:proofErr w:type="spellStart"/>
                <w:r w:rsidRPr="005A2C32">
                  <w:rPr>
                    <w:rFonts w:ascii="Calibri" w:hAnsi="Calibri"/>
                  </w:rPr>
                  <w:t>Bartók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completed, his Sonata for Violin Solo. </w:t>
                </w:r>
              </w:p>
              <w:p w:rsidR="005A2C32" w:rsidRPr="005A2C32" w:rsidRDefault="005A2C32" w:rsidP="005A2C32">
                <w:pPr>
                  <w:rPr>
                    <w:rFonts w:ascii="Calibri" w:hAnsi="Calibri"/>
                  </w:rPr>
                </w:pPr>
              </w:p>
              <w:p w:rsidR="003F0D73" w:rsidRDefault="005A2C32" w:rsidP="005A2C32">
                <w:r w:rsidRPr="005A2C32">
                  <w:rPr>
                    <w:rFonts w:ascii="Calibri" w:hAnsi="Calibri"/>
                  </w:rPr>
                  <w:t xml:space="preserve">Characteristically, some features of the </w:t>
                </w:r>
                <w:r w:rsidRPr="005A2C32">
                  <w:rPr>
                    <w:rFonts w:ascii="Calibri" w:hAnsi="Calibri"/>
                    <w:i/>
                  </w:rPr>
                  <w:t xml:space="preserve">Kafka Fragments </w:t>
                </w:r>
                <w:r w:rsidRPr="005A2C32">
                  <w:rPr>
                    <w:rFonts w:ascii="Calibri" w:hAnsi="Calibri"/>
                  </w:rPr>
                  <w:t xml:space="preserve">point beyond, connecting to other works by </w:t>
                </w:r>
                <w:proofErr w:type="spellStart"/>
                <w:r w:rsidRPr="005A2C32">
                  <w:rPr>
                    <w:rFonts w:ascii="Calibri" w:hAnsi="Calibri"/>
                  </w:rPr>
                  <w:t>Kurtág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and other composers. For instance, his setting of </w:t>
                </w:r>
                <w:r>
                  <w:rPr>
                    <w:rFonts w:ascii="Calibri" w:hAnsi="Calibri"/>
                  </w:rPr>
                  <w:t>‘</w:t>
                </w:r>
                <w:r w:rsidRPr="005A2C32">
                  <w:rPr>
                    <w:rFonts w:ascii="Calibri" w:hAnsi="Calibri"/>
                  </w:rPr>
                  <w:t xml:space="preserve">Der </w:t>
                </w:r>
                <w:proofErr w:type="spellStart"/>
                <w:r w:rsidRPr="005A2C32">
                  <w:rPr>
                    <w:rFonts w:ascii="Calibri" w:hAnsi="Calibri"/>
                  </w:rPr>
                  <w:t>begrenzte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5A2C32">
                  <w:rPr>
                    <w:rFonts w:ascii="Calibri" w:hAnsi="Calibri"/>
                  </w:rPr>
                  <w:t>Kreis</w:t>
                </w:r>
                <w:proofErr w:type="spellEnd"/>
                <w:r>
                  <w:rPr>
                    <w:rFonts w:ascii="Calibri" w:hAnsi="Calibri"/>
                  </w:rPr>
                  <w:t>’</w:t>
                </w:r>
                <w:r w:rsidRPr="005A2C32">
                  <w:rPr>
                    <w:rFonts w:ascii="Calibri" w:hAnsi="Calibri"/>
                  </w:rPr>
                  <w:t xml:space="preserve"> (</w:t>
                </w:r>
                <w:r>
                  <w:rPr>
                    <w:rFonts w:ascii="Calibri" w:hAnsi="Calibri"/>
                  </w:rPr>
                  <w:t>‘</w:t>
                </w:r>
                <w:r w:rsidRPr="005A2C32">
                  <w:rPr>
                    <w:rFonts w:ascii="Calibri" w:hAnsi="Calibri"/>
                  </w:rPr>
                  <w:t>The closed circle</w:t>
                </w:r>
                <w:r>
                  <w:rPr>
                    <w:rFonts w:ascii="Calibri" w:hAnsi="Calibri"/>
                  </w:rPr>
                  <w:t>’</w:t>
                </w:r>
                <w:r w:rsidRPr="005A2C32">
                  <w:rPr>
                    <w:rFonts w:ascii="Calibri" w:hAnsi="Calibri"/>
                  </w:rPr>
                  <w:t xml:space="preserve">) as III/6 of the </w:t>
                </w:r>
                <w:r w:rsidRPr="005A2C32">
                  <w:rPr>
                    <w:rFonts w:ascii="Calibri" w:hAnsi="Calibri"/>
                    <w:i/>
                  </w:rPr>
                  <w:t xml:space="preserve">Kafka Fragments </w:t>
                </w:r>
                <w:r w:rsidRPr="005A2C32">
                  <w:rPr>
                    <w:rFonts w:ascii="Calibri" w:hAnsi="Calibri"/>
                  </w:rPr>
                  <w:t xml:space="preserve">is linked to a Kafka text, yet also corresponds to parts of his independent chamber music work, the </w:t>
                </w:r>
                <w:proofErr w:type="spellStart"/>
                <w:r w:rsidRPr="005A2C32">
                  <w:rPr>
                    <w:rFonts w:ascii="Calibri" w:hAnsi="Calibri"/>
                    <w:i/>
                  </w:rPr>
                  <w:t>Hommage</w:t>
                </w:r>
                <w:proofErr w:type="spellEnd"/>
                <w:r w:rsidRPr="005A2C32">
                  <w:rPr>
                    <w:rFonts w:ascii="Calibri" w:hAnsi="Calibri"/>
                    <w:i/>
                  </w:rPr>
                  <w:t xml:space="preserve"> à R. Sch</w:t>
                </w:r>
                <w:r w:rsidRPr="005A2C32">
                  <w:rPr>
                    <w:rFonts w:ascii="Calibri" w:hAnsi="Calibri"/>
                  </w:rPr>
                  <w:t xml:space="preserve">., op. 15d. In turn, the </w:t>
                </w:r>
                <w:proofErr w:type="spellStart"/>
                <w:r w:rsidRPr="005A2C32">
                  <w:rPr>
                    <w:rFonts w:ascii="Calibri" w:hAnsi="Calibri"/>
                    <w:i/>
                  </w:rPr>
                  <w:t>Hommage</w:t>
                </w:r>
                <w:proofErr w:type="spellEnd"/>
                <w:r w:rsidRPr="005A2C32">
                  <w:rPr>
                    <w:rFonts w:ascii="Calibri" w:hAnsi="Calibri"/>
                    <w:i/>
                  </w:rPr>
                  <w:t xml:space="preserve"> à R. Sch</w:t>
                </w:r>
                <w:r w:rsidRPr="005A2C32">
                  <w:rPr>
                    <w:rFonts w:ascii="Calibri" w:hAnsi="Calibri"/>
                  </w:rPr>
                  <w:t xml:space="preserve">., like the </w:t>
                </w:r>
                <w:r w:rsidRPr="005A2C32">
                  <w:rPr>
                    <w:rFonts w:ascii="Calibri" w:hAnsi="Calibri"/>
                    <w:i/>
                  </w:rPr>
                  <w:t>Kafka Fragments</w:t>
                </w:r>
                <w:r w:rsidRPr="005A2C32">
                  <w:rPr>
                    <w:rFonts w:ascii="Calibri" w:hAnsi="Calibri"/>
                  </w:rPr>
                  <w:t xml:space="preserve">, engages deeply with the legacy of Robert Schumann, and absorbs his pair of contrasting characters, </w:t>
                </w:r>
                <w:proofErr w:type="spellStart"/>
                <w:r w:rsidRPr="005A2C32">
                  <w:rPr>
                    <w:rFonts w:ascii="Calibri" w:hAnsi="Calibri"/>
                  </w:rPr>
                  <w:t>Florestan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and Eusebius, while also making reference to E.T.A. Hoffmann’s fictional figure, the Kapellmeister Johannes Kreisler. </w:t>
                </w:r>
                <w:proofErr w:type="spellStart"/>
                <w:r w:rsidRPr="005A2C32">
                  <w:rPr>
                    <w:rFonts w:ascii="Calibri" w:hAnsi="Calibri"/>
                  </w:rPr>
                  <w:t>Kurtág’s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inscription to the last piece of his </w:t>
                </w:r>
                <w:proofErr w:type="spellStart"/>
                <w:r w:rsidRPr="005A2C32">
                  <w:rPr>
                    <w:rFonts w:ascii="Calibri" w:hAnsi="Calibri"/>
                    <w:i/>
                  </w:rPr>
                  <w:t>Hommage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, </w:t>
                </w:r>
                <w:r>
                  <w:rPr>
                    <w:rFonts w:ascii="Calibri" w:hAnsi="Calibri"/>
                  </w:rPr>
                  <w:t>‘</w:t>
                </w:r>
                <w:r w:rsidRPr="005A2C32">
                  <w:rPr>
                    <w:rFonts w:ascii="Calibri" w:hAnsi="Calibri"/>
                  </w:rPr>
                  <w:t xml:space="preserve">Meister </w:t>
                </w:r>
                <w:proofErr w:type="spellStart"/>
                <w:r w:rsidRPr="005A2C32">
                  <w:rPr>
                    <w:rFonts w:ascii="Calibri" w:hAnsi="Calibri"/>
                  </w:rPr>
                  <w:t>Raro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discovers Guillaume de </w:t>
                </w:r>
                <w:proofErr w:type="spellStart"/>
                <w:r w:rsidRPr="005A2C32">
                  <w:rPr>
                    <w:rFonts w:ascii="Calibri" w:hAnsi="Calibri"/>
                  </w:rPr>
                  <w:t>Machaut</w:t>
                </w:r>
                <w:proofErr w:type="spellEnd"/>
                <w:r w:rsidRPr="005A2C32">
                  <w:rPr>
                    <w:rFonts w:ascii="Calibri" w:hAnsi="Calibri"/>
                  </w:rPr>
                  <w:t>,</w:t>
                </w:r>
                <w:r>
                  <w:rPr>
                    <w:rFonts w:ascii="Calibri" w:hAnsi="Calibri"/>
                  </w:rPr>
                  <w:t>’</w:t>
                </w:r>
                <w:r w:rsidRPr="005A2C32">
                  <w:rPr>
                    <w:rFonts w:ascii="Calibri" w:hAnsi="Calibri"/>
                  </w:rPr>
                  <w:t xml:space="preserve"> alludes to Schumann’s intermediary figure </w:t>
                </w:r>
                <w:proofErr w:type="spellStart"/>
                <w:r w:rsidRPr="005A2C32">
                  <w:rPr>
                    <w:rFonts w:ascii="Calibri" w:hAnsi="Calibri"/>
                  </w:rPr>
                  <w:t>Raro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, a kind of musicological superego who negotiates between the divergent spheres of Eusebius and </w:t>
                </w:r>
                <w:proofErr w:type="spellStart"/>
                <w:r w:rsidRPr="005A2C32">
                  <w:rPr>
                    <w:rFonts w:ascii="Calibri" w:hAnsi="Calibri"/>
                  </w:rPr>
                  <w:t>Florestan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while exploring medieval </w:t>
                </w:r>
                <w:proofErr w:type="spellStart"/>
                <w:r w:rsidRPr="005A2C32">
                  <w:rPr>
                    <w:rFonts w:ascii="Calibri" w:hAnsi="Calibri"/>
                  </w:rPr>
                  <w:t>isorhythmic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technique in a spirit of fresh creative discovery. Elsewhere in the </w:t>
                </w:r>
                <w:r w:rsidRPr="005A2C32">
                  <w:rPr>
                    <w:rFonts w:ascii="Calibri" w:hAnsi="Calibri"/>
                    <w:i/>
                  </w:rPr>
                  <w:t>Kafka Fragments</w:t>
                </w:r>
                <w:r w:rsidRPr="005A2C32">
                  <w:rPr>
                    <w:rFonts w:ascii="Calibri" w:hAnsi="Calibri"/>
                  </w:rPr>
                  <w:t xml:space="preserve">, on the other hand, Schumann’s pair of characters help inspire one of </w:t>
                </w:r>
                <w:proofErr w:type="spellStart"/>
                <w:r w:rsidRPr="005A2C32">
                  <w:rPr>
                    <w:rFonts w:ascii="Calibri" w:hAnsi="Calibri"/>
                  </w:rPr>
                  <w:t>Kurtág’s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most operatic inspirations, the </w:t>
                </w:r>
                <w:r>
                  <w:rPr>
                    <w:rFonts w:ascii="Calibri" w:hAnsi="Calibri"/>
                  </w:rPr>
                  <w:t>‘</w:t>
                </w:r>
                <w:proofErr w:type="spellStart"/>
                <w:r w:rsidRPr="005A2C32">
                  <w:rPr>
                    <w:rFonts w:ascii="Calibri" w:hAnsi="Calibri"/>
                  </w:rPr>
                  <w:t>Szene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in der </w:t>
                </w:r>
                <w:proofErr w:type="spellStart"/>
                <w:r w:rsidRPr="005A2C32">
                  <w:rPr>
                    <w:rFonts w:ascii="Calibri" w:hAnsi="Calibri"/>
                  </w:rPr>
                  <w:t>Elektrischen</w:t>
                </w:r>
                <w:proofErr w:type="spellEnd"/>
                <w:r>
                  <w:rPr>
                    <w:rFonts w:ascii="Calibri" w:hAnsi="Calibri"/>
                  </w:rPr>
                  <w:t>’</w:t>
                </w:r>
                <w:r w:rsidRPr="005A2C32">
                  <w:rPr>
                    <w:rFonts w:ascii="Calibri" w:hAnsi="Calibri"/>
                  </w:rPr>
                  <w:t xml:space="preserve"> (</w:t>
                </w:r>
                <w:r>
                  <w:rPr>
                    <w:rFonts w:ascii="Calibri" w:hAnsi="Calibri"/>
                  </w:rPr>
                  <w:t>‘</w:t>
                </w:r>
                <w:r w:rsidRPr="005A2C32">
                  <w:rPr>
                    <w:rFonts w:ascii="Calibri" w:hAnsi="Calibri"/>
                  </w:rPr>
                  <w:t>Scene in the electric streetcar</w:t>
                </w:r>
                <w:r>
                  <w:rPr>
                    <w:rFonts w:ascii="Calibri" w:hAnsi="Calibri"/>
                  </w:rPr>
                  <w:t>’</w:t>
                </w:r>
                <w:r w:rsidRPr="005A2C32">
                  <w:rPr>
                    <w:rFonts w:ascii="Calibri" w:hAnsi="Calibri"/>
                  </w:rPr>
                  <w:t xml:space="preserve">), a suggestive dream-vision in which the dancer </w:t>
                </w:r>
                <w:proofErr w:type="spellStart"/>
                <w:r w:rsidRPr="005A2C32">
                  <w:rPr>
                    <w:rFonts w:ascii="Calibri" w:hAnsi="Calibri"/>
                  </w:rPr>
                  <w:t>Eduardowa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is accompanied by two different violinists playing two contrasting styles of music. As these examples indicate, </w:t>
                </w:r>
                <w:proofErr w:type="spellStart"/>
                <w:r w:rsidRPr="005A2C32">
                  <w:rPr>
                    <w:rFonts w:ascii="Calibri" w:hAnsi="Calibri"/>
                  </w:rPr>
                  <w:t>Kurtág’s</w:t>
                </w:r>
                <w:proofErr w:type="spellEnd"/>
                <w:r w:rsidRPr="005A2C32">
                  <w:rPr>
                    <w:rFonts w:ascii="Calibri" w:hAnsi="Calibri"/>
                  </w:rPr>
                  <w:t xml:space="preserve"> art displays an astonishingly rich allusiveness, and its openness to the legacy of the past proves entirely compatible with the highest originality and sensitivity of musical expression.</w:t>
                </w:r>
                <w:r>
                  <w:t xml:space="preserve">  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34A9B8675172C48BE0C0190780B555E"/>
              </w:placeholder>
            </w:sdtPr>
            <w:sdtContent>
              <w:p w:rsidR="005A2C32" w:rsidRDefault="005A2C32" w:rsidP="005A2C32">
                <w:sdt>
                  <w:sdtPr>
                    <w:id w:val="159604727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Bec07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(Beckles Willson)</w:t>
                    </w:r>
                    <w:r>
                      <w:fldChar w:fldCharType="end"/>
                    </w:r>
                  </w:sdtContent>
                </w:sdt>
              </w:p>
              <w:p w:rsidR="005A2C32" w:rsidRDefault="005A2C32" w:rsidP="005A2C32"/>
              <w:p w:rsidR="005A2C32" w:rsidRDefault="005A2C32" w:rsidP="005A2C32">
                <w:sdt>
                  <w:sdtPr>
                    <w:id w:val="-81741354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Far02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(Farkas)</w:t>
                    </w:r>
                    <w:r>
                      <w:fldChar w:fldCharType="end"/>
                    </w:r>
                  </w:sdtContent>
                </w:sdt>
              </w:p>
              <w:p w:rsidR="005A2C32" w:rsidRDefault="005A2C32" w:rsidP="005A2C32"/>
              <w:p w:rsidR="005A2C32" w:rsidRDefault="005A2C32" w:rsidP="005A2C32">
                <w:sdt>
                  <w:sdtPr>
                    <w:id w:val="153808906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Kin12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(Kinderman)</w:t>
                    </w:r>
                    <w:r>
                      <w:fldChar w:fldCharType="end"/>
                    </w:r>
                  </w:sdtContent>
                </w:sdt>
              </w:p>
              <w:p w:rsidR="005A2C32" w:rsidRDefault="005A2C32" w:rsidP="005A2C32"/>
              <w:p w:rsidR="005A2C32" w:rsidRDefault="00115319" w:rsidP="005A2C32">
                <w:sdt>
                  <w:sdtPr>
                    <w:id w:val="-12191982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Sal11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(Sallis, Elliott and DeLong)</w:t>
                    </w:r>
                    <w:r>
                      <w:fldChar w:fldCharType="end"/>
                    </w:r>
                  </w:sdtContent>
                </w:sdt>
              </w:p>
              <w:p w:rsidR="00115319" w:rsidRDefault="00115319" w:rsidP="005A2C32"/>
              <w:p w:rsidR="003235A7" w:rsidRDefault="00115319" w:rsidP="00FB11DE">
                <w:sdt>
                  <w:sdtPr>
                    <w:id w:val="-90468620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Var09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(Varga)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C32" w:rsidRDefault="005A2C32" w:rsidP="007A0D55">
      <w:pPr>
        <w:spacing w:after="0" w:line="240" w:lineRule="auto"/>
      </w:pPr>
      <w:r>
        <w:separator/>
      </w:r>
    </w:p>
  </w:endnote>
  <w:endnote w:type="continuationSeparator" w:id="0">
    <w:p w:rsidR="005A2C32" w:rsidRDefault="005A2C3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C32" w:rsidRDefault="005A2C32" w:rsidP="007A0D55">
      <w:pPr>
        <w:spacing w:after="0" w:line="240" w:lineRule="auto"/>
      </w:pPr>
      <w:r>
        <w:separator/>
      </w:r>
    </w:p>
  </w:footnote>
  <w:footnote w:type="continuationSeparator" w:id="0">
    <w:p w:rsidR="005A2C32" w:rsidRDefault="005A2C3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32" w:rsidRDefault="005A2C3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5A2C32" w:rsidRDefault="005A2C3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401"/>
    <w:rsid w:val="00032559"/>
    <w:rsid w:val="00052040"/>
    <w:rsid w:val="000B25AE"/>
    <w:rsid w:val="000B55AB"/>
    <w:rsid w:val="000D24DC"/>
    <w:rsid w:val="00101B2E"/>
    <w:rsid w:val="00115319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25401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2C32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2540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01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2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="Times New Roman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C32"/>
    <w:rPr>
      <w:rFonts w:ascii="Courier" w:eastAsia="Times New Roman" w:hAnsi="Courier" w:cs="Courier"/>
      <w:sz w:val="20"/>
      <w:szCs w:val="20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2540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01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2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="Times New Roman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C32"/>
    <w:rPr>
      <w:rFonts w:ascii="Courier" w:eastAsia="Times New Roman" w:hAnsi="Courier" w:cs="Courier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772E01EE188248B7AD896E072F5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E5282-9263-BD41-97B1-1D794E09CBDD}"/>
      </w:docPartPr>
      <w:docPartBody>
        <w:p w:rsidR="00000000" w:rsidRDefault="004E117A">
          <w:pPr>
            <w:pStyle w:val="72772E01EE188248B7AD896E072F5C2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6A262C52B261D4ABC14B4D15D644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F8262-1A79-E747-8500-ABEF09AE0354}"/>
      </w:docPartPr>
      <w:docPartBody>
        <w:p w:rsidR="00000000" w:rsidRDefault="004E117A">
          <w:pPr>
            <w:pStyle w:val="B6A262C52B261D4ABC14B4D15D644A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5C35496331DC242BB4BD394E7FCA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5988A-92DE-CF4F-B9A8-9F6099C3590B}"/>
      </w:docPartPr>
      <w:docPartBody>
        <w:p w:rsidR="00000000" w:rsidRDefault="004E117A">
          <w:pPr>
            <w:pStyle w:val="35C35496331DC242BB4BD394E7FCA42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4B60DA131AD8847BEFCD012EF175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35F7D-ECB4-B04D-81FD-8C550DF5CE7A}"/>
      </w:docPartPr>
      <w:docPartBody>
        <w:p w:rsidR="00000000" w:rsidRDefault="004E117A">
          <w:pPr>
            <w:pStyle w:val="C4B60DA131AD8847BEFCD012EF175F5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23C06ED5439F145A936C8D49292D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648E5-8528-874F-9EB8-85E72A6AE567}"/>
      </w:docPartPr>
      <w:docPartBody>
        <w:p w:rsidR="00000000" w:rsidRDefault="004E117A">
          <w:pPr>
            <w:pStyle w:val="123C06ED5439F145A936C8D49292D1B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4CC0ECDD115504B9F151426D1EA1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9B5BD-1CF7-804D-89D7-27E06094F4C8}"/>
      </w:docPartPr>
      <w:docPartBody>
        <w:p w:rsidR="00000000" w:rsidRDefault="004E117A">
          <w:pPr>
            <w:pStyle w:val="34CC0ECDD115504B9F151426D1EA198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44BFC4DDCD07F49BC2DBDE972F75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40D1C-2D3A-504A-ABE0-B5D96F795C1A}"/>
      </w:docPartPr>
      <w:docPartBody>
        <w:p w:rsidR="00000000" w:rsidRDefault="004E117A">
          <w:pPr>
            <w:pStyle w:val="F44BFC4DDCD07F49BC2DBDE972F7535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055BB1E2D044446A7DEE729B323B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CAD5-160A-1046-B42A-5FAADAEE060E}"/>
      </w:docPartPr>
      <w:docPartBody>
        <w:p w:rsidR="00000000" w:rsidRDefault="004E117A">
          <w:pPr>
            <w:pStyle w:val="7055BB1E2D044446A7DEE729B323B12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3CA0FE4C9C56A4B98E6515A02336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E9CAB-359A-5245-BEA6-2EABEEC67D9B}"/>
      </w:docPartPr>
      <w:docPartBody>
        <w:p w:rsidR="00000000" w:rsidRDefault="004E117A">
          <w:pPr>
            <w:pStyle w:val="A3CA0FE4C9C56A4B98E6515A023368A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9042E5096DD384CA9BB8F89A154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6C6A9-82C7-A545-A19F-64DBC829A565}"/>
      </w:docPartPr>
      <w:docPartBody>
        <w:p w:rsidR="00000000" w:rsidRDefault="004E117A">
          <w:pPr>
            <w:pStyle w:val="F9042E5096DD384CA9BB8F89A154508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34A9B8675172C48BE0C0190780B5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6997D-8B1E-0E4B-9848-53488C6CEB68}"/>
      </w:docPartPr>
      <w:docPartBody>
        <w:p w:rsidR="00000000" w:rsidRDefault="004E117A">
          <w:pPr>
            <w:pStyle w:val="034A9B8675172C48BE0C0190780B555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2772E01EE188248B7AD896E072F5C25">
    <w:name w:val="72772E01EE188248B7AD896E072F5C25"/>
  </w:style>
  <w:style w:type="paragraph" w:customStyle="1" w:styleId="B6A262C52B261D4ABC14B4D15D644AAA">
    <w:name w:val="B6A262C52B261D4ABC14B4D15D644AAA"/>
  </w:style>
  <w:style w:type="paragraph" w:customStyle="1" w:styleId="35C35496331DC242BB4BD394E7FCA42D">
    <w:name w:val="35C35496331DC242BB4BD394E7FCA42D"/>
  </w:style>
  <w:style w:type="paragraph" w:customStyle="1" w:styleId="C4B60DA131AD8847BEFCD012EF175F54">
    <w:name w:val="C4B60DA131AD8847BEFCD012EF175F54"/>
  </w:style>
  <w:style w:type="paragraph" w:customStyle="1" w:styleId="123C06ED5439F145A936C8D49292D1B5">
    <w:name w:val="123C06ED5439F145A936C8D49292D1B5"/>
  </w:style>
  <w:style w:type="paragraph" w:customStyle="1" w:styleId="34CC0ECDD115504B9F151426D1EA1985">
    <w:name w:val="34CC0ECDD115504B9F151426D1EA1985"/>
  </w:style>
  <w:style w:type="paragraph" w:customStyle="1" w:styleId="F44BFC4DDCD07F49BC2DBDE972F7535D">
    <w:name w:val="F44BFC4DDCD07F49BC2DBDE972F7535D"/>
  </w:style>
  <w:style w:type="paragraph" w:customStyle="1" w:styleId="7055BB1E2D044446A7DEE729B323B126">
    <w:name w:val="7055BB1E2D044446A7DEE729B323B126"/>
  </w:style>
  <w:style w:type="paragraph" w:customStyle="1" w:styleId="A3CA0FE4C9C56A4B98E6515A023368A5">
    <w:name w:val="A3CA0FE4C9C56A4B98E6515A023368A5"/>
  </w:style>
  <w:style w:type="paragraph" w:customStyle="1" w:styleId="F9042E5096DD384CA9BB8F89A1545080">
    <w:name w:val="F9042E5096DD384CA9BB8F89A1545080"/>
  </w:style>
  <w:style w:type="paragraph" w:customStyle="1" w:styleId="034A9B8675172C48BE0C0190780B555E">
    <w:name w:val="034A9B8675172C48BE0C0190780B555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2772E01EE188248B7AD896E072F5C25">
    <w:name w:val="72772E01EE188248B7AD896E072F5C25"/>
  </w:style>
  <w:style w:type="paragraph" w:customStyle="1" w:styleId="B6A262C52B261D4ABC14B4D15D644AAA">
    <w:name w:val="B6A262C52B261D4ABC14B4D15D644AAA"/>
  </w:style>
  <w:style w:type="paragraph" w:customStyle="1" w:styleId="35C35496331DC242BB4BD394E7FCA42D">
    <w:name w:val="35C35496331DC242BB4BD394E7FCA42D"/>
  </w:style>
  <w:style w:type="paragraph" w:customStyle="1" w:styleId="C4B60DA131AD8847BEFCD012EF175F54">
    <w:name w:val="C4B60DA131AD8847BEFCD012EF175F54"/>
  </w:style>
  <w:style w:type="paragraph" w:customStyle="1" w:styleId="123C06ED5439F145A936C8D49292D1B5">
    <w:name w:val="123C06ED5439F145A936C8D49292D1B5"/>
  </w:style>
  <w:style w:type="paragraph" w:customStyle="1" w:styleId="34CC0ECDD115504B9F151426D1EA1985">
    <w:name w:val="34CC0ECDD115504B9F151426D1EA1985"/>
  </w:style>
  <w:style w:type="paragraph" w:customStyle="1" w:styleId="F44BFC4DDCD07F49BC2DBDE972F7535D">
    <w:name w:val="F44BFC4DDCD07F49BC2DBDE972F7535D"/>
  </w:style>
  <w:style w:type="paragraph" w:customStyle="1" w:styleId="7055BB1E2D044446A7DEE729B323B126">
    <w:name w:val="7055BB1E2D044446A7DEE729B323B126"/>
  </w:style>
  <w:style w:type="paragraph" w:customStyle="1" w:styleId="A3CA0FE4C9C56A4B98E6515A023368A5">
    <w:name w:val="A3CA0FE4C9C56A4B98E6515A023368A5"/>
  </w:style>
  <w:style w:type="paragraph" w:customStyle="1" w:styleId="F9042E5096DD384CA9BB8F89A1545080">
    <w:name w:val="F9042E5096DD384CA9BB8F89A1545080"/>
  </w:style>
  <w:style w:type="paragraph" w:customStyle="1" w:styleId="034A9B8675172C48BE0C0190780B555E">
    <w:name w:val="034A9B8675172C48BE0C0190780B55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Bec07</b:Tag>
    <b:SourceType>Book</b:SourceType>
    <b:Guid>{77AA664C-C63B-1445-A7CA-E9110BBBA361}</b:Guid>
    <b:Author>
      <b:Author>
        <b:NameList>
          <b:Person>
            <b:Last>Beckles Willson</b:Last>
            <b:First>Rachel</b:First>
          </b:Person>
        </b:NameList>
      </b:Author>
    </b:Author>
    <b:Title>Ligeti, Kurtág and Hungarian Music during the Cold War</b:Title>
    <b:City>Cambridge</b:City>
    <b:Publisher>Cambridge University Press</b:Publisher>
    <b:Year>2007</b:Year>
    <b:RefOrder>1</b:RefOrder>
  </b:Source>
  <b:Source>
    <b:Tag>Far02</b:Tag>
    <b:SourceType>JournalArticle</b:SourceType>
    <b:Guid>{BC18229F-96B4-C442-B68A-8DC1F89FA727}</b:Guid>
    <b:Author>
      <b:Author>
        <b:NameList>
          <b:Person>
            <b:Last>Farkas</b:Last>
            <b:First>Zoltán</b:First>
          </b:Person>
        </b:NameList>
      </b:Author>
    </b:Author>
    <b:Title>The Path of a Hölderlin Topos: Wandering ideas in Kurtág’s Compositions</b:Title>
    <b:Year>2002</b:Year>
    <b:Volume>43</b:Volume>
    <b:Pages>289-310</b:Pages>
    <b:JournalName>Studia Musicologica</b:JournalName>
    <b:RefOrder>2</b:RefOrder>
  </b:Source>
  <b:Source>
    <b:Tag>Kin12</b:Tag>
    <b:SourceType>Book</b:SourceType>
    <b:Guid>{4117982C-8AEC-9A4A-9087-FF9E9AB06948}</b:Guid>
    <b:Title>The Creative Process in Music from Mozart to Kurtág</b:Title>
    <b:Publisher>University of Illinois Press</b:Publisher>
    <b:City>Urbana; Chicago</b:City>
    <b:Year>2012</b:Year>
    <b:Author>
      <b:Author>
        <b:NameList>
          <b:Person>
            <b:Last>Kinderman</b:Last>
            <b:First>William</b:First>
          </b:Person>
        </b:NameList>
      </b:Author>
    </b:Author>
    <b:RefOrder>3</b:RefOrder>
  </b:Source>
  <b:Source>
    <b:Tag>Sal11</b:Tag>
    <b:SourceType>Book</b:SourceType>
    <b:Guid>{22E7931B-0FA0-F74F-BA06-C658F5502025}</b:Guid>
    <b:Title>Centre and Periphery, Roots and Exile: Interpreting the Music of István Anhalt, György Kurtág, and Sándor Veress</b:Title>
    <b:City>Waterloo</b:City>
    <b:StateProvince>Ontario</b:StateProvince>
    <b:Publisher>Wilfrid Laurier University Press</b:Publisher>
    <b:Year>2011</b:Year>
    <b:Author>
      <b:Editor>
        <b:NameList>
          <b:Person>
            <b:Last>Sallis</b:Last>
            <b:First>Friedemann</b:First>
          </b:Person>
          <b:Person>
            <b:Last>Elliott</b:Last>
            <b:First>Robin</b:First>
          </b:Person>
          <b:Person>
            <b:Last>DeLong</b:Last>
            <b:First>Kenneth</b:First>
          </b:Person>
        </b:NameList>
      </b:Editor>
    </b:Author>
    <b:RefOrder>4</b:RefOrder>
  </b:Source>
  <b:Source>
    <b:Tag>Var09</b:Tag>
    <b:SourceType>Book</b:SourceType>
    <b:Guid>{976FD463-2456-1448-BAA4-6C5DB06211EF}</b:Guid>
    <b:Author>
      <b:Author>
        <b:NameList>
          <b:Person>
            <b:Last>Varga</b:Last>
            <b:First>Bálint</b:First>
            <b:Middle>András</b:Middle>
          </b:Person>
        </b:NameList>
      </b:Author>
    </b:Author>
    <b:Title>György Kurtág: Three Interviews and Ligeti Homages</b:Title>
    <b:City>Rochester</b:City>
    <b:Publisher>University of Rochester Press</b:Publisher>
    <b:Year>2009</b:Year>
    <b:RefOrder>5</b:RefOrder>
  </b:Source>
</b:Sources>
</file>

<file path=customXml/itemProps1.xml><?xml version="1.0" encoding="utf-8"?>
<ds:datastoreItem xmlns:ds="http://schemas.openxmlformats.org/officeDocument/2006/customXml" ds:itemID="{AF4107E0-65EA-7742-BA00-CAB0C8A68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22</TotalTime>
  <Pages>2</Pages>
  <Words>878</Words>
  <Characters>5010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2015-06-17T00:13:00Z</dcterms:created>
  <dcterms:modified xsi:type="dcterms:W3CDTF">2015-06-17T00:54:00Z</dcterms:modified>
</cp:coreProperties>
</file>