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83ADA" w14:paraId="5D53798F" w14:textId="77777777" w:rsidTr="002E0E2A">
        <w:tc>
          <w:tcPr>
            <w:tcW w:w="491" w:type="dxa"/>
            <w:vMerge w:val="restart"/>
            <w:shd w:val="clear" w:color="auto" w:fill="A6A6A6" w:themeFill="background1" w:themeFillShade="A6"/>
            <w:textDirection w:val="btLr"/>
          </w:tcPr>
          <w:p w14:paraId="548B6A80" w14:textId="77777777" w:rsidR="00B574C9" w:rsidRPr="00083ADA" w:rsidRDefault="00B574C9" w:rsidP="00083ADA">
            <w:pPr>
              <w:rPr>
                <w:b/>
                <w:color w:val="FFFFFF" w:themeColor="background1"/>
              </w:rPr>
            </w:pPr>
            <w:r w:rsidRPr="00083ADA">
              <w:rPr>
                <w:b/>
                <w:color w:val="FFFFFF" w:themeColor="background1"/>
              </w:rPr>
              <w:t>About you</w:t>
            </w:r>
          </w:p>
        </w:tc>
        <w:sdt>
          <w:sdtPr>
            <w:rPr>
              <w:b/>
              <w:color w:val="FFFFFF" w:themeColor="background1"/>
            </w:rPr>
            <w:alias w:val="Salutation"/>
            <w:tag w:val="salutation"/>
            <w:id w:val="-1659997262"/>
            <w:placeholder>
              <w:docPart w:val="B0594ACC0C37B24882A7FE669FC80680"/>
            </w:placeholder>
            <w:showingPlcHdr/>
            <w:dropDownList>
              <w:listItem w:displayText="Dr." w:value="Dr."/>
              <w:listItem w:displayText="Prof." w:value="Prof."/>
            </w:dropDownList>
          </w:sdtPr>
          <w:sdtEndPr/>
          <w:sdtContent>
            <w:tc>
              <w:tcPr>
                <w:tcW w:w="1296" w:type="dxa"/>
              </w:tcPr>
              <w:p w14:paraId="0381894B" w14:textId="77777777" w:rsidR="00B574C9" w:rsidRPr="00083ADA" w:rsidRDefault="00B574C9" w:rsidP="00083ADA">
                <w:pPr>
                  <w:rPr>
                    <w:b/>
                    <w:color w:val="FFFFFF" w:themeColor="background1"/>
                  </w:rPr>
                </w:pPr>
                <w:r w:rsidRPr="00083ADA">
                  <w:rPr>
                    <w:rStyle w:val="PlaceholderText"/>
                    <w:b/>
                    <w:color w:val="FFFFFF" w:themeColor="background1"/>
                  </w:rPr>
                  <w:t>[Salutation]</w:t>
                </w:r>
              </w:p>
            </w:tc>
          </w:sdtContent>
        </w:sdt>
        <w:sdt>
          <w:sdtPr>
            <w:alias w:val="First name"/>
            <w:tag w:val="authorFirstName"/>
            <w:id w:val="581645879"/>
            <w:placeholder>
              <w:docPart w:val="D977BEDD54B86A4A868ED7F95FDD207F"/>
            </w:placeholder>
            <w:text/>
          </w:sdtPr>
          <w:sdtEndPr/>
          <w:sdtContent>
            <w:tc>
              <w:tcPr>
                <w:tcW w:w="2073" w:type="dxa"/>
              </w:tcPr>
              <w:p w14:paraId="1B7CBF17" w14:textId="77777777" w:rsidR="00B574C9" w:rsidRPr="00083ADA" w:rsidRDefault="002E0E2A" w:rsidP="00083ADA">
                <w:r w:rsidRPr="00083ADA">
                  <w:t>Alice</w:t>
                </w:r>
              </w:p>
            </w:tc>
          </w:sdtContent>
        </w:sdt>
        <w:sdt>
          <w:sdtPr>
            <w:alias w:val="Middle name"/>
            <w:tag w:val="authorMiddleName"/>
            <w:id w:val="-2076034781"/>
            <w:placeholder>
              <w:docPart w:val="453DE8D387C6AB4CA7330F2EA56FC48F"/>
            </w:placeholder>
            <w:showingPlcHdr/>
            <w:text/>
          </w:sdtPr>
          <w:sdtEndPr/>
          <w:sdtContent>
            <w:tc>
              <w:tcPr>
                <w:tcW w:w="2551" w:type="dxa"/>
              </w:tcPr>
              <w:p w14:paraId="1BBB9BB7" w14:textId="77777777" w:rsidR="00B574C9" w:rsidRPr="00083ADA" w:rsidRDefault="00B574C9" w:rsidP="00083ADA">
                <w:r w:rsidRPr="00083ADA">
                  <w:rPr>
                    <w:rStyle w:val="PlaceholderText"/>
                  </w:rPr>
                  <w:t>[Middle name]</w:t>
                </w:r>
              </w:p>
            </w:tc>
          </w:sdtContent>
        </w:sdt>
        <w:sdt>
          <w:sdtPr>
            <w:alias w:val="Last name"/>
            <w:tag w:val="authorLastName"/>
            <w:id w:val="-1088529830"/>
            <w:placeholder>
              <w:docPart w:val="5410323F0E8F3E40BBC2F671C87A6E1A"/>
            </w:placeholder>
            <w:text/>
          </w:sdtPr>
          <w:sdtEndPr/>
          <w:sdtContent>
            <w:tc>
              <w:tcPr>
                <w:tcW w:w="2642" w:type="dxa"/>
              </w:tcPr>
              <w:p w14:paraId="07518477" w14:textId="77777777" w:rsidR="00B574C9" w:rsidRPr="00083ADA" w:rsidRDefault="002E0E2A" w:rsidP="00083ADA">
                <w:proofErr w:type="spellStart"/>
                <w:r w:rsidRPr="00083ADA">
                  <w:t>Heeren</w:t>
                </w:r>
                <w:proofErr w:type="spellEnd"/>
              </w:p>
            </w:tc>
          </w:sdtContent>
        </w:sdt>
      </w:tr>
      <w:tr w:rsidR="00B574C9" w:rsidRPr="00083ADA" w14:paraId="1CE5EA9F" w14:textId="77777777" w:rsidTr="002E0E2A">
        <w:trPr>
          <w:trHeight w:val="986"/>
        </w:trPr>
        <w:tc>
          <w:tcPr>
            <w:tcW w:w="491" w:type="dxa"/>
            <w:vMerge/>
            <w:shd w:val="clear" w:color="auto" w:fill="A6A6A6" w:themeFill="background1" w:themeFillShade="A6"/>
          </w:tcPr>
          <w:p w14:paraId="666B42DB" w14:textId="77777777" w:rsidR="00B574C9" w:rsidRPr="00083ADA" w:rsidRDefault="00B574C9" w:rsidP="00083ADA">
            <w:pPr>
              <w:rPr>
                <w:b/>
                <w:color w:val="FFFFFF" w:themeColor="background1"/>
              </w:rPr>
            </w:pPr>
          </w:p>
        </w:tc>
        <w:sdt>
          <w:sdtPr>
            <w:alias w:val="Biography"/>
            <w:tag w:val="authorBiography"/>
            <w:id w:val="938807824"/>
            <w:placeholder>
              <w:docPart w:val="A31817EC85E2634DB4A245305F56E581"/>
            </w:placeholder>
            <w:showingPlcHdr/>
          </w:sdtPr>
          <w:sdtEndPr/>
          <w:sdtContent>
            <w:tc>
              <w:tcPr>
                <w:tcW w:w="8562" w:type="dxa"/>
                <w:gridSpan w:val="4"/>
              </w:tcPr>
              <w:p w14:paraId="3BF0B894" w14:textId="77777777" w:rsidR="00B574C9" w:rsidRPr="00083ADA" w:rsidRDefault="00B574C9" w:rsidP="00083ADA">
                <w:r w:rsidRPr="00083ADA">
                  <w:rPr>
                    <w:rStyle w:val="PlaceholderText"/>
                  </w:rPr>
                  <w:t>[Enter your biography]</w:t>
                </w:r>
              </w:p>
            </w:tc>
          </w:sdtContent>
        </w:sdt>
      </w:tr>
      <w:tr w:rsidR="00B574C9" w:rsidRPr="00083ADA" w14:paraId="72EEBF6E" w14:textId="77777777" w:rsidTr="002E0E2A">
        <w:trPr>
          <w:trHeight w:val="986"/>
        </w:trPr>
        <w:tc>
          <w:tcPr>
            <w:tcW w:w="491" w:type="dxa"/>
            <w:vMerge/>
            <w:shd w:val="clear" w:color="auto" w:fill="A6A6A6" w:themeFill="background1" w:themeFillShade="A6"/>
          </w:tcPr>
          <w:p w14:paraId="3B669BF8" w14:textId="77777777" w:rsidR="00B574C9" w:rsidRPr="00083ADA" w:rsidRDefault="00B574C9" w:rsidP="00083ADA">
            <w:pPr>
              <w:rPr>
                <w:b/>
                <w:color w:val="FFFFFF" w:themeColor="background1"/>
              </w:rPr>
            </w:pPr>
          </w:p>
        </w:tc>
        <w:sdt>
          <w:sdtPr>
            <w:alias w:val="Affiliation"/>
            <w:tag w:val="affiliation"/>
            <w:id w:val="2012937915"/>
            <w:placeholder>
              <w:docPart w:val="C0DEBE28BD6EE54A979159251B95598F"/>
            </w:placeholder>
            <w:text/>
          </w:sdtPr>
          <w:sdtEndPr/>
          <w:sdtContent>
            <w:tc>
              <w:tcPr>
                <w:tcW w:w="8562" w:type="dxa"/>
                <w:gridSpan w:val="4"/>
              </w:tcPr>
              <w:p w14:paraId="6A7A5A80" w14:textId="77777777" w:rsidR="00B574C9" w:rsidRPr="00083ADA" w:rsidRDefault="002E0E2A" w:rsidP="00083ADA">
                <w:r w:rsidRPr="00083ADA">
                  <w:rPr>
                    <w:rFonts w:eastAsia="Times New Roman" w:cs="Times New Roman"/>
                    <w:lang w:val="en-CA"/>
                  </w:rPr>
                  <w:t>Southern Methodist University</w:t>
                </w:r>
              </w:p>
            </w:tc>
          </w:sdtContent>
        </w:sdt>
      </w:tr>
    </w:tbl>
    <w:p w14:paraId="4C32E47C" w14:textId="77777777" w:rsidR="003D3579" w:rsidRPr="00083ADA" w:rsidRDefault="003D3579" w:rsidP="00083AD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83ADA" w14:paraId="206AE4D5" w14:textId="77777777" w:rsidTr="00244BB0">
        <w:tc>
          <w:tcPr>
            <w:tcW w:w="9016" w:type="dxa"/>
            <w:shd w:val="clear" w:color="auto" w:fill="A6A6A6" w:themeFill="background1" w:themeFillShade="A6"/>
            <w:tcMar>
              <w:top w:w="113" w:type="dxa"/>
              <w:bottom w:w="113" w:type="dxa"/>
            </w:tcMar>
          </w:tcPr>
          <w:p w14:paraId="577436E5" w14:textId="77777777" w:rsidR="00244BB0" w:rsidRPr="00083ADA" w:rsidRDefault="00244BB0" w:rsidP="00083ADA">
            <w:pPr>
              <w:rPr>
                <w:b/>
                <w:color w:val="FFFFFF" w:themeColor="background1"/>
              </w:rPr>
            </w:pPr>
            <w:r w:rsidRPr="00083ADA">
              <w:rPr>
                <w:b/>
                <w:color w:val="FFFFFF" w:themeColor="background1"/>
              </w:rPr>
              <w:t>Your article</w:t>
            </w:r>
          </w:p>
        </w:tc>
      </w:tr>
      <w:tr w:rsidR="003F0D73" w:rsidRPr="00083ADA" w14:paraId="3E81A3FC" w14:textId="77777777" w:rsidTr="003F0D73">
        <w:sdt>
          <w:sdtPr>
            <w:alias w:val="Article headword"/>
            <w:tag w:val="articleHeadword"/>
            <w:id w:val="-361440020"/>
            <w:placeholder>
              <w:docPart w:val="D3654F323793A84FA3027939B20A17F7"/>
            </w:placeholder>
            <w:text/>
          </w:sdtPr>
          <w:sdtEndPr/>
          <w:sdtContent>
            <w:tc>
              <w:tcPr>
                <w:tcW w:w="9016" w:type="dxa"/>
                <w:tcMar>
                  <w:top w:w="113" w:type="dxa"/>
                  <w:bottom w:w="113" w:type="dxa"/>
                </w:tcMar>
              </w:tcPr>
              <w:p w14:paraId="151AC198" w14:textId="122A4F25" w:rsidR="003F0D73" w:rsidRPr="004E6ACD" w:rsidRDefault="002E0E2A" w:rsidP="00083ADA">
                <w:pPr>
                  <w:rPr>
                    <w:rFonts w:eastAsia="Cambria" w:cs="Cambria"/>
                    <w:color w:val="000000"/>
                    <w:lang w:val="en-CA"/>
                  </w:rPr>
                </w:pPr>
                <w:proofErr w:type="spellStart"/>
                <w:r w:rsidRPr="00083ADA">
                  <w:rPr>
                    <w:rFonts w:eastAsia="Cambria" w:cs="Cambria"/>
                    <w:color w:val="000000"/>
                    <w:lang w:val="en-CA"/>
                  </w:rPr>
                  <w:t>Oiticica</w:t>
                </w:r>
                <w:proofErr w:type="spellEnd"/>
                <w:r w:rsidRPr="00083ADA">
                  <w:rPr>
                    <w:rFonts w:eastAsia="Cambria" w:cs="Cambria"/>
                    <w:color w:val="000000"/>
                    <w:lang w:val="en-CA"/>
                  </w:rPr>
                  <w:t>,</w:t>
                </w:r>
                <w:r w:rsidR="004E6ACD">
                  <w:rPr>
                    <w:rFonts w:eastAsia="Cambria" w:cs="Cambria"/>
                    <w:color w:val="000000"/>
                    <w:lang w:val="en-CA"/>
                  </w:rPr>
                  <w:t xml:space="preserve"> </w:t>
                </w:r>
                <w:proofErr w:type="spellStart"/>
                <w:r w:rsidR="004E6ACD">
                  <w:rPr>
                    <w:rFonts w:eastAsia="Cambria" w:cs="Cambria"/>
                    <w:color w:val="000000"/>
                    <w:lang w:val="en-CA"/>
                  </w:rPr>
                  <w:t>Hélio</w:t>
                </w:r>
                <w:proofErr w:type="spellEnd"/>
                <w:r w:rsidR="004E6ACD">
                  <w:rPr>
                    <w:rFonts w:eastAsia="Cambria" w:cs="Cambria"/>
                    <w:color w:val="000000"/>
                    <w:lang w:val="en-CA"/>
                  </w:rPr>
                  <w:t xml:space="preserve"> (1937–</w:t>
                </w:r>
                <w:r w:rsidRPr="00083ADA">
                  <w:rPr>
                    <w:rFonts w:eastAsia="Cambria" w:cs="Cambria"/>
                    <w:color w:val="000000"/>
                    <w:lang w:val="en-CA"/>
                  </w:rPr>
                  <w:t>1980)</w:t>
                </w:r>
              </w:p>
            </w:tc>
          </w:sdtContent>
        </w:sdt>
      </w:tr>
      <w:tr w:rsidR="00464699" w:rsidRPr="00083ADA" w14:paraId="637CE7B3" w14:textId="77777777" w:rsidTr="002E0E2A">
        <w:sdt>
          <w:sdtPr>
            <w:alias w:val="Variant headwords"/>
            <w:tag w:val="variantHeadwords"/>
            <w:id w:val="173464402"/>
            <w:placeholder>
              <w:docPart w:val="48A578E9D72FEC4495EE74F360F2A21B"/>
            </w:placeholder>
            <w:showingPlcHdr/>
          </w:sdtPr>
          <w:sdtEndPr/>
          <w:sdtContent>
            <w:tc>
              <w:tcPr>
                <w:tcW w:w="9016" w:type="dxa"/>
                <w:tcMar>
                  <w:top w:w="113" w:type="dxa"/>
                  <w:bottom w:w="113" w:type="dxa"/>
                </w:tcMar>
              </w:tcPr>
              <w:p w14:paraId="0E7CC421" w14:textId="77777777" w:rsidR="00464699" w:rsidRPr="00083ADA" w:rsidRDefault="00464699" w:rsidP="00083ADA">
                <w:r w:rsidRPr="00083ADA">
                  <w:rPr>
                    <w:rStyle w:val="PlaceholderText"/>
                    <w:b/>
                  </w:rPr>
                  <w:t xml:space="preserve">[Enter any </w:t>
                </w:r>
                <w:r w:rsidRPr="00083ADA">
                  <w:rPr>
                    <w:rStyle w:val="PlaceholderText"/>
                    <w:b/>
                    <w:i/>
                  </w:rPr>
                  <w:t>variant forms</w:t>
                </w:r>
                <w:r w:rsidRPr="00083ADA">
                  <w:rPr>
                    <w:rStyle w:val="PlaceholderText"/>
                    <w:b/>
                  </w:rPr>
                  <w:t xml:space="preserve"> of your headword – OPTIONAL]</w:t>
                </w:r>
              </w:p>
            </w:tc>
          </w:sdtContent>
        </w:sdt>
      </w:tr>
      <w:tr w:rsidR="00E85A05" w:rsidRPr="00083ADA" w14:paraId="0A73BD89" w14:textId="77777777" w:rsidTr="003F0D73">
        <w:sdt>
          <w:sdtPr>
            <w:rPr>
              <w:rFonts w:asciiTheme="minorHAnsi" w:hAnsiTheme="minorHAnsi"/>
              <w:sz w:val="22"/>
              <w:szCs w:val="22"/>
            </w:rPr>
            <w:alias w:val="Abstract"/>
            <w:tag w:val="abstract"/>
            <w:id w:val="-635871867"/>
            <w:placeholder>
              <w:docPart w:val="94C8386609E22D4DB6287E2913A0BB6C"/>
            </w:placeholder>
          </w:sdtPr>
          <w:sdtEndPr/>
          <w:sdtContent>
            <w:tc>
              <w:tcPr>
                <w:tcW w:w="9016" w:type="dxa"/>
                <w:tcMar>
                  <w:top w:w="113" w:type="dxa"/>
                  <w:bottom w:w="113" w:type="dxa"/>
                </w:tcMar>
              </w:tcPr>
              <w:p w14:paraId="49D1A355" w14:textId="77777777" w:rsidR="00E85A05"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Hélio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born in 1937 in Rio de Janeiro and studied at the Museum of Modern Art in Rio de Janeiro with Ivan </w:t>
                </w:r>
                <w:proofErr w:type="spellStart"/>
                <w:r w:rsidRPr="00083ADA">
                  <w:rPr>
                    <w:rFonts w:asciiTheme="minorHAnsi" w:hAnsiTheme="minorHAnsi"/>
                    <w:sz w:val="22"/>
                    <w:szCs w:val="22"/>
                  </w:rPr>
                  <w:t>Serpa</w:t>
                </w:r>
                <w:proofErr w:type="spellEnd"/>
                <w:r w:rsidRPr="00083ADA">
                  <w:rPr>
                    <w:rFonts w:asciiTheme="minorHAnsi" w:hAnsiTheme="minorHAnsi"/>
                    <w:sz w:val="22"/>
                    <w:szCs w:val="22"/>
                  </w:rPr>
                  <w:t xml:space="preserve"> in the 1950s, later moving to New York and engaging with the 1960s artistic milieu in the </w:t>
                </w:r>
                <w:bookmarkStart w:id="0" w:name="_GoBack"/>
                <w:bookmarkEnd w:id="0"/>
                <w:r w:rsidRPr="00083ADA">
                  <w:rPr>
                    <w:rFonts w:asciiTheme="minorHAnsi" w:hAnsiTheme="minorHAnsi"/>
                    <w:sz w:val="22"/>
                    <w:szCs w:val="22"/>
                  </w:rPr>
                  <w:t xml:space="preserve">U.S.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an exponent of the Brazilian modernism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in the 1940s and early 1950s, and influenced by abstract geometric tradition the artist experimented with the two dimensionality of the pictorial field to the point that his works in the late 1950s </w:t>
                </w:r>
                <w:r w:rsidRPr="004E6ACD">
                  <w:rPr>
                    <w:rFonts w:asciiTheme="minorHAnsi" w:hAnsiTheme="minorHAnsi"/>
                    <w:sz w:val="22"/>
                    <w:szCs w:val="22"/>
                  </w:rPr>
                  <w:t xml:space="preserve">transitioned to participatory works. Together with other artists of the </w:t>
                </w:r>
                <w:proofErr w:type="spellStart"/>
                <w:r w:rsidRPr="004E6ACD">
                  <w:rPr>
                    <w:rFonts w:asciiTheme="minorHAnsi" w:hAnsiTheme="minorHAnsi"/>
                    <w:sz w:val="22"/>
                    <w:szCs w:val="22"/>
                  </w:rPr>
                  <w:t>Neoconcrete</w:t>
                </w:r>
                <w:proofErr w:type="spellEnd"/>
                <w:r w:rsidRPr="004E6ACD">
                  <w:rPr>
                    <w:rFonts w:asciiTheme="minorHAnsi" w:hAnsiTheme="minorHAnsi"/>
                    <w:sz w:val="22"/>
                    <w:szCs w:val="22"/>
                  </w:rPr>
                  <w:t xml:space="preserve"> group such as </w:t>
                </w:r>
                <w:proofErr w:type="spellStart"/>
                <w:r w:rsidRPr="004E6ACD">
                  <w:rPr>
                    <w:rFonts w:asciiTheme="minorHAnsi" w:hAnsiTheme="minorHAnsi"/>
                    <w:sz w:val="22"/>
                    <w:szCs w:val="22"/>
                  </w:rPr>
                  <w:t>Lygia</w:t>
                </w:r>
                <w:proofErr w:type="spellEnd"/>
                <w:r w:rsidRPr="004E6ACD">
                  <w:rPr>
                    <w:rFonts w:asciiTheme="minorHAnsi" w:hAnsiTheme="minorHAnsi"/>
                    <w:sz w:val="22"/>
                    <w:szCs w:val="22"/>
                  </w:rPr>
                  <w:t xml:space="preserve"> Clark and </w:t>
                </w:r>
                <w:proofErr w:type="spellStart"/>
                <w:r w:rsidRPr="004E6ACD">
                  <w:rPr>
                    <w:rFonts w:asciiTheme="minorHAnsi" w:hAnsiTheme="minorHAnsi"/>
                    <w:sz w:val="22"/>
                    <w:szCs w:val="22"/>
                  </w:rPr>
                  <w:t>Lygia</w:t>
                </w:r>
                <w:proofErr w:type="spellEnd"/>
                <w:r w:rsidRPr="004E6ACD">
                  <w:rPr>
                    <w:rFonts w:asciiTheme="minorHAnsi" w:hAnsiTheme="minorHAnsi"/>
                    <w:sz w:val="22"/>
                    <w:szCs w:val="22"/>
                  </w:rPr>
                  <w:t xml:space="preserve"> </w:t>
                </w:r>
                <w:proofErr w:type="spellStart"/>
                <w:r w:rsidRPr="004E6ACD">
                  <w:rPr>
                    <w:rFonts w:asciiTheme="minorHAnsi" w:hAnsiTheme="minorHAnsi"/>
                    <w:sz w:val="22"/>
                    <w:szCs w:val="22"/>
                  </w:rPr>
                  <w:t>Pape</w:t>
                </w:r>
                <w:proofErr w:type="spellEnd"/>
                <w:r w:rsidRPr="004E6ACD">
                  <w:rPr>
                    <w:rFonts w:asciiTheme="minorHAnsi" w:hAnsiTheme="minorHAnsi"/>
                    <w:sz w:val="22"/>
                    <w:szCs w:val="22"/>
                  </w:rPr>
                  <w:t xml:space="preserve">, </w:t>
                </w:r>
                <w:proofErr w:type="spellStart"/>
                <w:r w:rsidRPr="004E6ACD">
                  <w:rPr>
                    <w:rFonts w:asciiTheme="minorHAnsi" w:hAnsiTheme="minorHAnsi"/>
                    <w:sz w:val="22"/>
                    <w:szCs w:val="22"/>
                  </w:rPr>
                  <w:t>Oiticica’s</w:t>
                </w:r>
                <w:proofErr w:type="spellEnd"/>
                <w:r w:rsidRPr="00083ADA">
                  <w:rPr>
                    <w:rFonts w:asciiTheme="minorHAnsi" w:hAnsiTheme="minorHAnsi"/>
                    <w:sz w:val="22"/>
                    <w:szCs w:val="22"/>
                  </w:rPr>
                  <w:t xml:space="preserve"> trajectory marked an extremely important shift in Brazilian art towards sensorial works with a concern with the place for the spectators. The strategies of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part of some of the largest collections of Modern art in the world such as </w:t>
                </w:r>
                <w:proofErr w:type="spellStart"/>
                <w:r w:rsidRPr="00083ADA">
                  <w:rPr>
                    <w:rFonts w:asciiTheme="minorHAnsi" w:hAnsiTheme="minorHAnsi"/>
                    <w:sz w:val="22"/>
                    <w:szCs w:val="22"/>
                  </w:rPr>
                  <w:t>MoMA</w:t>
                </w:r>
                <w:proofErr w:type="spellEnd"/>
                <w:r w:rsidRPr="00083ADA">
                  <w:rPr>
                    <w:rFonts w:asciiTheme="minorHAnsi" w:hAnsiTheme="minorHAnsi"/>
                    <w:sz w:val="22"/>
                    <w:szCs w:val="22"/>
                  </w:rPr>
                  <w:t xml:space="preserve"> and Tate Modern.</w:t>
                </w:r>
              </w:p>
            </w:tc>
          </w:sdtContent>
        </w:sdt>
      </w:tr>
      <w:tr w:rsidR="003F0D73" w:rsidRPr="00083ADA" w14:paraId="30D6B6E1" w14:textId="77777777" w:rsidTr="003F0D73">
        <w:sdt>
          <w:sdtPr>
            <w:rPr>
              <w:rFonts w:asciiTheme="minorHAnsi" w:hAnsiTheme="minorHAnsi"/>
              <w:sz w:val="22"/>
              <w:szCs w:val="22"/>
            </w:rPr>
            <w:alias w:val="Article text"/>
            <w:tag w:val="articleText"/>
            <w:id w:val="634067588"/>
            <w:placeholder>
              <w:docPart w:val="D843FD1092EB1C4BAF68DC8EB2A80D5C"/>
            </w:placeholder>
          </w:sdtPr>
          <w:sdtEndPr/>
          <w:sdtContent>
            <w:tc>
              <w:tcPr>
                <w:tcW w:w="9016" w:type="dxa"/>
                <w:tcMar>
                  <w:top w:w="113" w:type="dxa"/>
                  <w:bottom w:w="113" w:type="dxa"/>
                </w:tcMar>
              </w:tcPr>
              <w:p w14:paraId="153AF974" w14:textId="77777777" w:rsidR="002E0E2A"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Hélio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born in 1937 in Rio de Janeiro and studied at the Museum of Modern Art in Rio de Janeiro with Ivan </w:t>
                </w:r>
                <w:proofErr w:type="spellStart"/>
                <w:r w:rsidRPr="00083ADA">
                  <w:rPr>
                    <w:rFonts w:asciiTheme="minorHAnsi" w:hAnsiTheme="minorHAnsi"/>
                    <w:sz w:val="22"/>
                    <w:szCs w:val="22"/>
                  </w:rPr>
                  <w:t>Serpa</w:t>
                </w:r>
                <w:proofErr w:type="spellEnd"/>
                <w:r w:rsidRPr="00083ADA">
                  <w:rPr>
                    <w:rFonts w:asciiTheme="minorHAnsi" w:hAnsiTheme="minorHAnsi"/>
                    <w:sz w:val="22"/>
                    <w:szCs w:val="22"/>
                  </w:rPr>
                  <w:t xml:space="preserve"> in the 1950s, later moving to New York and engaging with the 1960s artistic milieu in the U.S.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an exponent of the Brazilian modernism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in the 1940s and early 1950s, and influenced by abstract geometric tradition the artist experimented </w:t>
                </w:r>
                <w:r w:rsidRPr="004E6ACD">
                  <w:rPr>
                    <w:rFonts w:asciiTheme="minorHAnsi" w:hAnsiTheme="minorHAnsi"/>
                    <w:sz w:val="22"/>
                    <w:szCs w:val="22"/>
                  </w:rPr>
                  <w:t xml:space="preserve">with the two dimensionality of the pictorial field to the point that his works in the late 1950s transitioned to participatory works. Together with other artists of the </w:t>
                </w:r>
                <w:proofErr w:type="spellStart"/>
                <w:r w:rsidRPr="004E6ACD">
                  <w:rPr>
                    <w:rFonts w:asciiTheme="minorHAnsi" w:hAnsiTheme="minorHAnsi"/>
                    <w:sz w:val="22"/>
                    <w:szCs w:val="22"/>
                  </w:rPr>
                  <w:t>Neoconcrete</w:t>
                </w:r>
                <w:proofErr w:type="spellEnd"/>
                <w:r w:rsidRPr="004E6ACD">
                  <w:rPr>
                    <w:rFonts w:asciiTheme="minorHAnsi" w:hAnsiTheme="minorHAnsi"/>
                    <w:sz w:val="22"/>
                    <w:szCs w:val="22"/>
                  </w:rPr>
                  <w:t xml:space="preserve"> group such as </w:t>
                </w:r>
                <w:proofErr w:type="spellStart"/>
                <w:r w:rsidRPr="004E6ACD">
                  <w:rPr>
                    <w:rFonts w:asciiTheme="minorHAnsi" w:hAnsiTheme="minorHAnsi"/>
                    <w:sz w:val="22"/>
                    <w:szCs w:val="22"/>
                  </w:rPr>
                  <w:t>Lygia</w:t>
                </w:r>
                <w:proofErr w:type="spellEnd"/>
                <w:r w:rsidRPr="004E6ACD">
                  <w:rPr>
                    <w:rFonts w:asciiTheme="minorHAnsi" w:hAnsiTheme="minorHAnsi"/>
                    <w:sz w:val="22"/>
                    <w:szCs w:val="22"/>
                  </w:rPr>
                  <w:t xml:space="preserve"> Clark and </w:t>
                </w:r>
                <w:proofErr w:type="spellStart"/>
                <w:r w:rsidRPr="004E6ACD">
                  <w:rPr>
                    <w:rFonts w:asciiTheme="minorHAnsi" w:hAnsiTheme="minorHAnsi"/>
                    <w:sz w:val="22"/>
                    <w:szCs w:val="22"/>
                  </w:rPr>
                  <w:t>Lygia</w:t>
                </w:r>
                <w:proofErr w:type="spellEnd"/>
                <w:r w:rsidRPr="004E6ACD">
                  <w:rPr>
                    <w:rFonts w:asciiTheme="minorHAnsi" w:hAnsiTheme="minorHAnsi"/>
                    <w:sz w:val="22"/>
                    <w:szCs w:val="22"/>
                  </w:rPr>
                  <w:t xml:space="preserve"> </w:t>
                </w:r>
                <w:proofErr w:type="spellStart"/>
                <w:r w:rsidRPr="004E6ACD">
                  <w:rPr>
                    <w:rFonts w:asciiTheme="minorHAnsi" w:hAnsiTheme="minorHAnsi"/>
                    <w:sz w:val="22"/>
                    <w:szCs w:val="22"/>
                  </w:rPr>
                  <w:t>Pape</w:t>
                </w:r>
                <w:proofErr w:type="spellEnd"/>
                <w:r w:rsidRPr="004E6ACD">
                  <w:rPr>
                    <w:rFonts w:asciiTheme="minorHAnsi" w:hAnsiTheme="minorHAnsi"/>
                    <w:sz w:val="22"/>
                    <w:szCs w:val="22"/>
                  </w:rPr>
                  <w:t xml:space="preserve">, </w:t>
                </w:r>
                <w:proofErr w:type="spellStart"/>
                <w:r w:rsidRPr="004E6ACD">
                  <w:rPr>
                    <w:rFonts w:asciiTheme="minorHAnsi" w:hAnsiTheme="minorHAnsi"/>
                    <w:sz w:val="22"/>
                    <w:szCs w:val="22"/>
                  </w:rPr>
                  <w:t>Oiticica’s</w:t>
                </w:r>
                <w:proofErr w:type="spellEnd"/>
                <w:r w:rsidRPr="00083ADA">
                  <w:rPr>
                    <w:rFonts w:asciiTheme="minorHAnsi" w:hAnsiTheme="minorHAnsi"/>
                    <w:sz w:val="22"/>
                    <w:szCs w:val="22"/>
                  </w:rPr>
                  <w:t xml:space="preserve"> trajectory marked an extremely important shift in Brazilian art towards sensorial works with a concern with the place for the spectators. The strategies of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part of some of the largest collections of Modern art in the world such as </w:t>
                </w:r>
                <w:proofErr w:type="spellStart"/>
                <w:r w:rsidRPr="00083ADA">
                  <w:rPr>
                    <w:rFonts w:asciiTheme="minorHAnsi" w:hAnsiTheme="minorHAnsi"/>
                    <w:sz w:val="22"/>
                    <w:szCs w:val="22"/>
                  </w:rPr>
                  <w:t>MoMA</w:t>
                </w:r>
                <w:proofErr w:type="spellEnd"/>
                <w:r w:rsidRPr="00083ADA">
                  <w:rPr>
                    <w:rFonts w:asciiTheme="minorHAnsi" w:hAnsiTheme="minorHAnsi"/>
                    <w:sz w:val="22"/>
                    <w:szCs w:val="22"/>
                  </w:rPr>
                  <w:t xml:space="preserve"> and Tate Modern.</w:t>
                </w:r>
              </w:p>
              <w:p w14:paraId="128091F6" w14:textId="77777777" w:rsidR="002E0E2A" w:rsidRPr="00083ADA" w:rsidRDefault="002E0E2A" w:rsidP="00083ADA">
                <w:pPr>
                  <w:pStyle w:val="normal0"/>
                  <w:rPr>
                    <w:rFonts w:asciiTheme="minorHAnsi" w:hAnsiTheme="minorHAnsi"/>
                    <w:sz w:val="22"/>
                    <w:szCs w:val="22"/>
                  </w:rPr>
                </w:pPr>
              </w:p>
              <w:p w14:paraId="696C5465" w14:textId="77777777" w:rsidR="002E0E2A"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began his pictorial works with his </w:t>
                </w:r>
                <w:proofErr w:type="spellStart"/>
                <w:r w:rsidRPr="00083ADA">
                  <w:rPr>
                    <w:rFonts w:asciiTheme="minorHAnsi" w:hAnsiTheme="minorHAnsi"/>
                    <w:i/>
                    <w:sz w:val="22"/>
                    <w:szCs w:val="22"/>
                  </w:rPr>
                  <w:t>Sêcos</w:t>
                </w:r>
                <w:proofErr w:type="spellEnd"/>
                <w:r w:rsidRPr="00083ADA">
                  <w:rPr>
                    <w:rFonts w:asciiTheme="minorHAnsi" w:hAnsiTheme="minorHAnsi"/>
                    <w:sz w:val="22"/>
                    <w:szCs w:val="22"/>
                  </w:rPr>
                  <w:t xml:space="preserve"> (1957/58): paintings made with gouache on cardboard that were influenced by constructivism. During his time with the </w:t>
                </w:r>
                <w:proofErr w:type="spellStart"/>
                <w:r w:rsidRPr="00083ADA">
                  <w:rPr>
                    <w:rFonts w:asciiTheme="minorHAnsi" w:hAnsiTheme="minorHAnsi"/>
                    <w:sz w:val="22"/>
                    <w:szCs w:val="22"/>
                  </w:rPr>
                  <w:t>Grupo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the artist created two-dimensional works called </w:t>
                </w:r>
                <w:proofErr w:type="spellStart"/>
                <w:r w:rsidRPr="00083ADA">
                  <w:rPr>
                    <w:rFonts w:asciiTheme="minorHAnsi" w:hAnsiTheme="minorHAnsi"/>
                    <w:i/>
                    <w:sz w:val="22"/>
                    <w:szCs w:val="22"/>
                  </w:rPr>
                  <w:t>Metaesquemas</w:t>
                </w:r>
                <w:proofErr w:type="spellEnd"/>
                <w:r w:rsidRPr="00083ADA">
                  <w:rPr>
                    <w:rFonts w:asciiTheme="minorHAnsi" w:hAnsiTheme="minorHAnsi"/>
                    <w:sz w:val="22"/>
                    <w:szCs w:val="22"/>
                  </w:rPr>
                  <w:t xml:space="preserve"> (1857-58); this series already depicts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master use of color, the element that will remain present in his work all throughout his career. The work produced by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in this period, however, exemplifies the differences between the experimentalism of the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and the strict concrete art of the </w:t>
                </w:r>
                <w:proofErr w:type="spellStart"/>
                <w:r w:rsidRPr="00083ADA">
                  <w:rPr>
                    <w:rFonts w:asciiTheme="minorHAnsi" w:hAnsiTheme="minorHAnsi"/>
                    <w:sz w:val="22"/>
                    <w:szCs w:val="22"/>
                  </w:rPr>
                  <w:t>Grupo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Ruptura</w:t>
                </w:r>
                <w:proofErr w:type="spellEnd"/>
                <w:r w:rsidRPr="00083ADA">
                  <w:rPr>
                    <w:rFonts w:asciiTheme="minorHAnsi" w:hAnsiTheme="minorHAnsi"/>
                    <w:sz w:val="22"/>
                    <w:szCs w:val="22"/>
                  </w:rPr>
                  <w:t xml:space="preserve"> from São Paulo.</w:t>
                </w:r>
              </w:p>
              <w:p w14:paraId="7BEE9236" w14:textId="77777777" w:rsidR="002E0E2A" w:rsidRPr="00083ADA" w:rsidRDefault="002E0E2A" w:rsidP="00083ADA">
                <w:pPr>
                  <w:pStyle w:val="normal0"/>
                  <w:rPr>
                    <w:rFonts w:asciiTheme="minorHAnsi" w:hAnsiTheme="minorHAnsi"/>
                    <w:sz w:val="22"/>
                    <w:szCs w:val="22"/>
                  </w:rPr>
                </w:pPr>
              </w:p>
              <w:p w14:paraId="0A6C1490" w14:textId="2D7808AA" w:rsidR="002E0E2A"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In the beginning of the 1960s,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work moved away from the two-dimensional space into the </w:t>
                </w:r>
                <w:r w:rsidR="004E6ACD">
                  <w:rPr>
                    <w:rFonts w:asciiTheme="minorHAnsi" w:hAnsiTheme="minorHAnsi"/>
                    <w:sz w:val="22"/>
                    <w:szCs w:val="22"/>
                  </w:rPr>
                  <w:t>‘</w:t>
                </w:r>
                <w:r w:rsidRPr="00083ADA">
                  <w:rPr>
                    <w:rFonts w:asciiTheme="minorHAnsi" w:hAnsiTheme="minorHAnsi"/>
                    <w:sz w:val="22"/>
                    <w:szCs w:val="22"/>
                  </w:rPr>
                  <w:t>real world</w:t>
                </w:r>
                <w:r w:rsidR="004E6ACD">
                  <w:rPr>
                    <w:rFonts w:asciiTheme="minorHAnsi" w:hAnsiTheme="minorHAnsi"/>
                    <w:sz w:val="22"/>
                    <w:szCs w:val="22"/>
                  </w:rPr>
                  <w:t>’</w:t>
                </w:r>
                <w:r w:rsidRPr="00083ADA">
                  <w:rPr>
                    <w:rFonts w:asciiTheme="minorHAnsi" w:hAnsiTheme="minorHAnsi"/>
                    <w:sz w:val="22"/>
                    <w:szCs w:val="22"/>
                  </w:rPr>
                  <w:t xml:space="preserve">. This is depicted in his </w:t>
                </w:r>
                <w:proofErr w:type="spellStart"/>
                <w:r w:rsidRPr="00083ADA">
                  <w:rPr>
                    <w:rFonts w:asciiTheme="minorHAnsi" w:hAnsiTheme="minorHAnsi"/>
                    <w:i/>
                    <w:sz w:val="22"/>
                    <w:szCs w:val="22"/>
                  </w:rPr>
                  <w:t>Bilaterais</w:t>
                </w:r>
                <w:proofErr w:type="spellEnd"/>
                <w:r w:rsidRPr="00083ADA">
                  <w:rPr>
                    <w:rFonts w:asciiTheme="minorHAnsi" w:hAnsiTheme="minorHAnsi"/>
                    <w:sz w:val="22"/>
                    <w:szCs w:val="22"/>
                  </w:rPr>
                  <w:t xml:space="preserve"> (1959), structures that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called </w:t>
                </w:r>
                <w:r w:rsidR="004E6ACD">
                  <w:rPr>
                    <w:rFonts w:asciiTheme="minorHAnsi" w:hAnsiTheme="minorHAnsi"/>
                    <w:sz w:val="22"/>
                    <w:szCs w:val="22"/>
                  </w:rPr>
                  <w:t>‘</w:t>
                </w:r>
                <w:r w:rsidRPr="00083ADA">
                  <w:rPr>
                    <w:rFonts w:asciiTheme="minorHAnsi" w:hAnsiTheme="minorHAnsi"/>
                    <w:sz w:val="22"/>
                    <w:szCs w:val="22"/>
                  </w:rPr>
                  <w:t>paintings in space.</w:t>
                </w:r>
                <w:r w:rsidR="004E6ACD">
                  <w:rPr>
                    <w:rFonts w:asciiTheme="minorHAnsi" w:hAnsiTheme="minorHAnsi"/>
                    <w:sz w:val="22"/>
                    <w:szCs w:val="22"/>
                  </w:rPr>
                  <w:t>’</w:t>
                </w:r>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influenced by Vladimir </w:t>
                </w:r>
                <w:proofErr w:type="spellStart"/>
                <w:r w:rsidRPr="00083ADA">
                  <w:rPr>
                    <w:rFonts w:asciiTheme="minorHAnsi" w:hAnsiTheme="minorHAnsi"/>
                    <w:sz w:val="22"/>
                    <w:szCs w:val="22"/>
                  </w:rPr>
                  <w:t>Tatlin’s</w:t>
                </w:r>
                <w:proofErr w:type="spellEnd"/>
                <w:r w:rsidRPr="00083ADA">
                  <w:rPr>
                    <w:rFonts w:asciiTheme="minorHAnsi" w:hAnsiTheme="minorHAnsi"/>
                    <w:sz w:val="22"/>
                    <w:szCs w:val="22"/>
                  </w:rPr>
                  <w:t xml:space="preserve"> </w:t>
                </w:r>
                <w:r w:rsidRPr="00083ADA">
                  <w:rPr>
                    <w:rFonts w:asciiTheme="minorHAnsi" w:hAnsiTheme="minorHAnsi"/>
                    <w:i/>
                    <w:sz w:val="22"/>
                    <w:szCs w:val="22"/>
                  </w:rPr>
                  <w:t>Counter-Reliefs</w:t>
                </w:r>
                <w:r w:rsidRPr="00083ADA">
                  <w:rPr>
                    <w:rFonts w:asciiTheme="minorHAnsi" w:hAnsiTheme="minorHAnsi"/>
                    <w:sz w:val="22"/>
                    <w:szCs w:val="22"/>
                  </w:rPr>
                  <w:t xml:space="preserve"> and created his </w:t>
                </w:r>
                <w:r w:rsidRPr="00083ADA">
                  <w:rPr>
                    <w:rFonts w:asciiTheme="minorHAnsi" w:hAnsiTheme="minorHAnsi"/>
                    <w:i/>
                    <w:sz w:val="22"/>
                    <w:szCs w:val="22"/>
                  </w:rPr>
                  <w:t>Spatial-Reliefs</w:t>
                </w:r>
                <w:r w:rsidRPr="00083ADA">
                  <w:rPr>
                    <w:rFonts w:asciiTheme="minorHAnsi" w:hAnsiTheme="minorHAnsi"/>
                    <w:sz w:val="22"/>
                    <w:szCs w:val="22"/>
                  </w:rPr>
                  <w:t xml:space="preserve"> in 1960. These structures that hung in space, show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preference for warm colors and were the gateway to his </w:t>
                </w:r>
                <w:r w:rsidRPr="00083ADA">
                  <w:rPr>
                    <w:rFonts w:asciiTheme="minorHAnsi" w:hAnsiTheme="minorHAnsi"/>
                    <w:i/>
                    <w:sz w:val="22"/>
                    <w:szCs w:val="22"/>
                  </w:rPr>
                  <w:t xml:space="preserve">Nuclei </w:t>
                </w:r>
                <w:r w:rsidRPr="00083ADA">
                  <w:rPr>
                    <w:rFonts w:asciiTheme="minorHAnsi" w:hAnsiTheme="minorHAnsi"/>
                    <w:sz w:val="22"/>
                    <w:szCs w:val="22"/>
                  </w:rPr>
                  <w:t xml:space="preserve">series (1960-63). Together with </w:t>
                </w:r>
                <w:r w:rsidRPr="00083ADA">
                  <w:rPr>
                    <w:rFonts w:asciiTheme="minorHAnsi" w:hAnsiTheme="minorHAnsi"/>
                    <w:i/>
                    <w:sz w:val="22"/>
                    <w:szCs w:val="22"/>
                  </w:rPr>
                  <w:t>Inventions</w:t>
                </w:r>
                <w:r w:rsidRPr="00083ADA">
                  <w:rPr>
                    <w:rFonts w:asciiTheme="minorHAnsi" w:hAnsiTheme="minorHAnsi"/>
                    <w:sz w:val="22"/>
                    <w:szCs w:val="22"/>
                  </w:rPr>
                  <w:t xml:space="preserve"> (1959-1962) and </w:t>
                </w:r>
                <w:proofErr w:type="spellStart"/>
                <w:r w:rsidRPr="00083ADA">
                  <w:rPr>
                    <w:rFonts w:asciiTheme="minorHAnsi" w:hAnsiTheme="minorHAnsi"/>
                    <w:i/>
                    <w:sz w:val="22"/>
                    <w:szCs w:val="22"/>
                  </w:rPr>
                  <w:t>Penetrables</w:t>
                </w:r>
                <w:proofErr w:type="spellEnd"/>
                <w:r w:rsidRPr="00083ADA">
                  <w:rPr>
                    <w:rFonts w:asciiTheme="minorHAnsi" w:hAnsiTheme="minorHAnsi"/>
                    <w:sz w:val="22"/>
                    <w:szCs w:val="22"/>
                  </w:rPr>
                  <w:t xml:space="preserve">, the </w:t>
                </w:r>
                <w:r w:rsidRPr="00083ADA">
                  <w:rPr>
                    <w:rFonts w:asciiTheme="minorHAnsi" w:hAnsiTheme="minorHAnsi"/>
                    <w:i/>
                    <w:sz w:val="22"/>
                    <w:szCs w:val="22"/>
                  </w:rPr>
                  <w:t>Nuclei</w:t>
                </w:r>
                <w:r w:rsidRPr="00083ADA">
                  <w:rPr>
                    <w:rFonts w:asciiTheme="minorHAnsi" w:hAnsiTheme="minorHAnsi"/>
                    <w:sz w:val="22"/>
                    <w:szCs w:val="22"/>
                  </w:rPr>
                  <w:t xml:space="preserve"> series were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first environments. It is interesting that the artist created the </w:t>
                </w:r>
                <w:proofErr w:type="spellStart"/>
                <w:r w:rsidRPr="00083ADA">
                  <w:rPr>
                    <w:rFonts w:asciiTheme="minorHAnsi" w:hAnsiTheme="minorHAnsi"/>
                    <w:i/>
                    <w:sz w:val="22"/>
                    <w:szCs w:val="22"/>
                  </w:rPr>
                  <w:t>Bólides</w:t>
                </w:r>
                <w:proofErr w:type="spellEnd"/>
                <w:r w:rsidRPr="00083ADA">
                  <w:rPr>
                    <w:rFonts w:asciiTheme="minorHAnsi" w:hAnsiTheme="minorHAnsi"/>
                    <w:sz w:val="22"/>
                    <w:szCs w:val="22"/>
                  </w:rPr>
                  <w:t xml:space="preserve"> (1963-69) and the </w:t>
                </w:r>
                <w:proofErr w:type="spellStart"/>
                <w:r w:rsidRPr="00083ADA">
                  <w:rPr>
                    <w:rFonts w:asciiTheme="minorHAnsi" w:hAnsiTheme="minorHAnsi"/>
                    <w:i/>
                    <w:sz w:val="22"/>
                    <w:szCs w:val="22"/>
                  </w:rPr>
                  <w:t>Parangolés</w:t>
                </w:r>
                <w:proofErr w:type="spellEnd"/>
                <w:r w:rsidRPr="00083ADA">
                  <w:rPr>
                    <w:rFonts w:asciiTheme="minorHAnsi" w:hAnsiTheme="minorHAnsi"/>
                    <w:i/>
                    <w:sz w:val="22"/>
                    <w:szCs w:val="22"/>
                  </w:rPr>
                  <w:t xml:space="preserve"> </w:t>
                </w:r>
                <w:r w:rsidRPr="00083ADA">
                  <w:rPr>
                    <w:rFonts w:asciiTheme="minorHAnsi" w:hAnsiTheme="minorHAnsi"/>
                    <w:sz w:val="22"/>
                    <w:szCs w:val="22"/>
                  </w:rPr>
                  <w:t xml:space="preserve">(1964-79) later on, but alternated back and forth from larger environmental works like </w:t>
                </w:r>
                <w:proofErr w:type="spellStart"/>
                <w:r w:rsidRPr="00083ADA">
                  <w:rPr>
                    <w:rFonts w:asciiTheme="minorHAnsi" w:hAnsiTheme="minorHAnsi"/>
                    <w:i/>
                    <w:sz w:val="22"/>
                    <w:szCs w:val="22"/>
                  </w:rPr>
                  <w:t>Éden</w:t>
                </w:r>
                <w:proofErr w:type="spellEnd"/>
                <w:r w:rsidRPr="00083ADA">
                  <w:rPr>
                    <w:rFonts w:asciiTheme="minorHAnsi" w:hAnsiTheme="minorHAnsi"/>
                    <w:sz w:val="22"/>
                    <w:szCs w:val="22"/>
                  </w:rPr>
                  <w:t xml:space="preserve"> (1969) and </w:t>
                </w:r>
                <w:proofErr w:type="spellStart"/>
                <w:r w:rsidRPr="00083ADA">
                  <w:rPr>
                    <w:rFonts w:asciiTheme="minorHAnsi" w:hAnsiTheme="minorHAnsi"/>
                    <w:i/>
                    <w:sz w:val="22"/>
                    <w:szCs w:val="22"/>
                  </w:rPr>
                  <w:t>Tropicália</w:t>
                </w:r>
                <w:proofErr w:type="spellEnd"/>
                <w:r w:rsidRPr="00083ADA">
                  <w:rPr>
                    <w:rFonts w:asciiTheme="minorHAnsi" w:hAnsiTheme="minorHAnsi"/>
                    <w:sz w:val="22"/>
                    <w:szCs w:val="22"/>
                  </w:rPr>
                  <w:t xml:space="preserve"> (1967). It was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move to the slums and his engagement with the underprivileged people of Rio de Janeiro that really marked a shift in his work. In the 1960s, the artist was reading Herbert Marcuse, involved in the </w:t>
                </w:r>
                <w:proofErr w:type="spellStart"/>
                <w:r w:rsidRPr="00083ADA">
                  <w:rPr>
                    <w:rFonts w:asciiTheme="minorHAnsi" w:hAnsiTheme="minorHAnsi"/>
                    <w:sz w:val="22"/>
                    <w:szCs w:val="22"/>
                  </w:rPr>
                  <w:t>Tropicália</w:t>
                </w:r>
                <w:proofErr w:type="spellEnd"/>
                <w:r w:rsidRPr="00083ADA">
                  <w:rPr>
                    <w:rFonts w:asciiTheme="minorHAnsi" w:hAnsiTheme="minorHAnsi"/>
                    <w:sz w:val="22"/>
                    <w:szCs w:val="22"/>
                  </w:rPr>
                  <w:t xml:space="preserve"> movement, and was drawn to the concept of marginality. In his view, the notion of marginality could be defined as a civic resistance against the oppressive and authoritarian context. In a letter in 1968, he develops this: </w:t>
                </w:r>
                <w:r w:rsidR="004E6ACD">
                  <w:rPr>
                    <w:rFonts w:asciiTheme="minorHAnsi" w:hAnsiTheme="minorHAnsi"/>
                    <w:sz w:val="22"/>
                    <w:szCs w:val="22"/>
                  </w:rPr>
                  <w:t>‘</w:t>
                </w:r>
                <w:r w:rsidRPr="00083ADA">
                  <w:rPr>
                    <w:rFonts w:asciiTheme="minorHAnsi" w:hAnsiTheme="minorHAnsi"/>
                    <w:sz w:val="22"/>
                    <w:szCs w:val="22"/>
                  </w:rPr>
                  <w:t xml:space="preserve">When I say ‘position at the margin’, what I am referring to is something similar to this </w:t>
                </w:r>
                <w:proofErr w:type="spellStart"/>
                <w:r w:rsidRPr="00083ADA">
                  <w:rPr>
                    <w:rFonts w:asciiTheme="minorHAnsi" w:hAnsiTheme="minorHAnsi"/>
                    <w:sz w:val="22"/>
                    <w:szCs w:val="22"/>
                  </w:rPr>
                  <w:t>Marcusean</w:t>
                </w:r>
                <w:proofErr w:type="spellEnd"/>
                <w:r w:rsidRPr="00083ADA">
                  <w:rPr>
                    <w:rFonts w:asciiTheme="minorHAnsi" w:hAnsiTheme="minorHAnsi"/>
                    <w:sz w:val="22"/>
                    <w:szCs w:val="22"/>
                  </w:rPr>
                  <w:t xml:space="preserve"> concept: it is not about marginal gratuity or wanting to be marginal by force, but on putting the social subject clearly in the role of the creator, who not only denounces a society alienated of itself, but proposes a permanently critical position, the </w:t>
                </w:r>
                <w:proofErr w:type="spellStart"/>
                <w:r w:rsidRPr="00083ADA">
                  <w:rPr>
                    <w:rFonts w:asciiTheme="minorHAnsi" w:hAnsiTheme="minorHAnsi"/>
                    <w:sz w:val="22"/>
                    <w:szCs w:val="22"/>
                  </w:rPr>
                  <w:t>demythfication</w:t>
                </w:r>
                <w:proofErr w:type="spellEnd"/>
                <w:r w:rsidRPr="00083ADA">
                  <w:rPr>
                    <w:rFonts w:asciiTheme="minorHAnsi" w:hAnsiTheme="minorHAnsi"/>
                    <w:sz w:val="22"/>
                    <w:szCs w:val="22"/>
                  </w:rPr>
                  <w:t xml:space="preserve"> of the myths of the dominant class.</w:t>
                </w:r>
                <w:r w:rsidR="004E6ACD">
                  <w:rPr>
                    <w:rFonts w:asciiTheme="minorHAnsi" w:hAnsiTheme="minorHAnsi"/>
                    <w:sz w:val="22"/>
                    <w:szCs w:val="22"/>
                  </w:rPr>
                  <w:t>’</w:t>
                </w:r>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working directly with the people that organized the carnival parades of the </w:t>
                </w:r>
                <w:proofErr w:type="spellStart"/>
                <w:r w:rsidRPr="00083ADA">
                  <w:rPr>
                    <w:rFonts w:asciiTheme="minorHAnsi" w:hAnsiTheme="minorHAnsi"/>
                    <w:sz w:val="22"/>
                    <w:szCs w:val="22"/>
                  </w:rPr>
                  <w:t>Mangueira</w:t>
                </w:r>
                <w:proofErr w:type="spellEnd"/>
                <w:r w:rsidRPr="00083ADA">
                  <w:rPr>
                    <w:rFonts w:asciiTheme="minorHAnsi" w:hAnsiTheme="minorHAnsi"/>
                    <w:sz w:val="22"/>
                    <w:szCs w:val="22"/>
                  </w:rPr>
                  <w:t xml:space="preserve"> samba school, which became an important aspect of the process of creating the </w:t>
                </w:r>
                <w:proofErr w:type="spellStart"/>
                <w:r w:rsidRPr="00083ADA">
                  <w:rPr>
                    <w:rFonts w:asciiTheme="minorHAnsi" w:hAnsiTheme="minorHAnsi"/>
                    <w:i/>
                    <w:sz w:val="22"/>
                    <w:szCs w:val="22"/>
                  </w:rPr>
                  <w:t>Parangolés</w:t>
                </w:r>
                <w:proofErr w:type="spellEnd"/>
                <w:r w:rsidRPr="00083ADA">
                  <w:rPr>
                    <w:rFonts w:asciiTheme="minorHAnsi" w:hAnsiTheme="minorHAnsi"/>
                    <w:i/>
                    <w:sz w:val="22"/>
                    <w:szCs w:val="22"/>
                  </w:rPr>
                  <w:t xml:space="preserv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most prominent series of works. </w:t>
                </w:r>
              </w:p>
              <w:p w14:paraId="6F5D7E00" w14:textId="77777777" w:rsidR="002E0E2A" w:rsidRPr="00083ADA" w:rsidRDefault="002E0E2A" w:rsidP="00083ADA">
                <w:pPr>
                  <w:pStyle w:val="normal0"/>
                  <w:rPr>
                    <w:rFonts w:asciiTheme="minorHAnsi" w:hAnsiTheme="minorHAnsi"/>
                    <w:sz w:val="22"/>
                    <w:szCs w:val="22"/>
                  </w:rPr>
                </w:pPr>
              </w:p>
              <w:p w14:paraId="70B7ADD9" w14:textId="09883233" w:rsidR="002E0E2A"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The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were </w:t>
                </w:r>
                <w:proofErr w:type="spellStart"/>
                <w:r w:rsidRPr="00083ADA">
                  <w:rPr>
                    <w:rFonts w:asciiTheme="minorHAnsi" w:hAnsiTheme="minorHAnsi"/>
                    <w:sz w:val="22"/>
                    <w:szCs w:val="22"/>
                  </w:rPr>
                  <w:t>multisensorial</w:t>
                </w:r>
                <w:proofErr w:type="spellEnd"/>
                <w:r w:rsidRPr="00083ADA">
                  <w:rPr>
                    <w:rFonts w:asciiTheme="minorHAnsi" w:hAnsiTheme="minorHAnsi"/>
                    <w:sz w:val="22"/>
                    <w:szCs w:val="22"/>
                  </w:rPr>
                  <w:t xml:space="preserve"> spaces created with simple materials: </w:t>
                </w:r>
                <w:proofErr w:type="spellStart"/>
                <w:r w:rsidRPr="00083ADA">
                  <w:rPr>
                    <w:rFonts w:asciiTheme="minorHAnsi" w:hAnsiTheme="minorHAnsi"/>
                    <w:sz w:val="22"/>
                    <w:szCs w:val="22"/>
                  </w:rPr>
                  <w:t>colored</w:t>
                </w:r>
                <w:proofErr w:type="spellEnd"/>
                <w:r w:rsidRPr="00083ADA">
                  <w:rPr>
                    <w:rFonts w:asciiTheme="minorHAnsi" w:hAnsiTheme="minorHAnsi"/>
                    <w:sz w:val="22"/>
                    <w:szCs w:val="22"/>
                  </w:rPr>
                  <w:t xml:space="preserve"> pieces of fabric, plastic and sometimes, pigment. Each had their individuality, they had sentences in the outside—like </w:t>
                </w:r>
                <w:r w:rsidR="004E6ACD">
                  <w:rPr>
                    <w:rFonts w:asciiTheme="minorHAnsi" w:hAnsiTheme="minorHAnsi"/>
                    <w:sz w:val="22"/>
                    <w:szCs w:val="22"/>
                  </w:rPr>
                  <w:t>‘</w:t>
                </w:r>
                <w:r w:rsidRPr="00083ADA">
                  <w:rPr>
                    <w:rFonts w:asciiTheme="minorHAnsi" w:hAnsiTheme="minorHAnsi"/>
                    <w:sz w:val="22"/>
                    <w:szCs w:val="22"/>
                  </w:rPr>
                  <w:t>I embody revolt</w:t>
                </w:r>
                <w:r w:rsidR="004E6ACD">
                  <w:rPr>
                    <w:rFonts w:asciiTheme="minorHAnsi" w:hAnsiTheme="minorHAnsi"/>
                    <w:sz w:val="22"/>
                    <w:szCs w:val="22"/>
                  </w:rPr>
                  <w:t>’</w:t>
                </w:r>
                <w:r w:rsidRPr="00083ADA">
                  <w:rPr>
                    <w:rFonts w:asciiTheme="minorHAnsi" w:hAnsiTheme="minorHAnsi"/>
                    <w:sz w:val="22"/>
                    <w:szCs w:val="22"/>
                  </w:rPr>
                  <w:t xml:space="preserve">—or references to the individuals they were made for, many times residents of the slums. However, they were also spaces were the participant could experience pure color, and liberate himself from the dominant conditions of its context. The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played a double role: on one hand, they were an immersive experience for the people who wore them, while on the other, as events, they confronted the outside viewers with images and writings placed in the pieces, and challenged the social and political conditions at play. In a country as stratified as Brazil,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choice of underprivileged people from the slums, minorities excluded from society, to parade and dance in his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caused discomfort and even fear in the Brazilian upper class who attended major exhibitions of his works. </w:t>
                </w:r>
              </w:p>
              <w:p w14:paraId="519554BE" w14:textId="77777777" w:rsidR="002E0E2A" w:rsidRPr="00083ADA" w:rsidRDefault="002E0E2A" w:rsidP="00083ADA"/>
              <w:p w14:paraId="68E0E10D" w14:textId="77777777" w:rsidR="002E0E2A" w:rsidRPr="00083ADA" w:rsidRDefault="002E0E2A" w:rsidP="004E6ACD">
                <w:proofErr w:type="spellStart"/>
                <w:r w:rsidRPr="00083ADA">
                  <w:t>File</w:t>
                </w:r>
                <w:proofErr w:type="gramStart"/>
                <w:r w:rsidRPr="00083ADA">
                  <w:t>:NildoDaMangueira.jpg</w:t>
                </w:r>
                <w:proofErr w:type="spellEnd"/>
                <w:proofErr w:type="gramEnd"/>
              </w:p>
              <w:p w14:paraId="16269C5F" w14:textId="77777777" w:rsidR="002E0E2A" w:rsidRPr="00083ADA" w:rsidRDefault="002E0E2A" w:rsidP="004E6ACD">
                <w:pPr>
                  <w:pStyle w:val="Caption"/>
                  <w:spacing w:after="0"/>
                  <w:rPr>
                    <w:sz w:val="22"/>
                    <w:szCs w:val="22"/>
                  </w:rPr>
                </w:pPr>
                <w:r w:rsidRPr="00083ADA">
                  <w:rPr>
                    <w:sz w:val="22"/>
                    <w:szCs w:val="22"/>
                  </w:rPr>
                  <w:t xml:space="preserve">Figure </w:t>
                </w:r>
                <w:r w:rsidRPr="00083ADA">
                  <w:rPr>
                    <w:sz w:val="22"/>
                    <w:szCs w:val="22"/>
                  </w:rPr>
                  <w:fldChar w:fldCharType="begin"/>
                </w:r>
                <w:r w:rsidRPr="00083ADA">
                  <w:rPr>
                    <w:sz w:val="22"/>
                    <w:szCs w:val="22"/>
                  </w:rPr>
                  <w:instrText xml:space="preserve"> SEQ Figure \* ARABIC </w:instrText>
                </w:r>
                <w:r w:rsidRPr="00083ADA">
                  <w:rPr>
                    <w:sz w:val="22"/>
                    <w:szCs w:val="22"/>
                  </w:rPr>
                  <w:fldChar w:fldCharType="separate"/>
                </w:r>
                <w:r w:rsidRPr="00083ADA">
                  <w:rPr>
                    <w:noProof/>
                    <w:sz w:val="22"/>
                    <w:szCs w:val="22"/>
                  </w:rPr>
                  <w:t>1</w:t>
                </w:r>
                <w:r w:rsidRPr="00083ADA">
                  <w:rPr>
                    <w:sz w:val="22"/>
                    <w:szCs w:val="22"/>
                  </w:rPr>
                  <w:fldChar w:fldCharType="end"/>
                </w:r>
                <w:r w:rsidRPr="00083ADA">
                  <w:rPr>
                    <w:sz w:val="22"/>
                    <w:szCs w:val="22"/>
                  </w:rPr>
                  <w:t xml:space="preserve"> </w:t>
                </w:r>
                <w:proofErr w:type="spellStart"/>
                <w:r w:rsidRPr="00083ADA">
                  <w:rPr>
                    <w:sz w:val="22"/>
                    <w:szCs w:val="22"/>
                  </w:rPr>
                  <w:t>Nildo</w:t>
                </w:r>
                <w:proofErr w:type="spellEnd"/>
                <w:r w:rsidRPr="00083ADA">
                  <w:rPr>
                    <w:sz w:val="22"/>
                    <w:szCs w:val="22"/>
                  </w:rPr>
                  <w:t xml:space="preserve"> da </w:t>
                </w:r>
                <w:proofErr w:type="spellStart"/>
                <w:r w:rsidRPr="00083ADA">
                  <w:rPr>
                    <w:sz w:val="22"/>
                    <w:szCs w:val="22"/>
                  </w:rPr>
                  <w:t>Mangueira</w:t>
                </w:r>
                <w:proofErr w:type="spellEnd"/>
                <w:r w:rsidRPr="00083ADA">
                  <w:rPr>
                    <w:sz w:val="22"/>
                    <w:szCs w:val="22"/>
                  </w:rPr>
                  <w:t xml:space="preserve">, com </w:t>
                </w:r>
                <w:proofErr w:type="spellStart"/>
                <w:r w:rsidRPr="00083ADA">
                  <w:rPr>
                    <w:sz w:val="22"/>
                    <w:szCs w:val="22"/>
                  </w:rPr>
                  <w:t>Para</w:t>
                </w:r>
                <w:r w:rsidR="002A68FD" w:rsidRPr="00083ADA">
                  <w:rPr>
                    <w:sz w:val="22"/>
                    <w:szCs w:val="22"/>
                  </w:rPr>
                  <w:t>ngolé</w:t>
                </w:r>
                <w:proofErr w:type="spellEnd"/>
                <w:r w:rsidRPr="00083ADA">
                  <w:rPr>
                    <w:sz w:val="22"/>
                    <w:szCs w:val="22"/>
                  </w:rPr>
                  <w:t xml:space="preserve"> -- </w:t>
                </w:r>
                <w:proofErr w:type="spellStart"/>
                <w:r w:rsidRPr="00083ADA">
                  <w:rPr>
                    <w:sz w:val="22"/>
                    <w:szCs w:val="22"/>
                  </w:rPr>
                  <w:t>Hélio</w:t>
                </w:r>
                <w:proofErr w:type="spellEnd"/>
                <w:r w:rsidRPr="00083ADA">
                  <w:rPr>
                    <w:sz w:val="22"/>
                    <w:szCs w:val="22"/>
                  </w:rPr>
                  <w:t xml:space="preserve"> </w:t>
                </w:r>
                <w:proofErr w:type="spellStart"/>
                <w:r w:rsidRPr="00083ADA">
                  <w:rPr>
                    <w:sz w:val="22"/>
                    <w:szCs w:val="22"/>
                  </w:rPr>
                  <w:t>Oiticica</w:t>
                </w:r>
                <w:proofErr w:type="spellEnd"/>
                <w:r w:rsidRPr="00083ADA">
                  <w:rPr>
                    <w:sz w:val="22"/>
                    <w:szCs w:val="22"/>
                  </w:rPr>
                  <w:t xml:space="preserve"> (1964)</w:t>
                </w:r>
              </w:p>
              <w:p w14:paraId="6249AA86" w14:textId="77777777" w:rsidR="002E0E2A" w:rsidRPr="00083ADA" w:rsidRDefault="002A68FD" w:rsidP="004E6ACD">
                <w:r w:rsidRPr="00083ADA">
                  <w:t>Source: http://www.obrasilcoms.com.br/wp-content/uploads/2013/07/254641.jpg</w:t>
                </w:r>
              </w:p>
              <w:p w14:paraId="3F1FB17E" w14:textId="77777777" w:rsidR="002E0E2A" w:rsidRPr="00083ADA" w:rsidRDefault="002E0E2A" w:rsidP="00083ADA"/>
              <w:p w14:paraId="3DE90E4F" w14:textId="77777777" w:rsidR="003F0D73"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In 1969, following the AI-5 (Institutional measure number 5) by the military government, which unleashed the most repressive years of the dictatorship in Brazil,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travelled abroad, first to London where he showed at the Whitechapel Gallery his installation </w:t>
                </w:r>
                <w:proofErr w:type="spellStart"/>
                <w:r w:rsidRPr="00083ADA">
                  <w:rPr>
                    <w:rFonts w:asciiTheme="minorHAnsi" w:hAnsiTheme="minorHAnsi"/>
                    <w:i/>
                    <w:sz w:val="22"/>
                    <w:szCs w:val="22"/>
                  </w:rPr>
                  <w:t>Éden</w:t>
                </w:r>
                <w:proofErr w:type="spellEnd"/>
                <w:r w:rsidRPr="00083ADA">
                  <w:rPr>
                    <w:rFonts w:asciiTheme="minorHAnsi" w:hAnsiTheme="minorHAnsi"/>
                    <w:i/>
                    <w:sz w:val="22"/>
                    <w:szCs w:val="22"/>
                  </w:rPr>
                  <w:t>,</w:t>
                </w:r>
                <w:r w:rsidRPr="00083ADA">
                  <w:rPr>
                    <w:rFonts w:asciiTheme="minorHAnsi" w:hAnsiTheme="minorHAnsi"/>
                    <w:sz w:val="22"/>
                    <w:szCs w:val="22"/>
                  </w:rPr>
                  <w:t xml:space="preserve"> and later to New York, where in 1970 he showed at </w:t>
                </w:r>
                <w:proofErr w:type="spellStart"/>
                <w:r w:rsidRPr="00083ADA">
                  <w:rPr>
                    <w:rFonts w:asciiTheme="minorHAnsi" w:hAnsiTheme="minorHAnsi"/>
                    <w:sz w:val="22"/>
                    <w:szCs w:val="22"/>
                  </w:rPr>
                  <w:t>MoMA’s</w:t>
                </w:r>
                <w:proofErr w:type="spellEnd"/>
                <w:r w:rsidRPr="00083ADA">
                  <w:rPr>
                    <w:rFonts w:asciiTheme="minorHAnsi" w:hAnsiTheme="minorHAnsi"/>
                    <w:sz w:val="22"/>
                    <w:szCs w:val="22"/>
                  </w:rPr>
                  <w:t xml:space="preserve"> iconic </w:t>
                </w:r>
                <w:r w:rsidRPr="00083ADA">
                  <w:rPr>
                    <w:rFonts w:asciiTheme="minorHAnsi" w:hAnsiTheme="minorHAnsi"/>
                    <w:i/>
                    <w:sz w:val="22"/>
                    <w:szCs w:val="22"/>
                  </w:rPr>
                  <w:t xml:space="preserve">Information </w:t>
                </w:r>
                <w:r w:rsidRPr="00083ADA">
                  <w:rPr>
                    <w:rFonts w:asciiTheme="minorHAnsi" w:hAnsiTheme="minorHAnsi"/>
                    <w:sz w:val="22"/>
                    <w:szCs w:val="22"/>
                  </w:rPr>
                  <w:t xml:space="preserve">exhibition. During the next eight years in New York,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produces several sensorial installations delving into video and film as in the </w:t>
                </w:r>
                <w:proofErr w:type="spellStart"/>
                <w:r w:rsidRPr="00083ADA">
                  <w:rPr>
                    <w:rFonts w:asciiTheme="minorHAnsi" w:hAnsiTheme="minorHAnsi"/>
                    <w:sz w:val="22"/>
                    <w:szCs w:val="22"/>
                  </w:rPr>
                  <w:t>psychofilmic</w:t>
                </w:r>
                <w:proofErr w:type="spellEnd"/>
                <w:r w:rsidRPr="00083ADA">
                  <w:rPr>
                    <w:rFonts w:asciiTheme="minorHAnsi" w:hAnsiTheme="minorHAnsi"/>
                    <w:sz w:val="22"/>
                    <w:szCs w:val="22"/>
                  </w:rPr>
                  <w:t xml:space="preserve"> work </w:t>
                </w:r>
                <w:proofErr w:type="spellStart"/>
                <w:r w:rsidRPr="00083ADA">
                  <w:rPr>
                    <w:rFonts w:asciiTheme="minorHAnsi" w:hAnsiTheme="minorHAnsi"/>
                    <w:i/>
                    <w:sz w:val="22"/>
                    <w:szCs w:val="22"/>
                  </w:rPr>
                  <w:t>Cosmococa</w:t>
                </w:r>
                <w:proofErr w:type="spellEnd"/>
                <w:r w:rsidRPr="00083ADA">
                  <w:rPr>
                    <w:rFonts w:asciiTheme="minorHAnsi" w:hAnsiTheme="minorHAnsi"/>
                    <w:i/>
                    <w:sz w:val="22"/>
                    <w:szCs w:val="22"/>
                  </w:rPr>
                  <w:t xml:space="preserve"> </w:t>
                </w:r>
                <w:r w:rsidRPr="00083ADA">
                  <w:rPr>
                    <w:rFonts w:asciiTheme="minorHAnsi" w:hAnsiTheme="minorHAnsi"/>
                    <w:sz w:val="22"/>
                    <w:szCs w:val="22"/>
                  </w:rPr>
                  <w:t xml:space="preserve">with Neville </w:t>
                </w:r>
                <w:proofErr w:type="spellStart"/>
                <w:r w:rsidRPr="00083ADA">
                  <w:rPr>
                    <w:rFonts w:asciiTheme="minorHAnsi" w:hAnsiTheme="minorHAnsi"/>
                    <w:sz w:val="22"/>
                    <w:szCs w:val="22"/>
                  </w:rPr>
                  <w:t>d’Almeida</w:t>
                </w:r>
                <w:proofErr w:type="spellEnd"/>
                <w:r w:rsidRPr="00083ADA">
                  <w:rPr>
                    <w:rFonts w:asciiTheme="minorHAnsi" w:hAnsiTheme="minorHAnsi"/>
                    <w:sz w:val="22"/>
                    <w:szCs w:val="22"/>
                  </w:rPr>
                  <w:t xml:space="preserve"> where he evokes idols of the pop culture of the period like Jimi Hendrix.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returns to Brazil in 1978 and in 1980 dies leaving an artistic legacy that would influence several generations of Brazilian and Latin American artists.</w:t>
                </w:r>
              </w:p>
            </w:tc>
          </w:sdtContent>
        </w:sdt>
      </w:tr>
      <w:tr w:rsidR="003235A7" w:rsidRPr="00083ADA" w14:paraId="3404F2C7" w14:textId="77777777" w:rsidTr="003235A7">
        <w:tc>
          <w:tcPr>
            <w:tcW w:w="9016" w:type="dxa"/>
          </w:tcPr>
          <w:p w14:paraId="0A83DE15" w14:textId="3236EA51" w:rsidR="00083ADA" w:rsidRPr="00083ADA" w:rsidRDefault="003235A7" w:rsidP="00083ADA">
            <w:r w:rsidRPr="00083ADA">
              <w:rPr>
                <w:u w:val="single"/>
              </w:rPr>
              <w:lastRenderedPageBreak/>
              <w:t>Further reading</w:t>
            </w:r>
            <w:r w:rsidRPr="00083ADA">
              <w:t>:</w:t>
            </w:r>
          </w:p>
          <w:sdt>
            <w:sdtPr>
              <w:alias w:val="Further reading"/>
              <w:tag w:val="furtherReading"/>
              <w:id w:val="-1516217107"/>
              <w:placeholder>
                <w:docPart w:val="01A0AFCF2225B344B6B7CB36B775EECA"/>
              </w:placeholder>
            </w:sdtPr>
            <w:sdtEndPr/>
            <w:sdtContent>
              <w:p w14:paraId="7FEB71EA" w14:textId="77777777" w:rsidR="002A68FD" w:rsidRPr="00083ADA" w:rsidRDefault="004E6ACD" w:rsidP="00083ADA">
                <w:pPr>
                  <w:keepNext/>
                </w:pPr>
                <w:sdt>
                  <w:sdtPr>
                    <w:id w:val="-1274008848"/>
                    <w:citation/>
                  </w:sdtPr>
                  <w:sdtEndPr/>
                  <w:sdtContent>
                    <w:r w:rsidR="00083ADA" w:rsidRPr="00083ADA">
                      <w:fldChar w:fldCharType="begin"/>
                    </w:r>
                    <w:r w:rsidR="00083ADA" w:rsidRPr="00083ADA">
                      <w:rPr>
                        <w:lang w:val="en-US"/>
                      </w:rPr>
                      <w:instrText xml:space="preserve"> CITATION Car85 \l 1033 </w:instrText>
                    </w:r>
                    <w:r w:rsidR="00083ADA" w:rsidRPr="00083ADA">
                      <w:fldChar w:fldCharType="separate"/>
                    </w:r>
                    <w:r w:rsidR="00083ADA" w:rsidRPr="00083ADA">
                      <w:rPr>
                        <w:noProof/>
                        <w:lang w:val="en-US"/>
                      </w:rPr>
                      <w:t xml:space="preserve"> (Cardoso)</w:t>
                    </w:r>
                    <w:r w:rsidR="00083ADA" w:rsidRPr="00083ADA">
                      <w:fldChar w:fldCharType="end"/>
                    </w:r>
                  </w:sdtContent>
                </w:sdt>
              </w:p>
              <w:p w14:paraId="067E173F" w14:textId="77777777" w:rsidR="00083ADA" w:rsidRPr="00083ADA" w:rsidRDefault="00083ADA" w:rsidP="00083ADA">
                <w:pPr>
                  <w:keepNext/>
                </w:pPr>
              </w:p>
              <w:p w14:paraId="2E4E7B78" w14:textId="77777777" w:rsidR="00091676" w:rsidRPr="00083ADA" w:rsidRDefault="004E6ACD" w:rsidP="00083ADA">
                <w:pPr>
                  <w:keepNext/>
                </w:pPr>
                <w:sdt>
                  <w:sdtPr>
                    <w:id w:val="-1262209149"/>
                    <w:citation/>
                  </w:sdtPr>
                  <w:sdtEndPr/>
                  <w:sdtContent>
                    <w:r w:rsidR="00091676" w:rsidRPr="00083ADA">
                      <w:fldChar w:fldCharType="begin"/>
                    </w:r>
                    <w:r w:rsidR="00091676" w:rsidRPr="00083ADA">
                      <w:rPr>
                        <w:lang w:val="en-US"/>
                      </w:rPr>
                      <w:instrText xml:space="preserve"> CITATION Fav92 \l 1033 </w:instrText>
                    </w:r>
                    <w:r w:rsidR="00091676" w:rsidRPr="00083ADA">
                      <w:fldChar w:fldCharType="separate"/>
                    </w:r>
                    <w:r w:rsidR="00091676" w:rsidRPr="00083ADA">
                      <w:rPr>
                        <w:noProof/>
                        <w:lang w:val="en-US"/>
                      </w:rPr>
                      <w:t>(Favaretto)</w:t>
                    </w:r>
                    <w:r w:rsidR="00091676" w:rsidRPr="00083ADA">
                      <w:fldChar w:fldCharType="end"/>
                    </w:r>
                  </w:sdtContent>
                </w:sdt>
              </w:p>
              <w:p w14:paraId="13E36B2F" w14:textId="77777777" w:rsidR="00083ADA" w:rsidRPr="00083ADA" w:rsidRDefault="00083ADA" w:rsidP="00083ADA">
                <w:pPr>
                  <w:keepNext/>
                </w:pPr>
              </w:p>
              <w:p w14:paraId="1693B395" w14:textId="77777777" w:rsidR="00091676" w:rsidRPr="00083ADA" w:rsidRDefault="004E6ACD" w:rsidP="00083ADA">
                <w:pPr>
                  <w:keepNext/>
                </w:pPr>
                <w:sdt>
                  <w:sdtPr>
                    <w:id w:val="-93868338"/>
                    <w:citation/>
                  </w:sdtPr>
                  <w:sdtEndPr/>
                  <w:sdtContent>
                    <w:r w:rsidR="00083ADA" w:rsidRPr="00083ADA">
                      <w:fldChar w:fldCharType="begin"/>
                    </w:r>
                    <w:r w:rsidR="00083ADA" w:rsidRPr="00083ADA">
                      <w:rPr>
                        <w:lang w:val="en-US"/>
                      </w:rPr>
                      <w:instrText xml:space="preserve"> CITATION Jus98 \l 1033 </w:instrText>
                    </w:r>
                    <w:r w:rsidR="00083ADA" w:rsidRPr="00083ADA">
                      <w:fldChar w:fldCharType="separate"/>
                    </w:r>
                    <w:r w:rsidR="00083ADA" w:rsidRPr="00083ADA">
                      <w:rPr>
                        <w:noProof/>
                        <w:lang w:val="en-US"/>
                      </w:rPr>
                      <w:t>(Justino)</w:t>
                    </w:r>
                    <w:r w:rsidR="00083ADA" w:rsidRPr="00083ADA">
                      <w:fldChar w:fldCharType="end"/>
                    </w:r>
                  </w:sdtContent>
                </w:sdt>
              </w:p>
              <w:p w14:paraId="3B5D15E0" w14:textId="77777777" w:rsidR="00083ADA" w:rsidRPr="00083ADA" w:rsidRDefault="00083ADA" w:rsidP="00083ADA">
                <w:pPr>
                  <w:keepNext/>
                </w:pPr>
              </w:p>
              <w:p w14:paraId="7D1CF56F" w14:textId="77777777" w:rsidR="00083ADA" w:rsidRPr="00083ADA" w:rsidRDefault="004E6ACD" w:rsidP="00083ADA">
                <w:pPr>
                  <w:keepNext/>
                </w:pPr>
                <w:sdt>
                  <w:sdtPr>
                    <w:id w:val="-2077030723"/>
                    <w:citation/>
                  </w:sdtPr>
                  <w:sdtEndPr/>
                  <w:sdtContent>
                    <w:r w:rsidR="00091676" w:rsidRPr="00083ADA">
                      <w:fldChar w:fldCharType="begin"/>
                    </w:r>
                    <w:r w:rsidR="00091676" w:rsidRPr="00083ADA">
                      <w:rPr>
                        <w:lang w:val="en-US"/>
                      </w:rPr>
                      <w:instrText xml:space="preserve"> CITATION Oit86 \l 1033 </w:instrText>
                    </w:r>
                    <w:r w:rsidR="00091676" w:rsidRPr="00083ADA">
                      <w:fldChar w:fldCharType="separate"/>
                    </w:r>
                    <w:r w:rsidR="00091676" w:rsidRPr="00083ADA">
                      <w:rPr>
                        <w:noProof/>
                        <w:lang w:val="en-US"/>
                      </w:rPr>
                      <w:t>(Oiticica)</w:t>
                    </w:r>
                    <w:r w:rsidR="00091676" w:rsidRPr="00083ADA">
                      <w:fldChar w:fldCharType="end"/>
                    </w:r>
                  </w:sdtContent>
                </w:sdt>
              </w:p>
              <w:p w14:paraId="5B0092F7" w14:textId="77777777" w:rsidR="00083ADA" w:rsidRPr="00083ADA" w:rsidRDefault="00083ADA" w:rsidP="00083ADA">
                <w:pPr>
                  <w:keepNext/>
                </w:pPr>
              </w:p>
              <w:p w14:paraId="40130072" w14:textId="77777777" w:rsidR="003235A7" w:rsidRPr="00083ADA" w:rsidRDefault="004E6ACD" w:rsidP="00083ADA">
                <w:pPr>
                  <w:keepNext/>
                </w:pPr>
                <w:sdt>
                  <w:sdtPr>
                    <w:id w:val="-498506656"/>
                    <w:citation/>
                  </w:sdtPr>
                  <w:sdtEndPr/>
                  <w:sdtContent>
                    <w:r w:rsidR="00083ADA" w:rsidRPr="00083ADA">
                      <w:fldChar w:fldCharType="begin"/>
                    </w:r>
                    <w:r w:rsidR="00083ADA" w:rsidRPr="00083ADA">
                      <w:rPr>
                        <w:lang w:val="en-US"/>
                      </w:rPr>
                      <w:instrText xml:space="preserve"> CITATION Oit83 \l 1033 </w:instrText>
                    </w:r>
                    <w:r w:rsidR="00083ADA" w:rsidRPr="00083ADA">
                      <w:fldChar w:fldCharType="separate"/>
                    </w:r>
                    <w:r w:rsidR="00083ADA" w:rsidRPr="00083ADA">
                      <w:rPr>
                        <w:noProof/>
                        <w:lang w:val="en-US"/>
                      </w:rPr>
                      <w:t>(Oiticica, Bases fundamentais para uma definição do parangolé)</w:t>
                    </w:r>
                    <w:r w:rsidR="00083ADA" w:rsidRPr="00083ADA">
                      <w:fldChar w:fldCharType="end"/>
                    </w:r>
                  </w:sdtContent>
                </w:sdt>
              </w:p>
            </w:sdtContent>
          </w:sdt>
        </w:tc>
      </w:tr>
    </w:tbl>
    <w:p w14:paraId="3CE27C35" w14:textId="77777777" w:rsidR="00C27FAB" w:rsidRPr="00083ADA" w:rsidRDefault="00C27FAB" w:rsidP="00083ADA">
      <w:pPr>
        <w:pStyle w:val="Caption"/>
        <w:rPr>
          <w:sz w:val="22"/>
          <w:szCs w:val="22"/>
        </w:rPr>
      </w:pPr>
    </w:p>
    <w:sectPr w:rsidR="00C27FAB" w:rsidRPr="00083A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77CED" w14:textId="77777777" w:rsidR="00091676" w:rsidRDefault="00091676" w:rsidP="007A0D55">
      <w:pPr>
        <w:spacing w:after="0" w:line="240" w:lineRule="auto"/>
      </w:pPr>
      <w:r>
        <w:separator/>
      </w:r>
    </w:p>
  </w:endnote>
  <w:endnote w:type="continuationSeparator" w:id="0">
    <w:p w14:paraId="42F1AEB1" w14:textId="77777777" w:rsidR="00091676" w:rsidRDefault="000916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3D4C5" w14:textId="77777777" w:rsidR="00091676" w:rsidRDefault="00091676" w:rsidP="007A0D55">
      <w:pPr>
        <w:spacing w:after="0" w:line="240" w:lineRule="auto"/>
      </w:pPr>
      <w:r>
        <w:separator/>
      </w:r>
    </w:p>
  </w:footnote>
  <w:footnote w:type="continuationSeparator" w:id="0">
    <w:p w14:paraId="6CC6541B" w14:textId="77777777" w:rsidR="00091676" w:rsidRDefault="000916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2E07" w14:textId="77777777" w:rsidR="00091676" w:rsidRDefault="000916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8B8575" w14:textId="77777777" w:rsidR="00091676" w:rsidRDefault="000916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8F"/>
    <w:rsid w:val="00032559"/>
    <w:rsid w:val="00052040"/>
    <w:rsid w:val="00083ADA"/>
    <w:rsid w:val="0009167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68FD"/>
    <w:rsid w:val="002B0B37"/>
    <w:rsid w:val="002E0E2A"/>
    <w:rsid w:val="0030662D"/>
    <w:rsid w:val="003235A7"/>
    <w:rsid w:val="003677B6"/>
    <w:rsid w:val="003D3579"/>
    <w:rsid w:val="003E2795"/>
    <w:rsid w:val="003F0D73"/>
    <w:rsid w:val="00462DBE"/>
    <w:rsid w:val="00464699"/>
    <w:rsid w:val="00483379"/>
    <w:rsid w:val="00487BC5"/>
    <w:rsid w:val="00496888"/>
    <w:rsid w:val="004A7476"/>
    <w:rsid w:val="004E5896"/>
    <w:rsid w:val="004E6ACD"/>
    <w:rsid w:val="00513EE6"/>
    <w:rsid w:val="00534F8F"/>
    <w:rsid w:val="00590035"/>
    <w:rsid w:val="005B177E"/>
    <w:rsid w:val="005B3921"/>
    <w:rsid w:val="005F26D7"/>
    <w:rsid w:val="005F5450"/>
    <w:rsid w:val="006D0412"/>
    <w:rsid w:val="007411B9"/>
    <w:rsid w:val="00772E8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8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2E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E8F"/>
    <w:rPr>
      <w:rFonts w:ascii="Lucida Grande" w:hAnsi="Lucida Grande" w:cs="Lucida Grande"/>
      <w:sz w:val="18"/>
      <w:szCs w:val="18"/>
    </w:rPr>
  </w:style>
  <w:style w:type="paragraph" w:customStyle="1" w:styleId="normal0">
    <w:name w:val="normal"/>
    <w:rsid w:val="002E0E2A"/>
    <w:pPr>
      <w:spacing w:after="0" w:line="240" w:lineRule="auto"/>
    </w:pPr>
    <w:rPr>
      <w:rFonts w:ascii="Cambria" w:eastAsia="Cambria" w:hAnsi="Cambria" w:cs="Cambria"/>
      <w:color w:val="000000"/>
      <w:sz w:val="24"/>
      <w:szCs w:val="20"/>
      <w:lang w:val="en-CA"/>
    </w:rPr>
  </w:style>
  <w:style w:type="paragraph" w:styleId="Caption">
    <w:name w:val="caption"/>
    <w:basedOn w:val="Normal"/>
    <w:next w:val="Normal"/>
    <w:uiPriority w:val="35"/>
    <w:semiHidden/>
    <w:qFormat/>
    <w:rsid w:val="002E0E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2E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E8F"/>
    <w:rPr>
      <w:rFonts w:ascii="Lucida Grande" w:hAnsi="Lucida Grande" w:cs="Lucida Grande"/>
      <w:sz w:val="18"/>
      <w:szCs w:val="18"/>
    </w:rPr>
  </w:style>
  <w:style w:type="paragraph" w:customStyle="1" w:styleId="normal0">
    <w:name w:val="normal"/>
    <w:rsid w:val="002E0E2A"/>
    <w:pPr>
      <w:spacing w:after="0" w:line="240" w:lineRule="auto"/>
    </w:pPr>
    <w:rPr>
      <w:rFonts w:ascii="Cambria" w:eastAsia="Cambria" w:hAnsi="Cambria" w:cs="Cambria"/>
      <w:color w:val="000000"/>
      <w:sz w:val="24"/>
      <w:szCs w:val="20"/>
      <w:lang w:val="en-CA"/>
    </w:rPr>
  </w:style>
  <w:style w:type="paragraph" w:styleId="Caption">
    <w:name w:val="caption"/>
    <w:basedOn w:val="Normal"/>
    <w:next w:val="Normal"/>
    <w:uiPriority w:val="35"/>
    <w:semiHidden/>
    <w:qFormat/>
    <w:rsid w:val="002E0E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594ACC0C37B24882A7FE669FC80680"/>
        <w:category>
          <w:name w:val="General"/>
          <w:gallery w:val="placeholder"/>
        </w:category>
        <w:types>
          <w:type w:val="bbPlcHdr"/>
        </w:types>
        <w:behaviors>
          <w:behavior w:val="content"/>
        </w:behaviors>
        <w:guid w:val="{9C801CB6-4DE6-D84B-A4B2-347EB320960A}"/>
      </w:docPartPr>
      <w:docPartBody>
        <w:p w:rsidR="00B77CA5" w:rsidRDefault="00B77CA5">
          <w:pPr>
            <w:pStyle w:val="B0594ACC0C37B24882A7FE669FC80680"/>
          </w:pPr>
          <w:r w:rsidRPr="00CC586D">
            <w:rPr>
              <w:rStyle w:val="PlaceholderText"/>
              <w:b/>
              <w:color w:val="FFFFFF" w:themeColor="background1"/>
            </w:rPr>
            <w:t>[Salutation]</w:t>
          </w:r>
        </w:p>
      </w:docPartBody>
    </w:docPart>
    <w:docPart>
      <w:docPartPr>
        <w:name w:val="D977BEDD54B86A4A868ED7F95FDD207F"/>
        <w:category>
          <w:name w:val="General"/>
          <w:gallery w:val="placeholder"/>
        </w:category>
        <w:types>
          <w:type w:val="bbPlcHdr"/>
        </w:types>
        <w:behaviors>
          <w:behavior w:val="content"/>
        </w:behaviors>
        <w:guid w:val="{AE399C6F-03A0-894E-9FCE-F76435341A6C}"/>
      </w:docPartPr>
      <w:docPartBody>
        <w:p w:rsidR="00B77CA5" w:rsidRDefault="00B77CA5">
          <w:pPr>
            <w:pStyle w:val="D977BEDD54B86A4A868ED7F95FDD207F"/>
          </w:pPr>
          <w:r>
            <w:rPr>
              <w:rStyle w:val="PlaceholderText"/>
            </w:rPr>
            <w:t>[First name]</w:t>
          </w:r>
        </w:p>
      </w:docPartBody>
    </w:docPart>
    <w:docPart>
      <w:docPartPr>
        <w:name w:val="453DE8D387C6AB4CA7330F2EA56FC48F"/>
        <w:category>
          <w:name w:val="General"/>
          <w:gallery w:val="placeholder"/>
        </w:category>
        <w:types>
          <w:type w:val="bbPlcHdr"/>
        </w:types>
        <w:behaviors>
          <w:behavior w:val="content"/>
        </w:behaviors>
        <w:guid w:val="{125FEFC3-63F0-7649-A10B-35821964EC50}"/>
      </w:docPartPr>
      <w:docPartBody>
        <w:p w:rsidR="00B77CA5" w:rsidRDefault="00B77CA5">
          <w:pPr>
            <w:pStyle w:val="453DE8D387C6AB4CA7330F2EA56FC48F"/>
          </w:pPr>
          <w:r>
            <w:rPr>
              <w:rStyle w:val="PlaceholderText"/>
            </w:rPr>
            <w:t>[Middle name]</w:t>
          </w:r>
        </w:p>
      </w:docPartBody>
    </w:docPart>
    <w:docPart>
      <w:docPartPr>
        <w:name w:val="5410323F0E8F3E40BBC2F671C87A6E1A"/>
        <w:category>
          <w:name w:val="General"/>
          <w:gallery w:val="placeholder"/>
        </w:category>
        <w:types>
          <w:type w:val="bbPlcHdr"/>
        </w:types>
        <w:behaviors>
          <w:behavior w:val="content"/>
        </w:behaviors>
        <w:guid w:val="{4161E907-3ACD-2F4D-BC80-2B73F4D8CCCE}"/>
      </w:docPartPr>
      <w:docPartBody>
        <w:p w:rsidR="00B77CA5" w:rsidRDefault="00B77CA5">
          <w:pPr>
            <w:pStyle w:val="5410323F0E8F3E40BBC2F671C87A6E1A"/>
          </w:pPr>
          <w:r>
            <w:rPr>
              <w:rStyle w:val="PlaceholderText"/>
            </w:rPr>
            <w:t>[Last name]</w:t>
          </w:r>
        </w:p>
      </w:docPartBody>
    </w:docPart>
    <w:docPart>
      <w:docPartPr>
        <w:name w:val="A31817EC85E2634DB4A245305F56E581"/>
        <w:category>
          <w:name w:val="General"/>
          <w:gallery w:val="placeholder"/>
        </w:category>
        <w:types>
          <w:type w:val="bbPlcHdr"/>
        </w:types>
        <w:behaviors>
          <w:behavior w:val="content"/>
        </w:behaviors>
        <w:guid w:val="{05346B08-76FB-8748-B6DA-6FC0E4EF5D2F}"/>
      </w:docPartPr>
      <w:docPartBody>
        <w:p w:rsidR="00B77CA5" w:rsidRDefault="00B77CA5">
          <w:pPr>
            <w:pStyle w:val="A31817EC85E2634DB4A245305F56E581"/>
          </w:pPr>
          <w:r>
            <w:rPr>
              <w:rStyle w:val="PlaceholderText"/>
            </w:rPr>
            <w:t>[Enter your biography]</w:t>
          </w:r>
        </w:p>
      </w:docPartBody>
    </w:docPart>
    <w:docPart>
      <w:docPartPr>
        <w:name w:val="C0DEBE28BD6EE54A979159251B95598F"/>
        <w:category>
          <w:name w:val="General"/>
          <w:gallery w:val="placeholder"/>
        </w:category>
        <w:types>
          <w:type w:val="bbPlcHdr"/>
        </w:types>
        <w:behaviors>
          <w:behavior w:val="content"/>
        </w:behaviors>
        <w:guid w:val="{1984279B-4E45-F746-8974-F5EDB6261881}"/>
      </w:docPartPr>
      <w:docPartBody>
        <w:p w:rsidR="00B77CA5" w:rsidRDefault="00B77CA5">
          <w:pPr>
            <w:pStyle w:val="C0DEBE28BD6EE54A979159251B95598F"/>
          </w:pPr>
          <w:r>
            <w:rPr>
              <w:rStyle w:val="PlaceholderText"/>
            </w:rPr>
            <w:t>[Enter the institution with which you are affiliated]</w:t>
          </w:r>
        </w:p>
      </w:docPartBody>
    </w:docPart>
    <w:docPart>
      <w:docPartPr>
        <w:name w:val="D3654F323793A84FA3027939B20A17F7"/>
        <w:category>
          <w:name w:val="General"/>
          <w:gallery w:val="placeholder"/>
        </w:category>
        <w:types>
          <w:type w:val="bbPlcHdr"/>
        </w:types>
        <w:behaviors>
          <w:behavior w:val="content"/>
        </w:behaviors>
        <w:guid w:val="{9CB24A1D-FECF-BB43-9A33-9F8C1B176816}"/>
      </w:docPartPr>
      <w:docPartBody>
        <w:p w:rsidR="00B77CA5" w:rsidRDefault="00B77CA5">
          <w:pPr>
            <w:pStyle w:val="D3654F323793A84FA3027939B20A17F7"/>
          </w:pPr>
          <w:r w:rsidRPr="00EF74F7">
            <w:rPr>
              <w:b/>
              <w:color w:val="808080" w:themeColor="background1" w:themeShade="80"/>
            </w:rPr>
            <w:t>[Enter the headword for your article]</w:t>
          </w:r>
        </w:p>
      </w:docPartBody>
    </w:docPart>
    <w:docPart>
      <w:docPartPr>
        <w:name w:val="48A578E9D72FEC4495EE74F360F2A21B"/>
        <w:category>
          <w:name w:val="General"/>
          <w:gallery w:val="placeholder"/>
        </w:category>
        <w:types>
          <w:type w:val="bbPlcHdr"/>
        </w:types>
        <w:behaviors>
          <w:behavior w:val="content"/>
        </w:behaviors>
        <w:guid w:val="{35F28D3B-1D31-0C42-8BE6-E789E7F0B2E2}"/>
      </w:docPartPr>
      <w:docPartBody>
        <w:p w:rsidR="00B77CA5" w:rsidRDefault="00B77CA5">
          <w:pPr>
            <w:pStyle w:val="48A578E9D72FEC4495EE74F360F2A2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C8386609E22D4DB6287E2913A0BB6C"/>
        <w:category>
          <w:name w:val="General"/>
          <w:gallery w:val="placeholder"/>
        </w:category>
        <w:types>
          <w:type w:val="bbPlcHdr"/>
        </w:types>
        <w:behaviors>
          <w:behavior w:val="content"/>
        </w:behaviors>
        <w:guid w:val="{098ECC33-BF81-904F-A8E1-72CBE81CAEAF}"/>
      </w:docPartPr>
      <w:docPartBody>
        <w:p w:rsidR="00B77CA5" w:rsidRDefault="00B77CA5">
          <w:pPr>
            <w:pStyle w:val="94C8386609E22D4DB6287E2913A0BB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3FD1092EB1C4BAF68DC8EB2A80D5C"/>
        <w:category>
          <w:name w:val="General"/>
          <w:gallery w:val="placeholder"/>
        </w:category>
        <w:types>
          <w:type w:val="bbPlcHdr"/>
        </w:types>
        <w:behaviors>
          <w:behavior w:val="content"/>
        </w:behaviors>
        <w:guid w:val="{36411E18-1E04-1E4A-A266-BCBC16C047C9}"/>
      </w:docPartPr>
      <w:docPartBody>
        <w:p w:rsidR="00B77CA5" w:rsidRDefault="00B77CA5">
          <w:pPr>
            <w:pStyle w:val="D843FD1092EB1C4BAF68DC8EB2A80D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A0AFCF2225B344B6B7CB36B775EECA"/>
        <w:category>
          <w:name w:val="General"/>
          <w:gallery w:val="placeholder"/>
        </w:category>
        <w:types>
          <w:type w:val="bbPlcHdr"/>
        </w:types>
        <w:behaviors>
          <w:behavior w:val="content"/>
        </w:behaviors>
        <w:guid w:val="{26824525-B74C-3F4B-B70C-8533549325DE}"/>
      </w:docPartPr>
      <w:docPartBody>
        <w:p w:rsidR="00B77CA5" w:rsidRDefault="00B77CA5">
          <w:pPr>
            <w:pStyle w:val="01A0AFCF2225B344B6B7CB36B775EE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A5"/>
    <w:rsid w:val="00B77C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594ACC0C37B24882A7FE669FC80680">
    <w:name w:val="B0594ACC0C37B24882A7FE669FC80680"/>
  </w:style>
  <w:style w:type="paragraph" w:customStyle="1" w:styleId="D977BEDD54B86A4A868ED7F95FDD207F">
    <w:name w:val="D977BEDD54B86A4A868ED7F95FDD207F"/>
  </w:style>
  <w:style w:type="paragraph" w:customStyle="1" w:styleId="453DE8D387C6AB4CA7330F2EA56FC48F">
    <w:name w:val="453DE8D387C6AB4CA7330F2EA56FC48F"/>
  </w:style>
  <w:style w:type="paragraph" w:customStyle="1" w:styleId="5410323F0E8F3E40BBC2F671C87A6E1A">
    <w:name w:val="5410323F0E8F3E40BBC2F671C87A6E1A"/>
  </w:style>
  <w:style w:type="paragraph" w:customStyle="1" w:styleId="A31817EC85E2634DB4A245305F56E581">
    <w:name w:val="A31817EC85E2634DB4A245305F56E581"/>
  </w:style>
  <w:style w:type="paragraph" w:customStyle="1" w:styleId="C0DEBE28BD6EE54A979159251B95598F">
    <w:name w:val="C0DEBE28BD6EE54A979159251B95598F"/>
  </w:style>
  <w:style w:type="paragraph" w:customStyle="1" w:styleId="D3654F323793A84FA3027939B20A17F7">
    <w:name w:val="D3654F323793A84FA3027939B20A17F7"/>
  </w:style>
  <w:style w:type="paragraph" w:customStyle="1" w:styleId="48A578E9D72FEC4495EE74F360F2A21B">
    <w:name w:val="48A578E9D72FEC4495EE74F360F2A21B"/>
  </w:style>
  <w:style w:type="paragraph" w:customStyle="1" w:styleId="94C8386609E22D4DB6287E2913A0BB6C">
    <w:name w:val="94C8386609E22D4DB6287E2913A0BB6C"/>
  </w:style>
  <w:style w:type="paragraph" w:customStyle="1" w:styleId="D843FD1092EB1C4BAF68DC8EB2A80D5C">
    <w:name w:val="D843FD1092EB1C4BAF68DC8EB2A80D5C"/>
  </w:style>
  <w:style w:type="paragraph" w:customStyle="1" w:styleId="01A0AFCF2225B344B6B7CB36B775EECA">
    <w:name w:val="01A0AFCF2225B344B6B7CB36B775E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594ACC0C37B24882A7FE669FC80680">
    <w:name w:val="B0594ACC0C37B24882A7FE669FC80680"/>
  </w:style>
  <w:style w:type="paragraph" w:customStyle="1" w:styleId="D977BEDD54B86A4A868ED7F95FDD207F">
    <w:name w:val="D977BEDD54B86A4A868ED7F95FDD207F"/>
  </w:style>
  <w:style w:type="paragraph" w:customStyle="1" w:styleId="453DE8D387C6AB4CA7330F2EA56FC48F">
    <w:name w:val="453DE8D387C6AB4CA7330F2EA56FC48F"/>
  </w:style>
  <w:style w:type="paragraph" w:customStyle="1" w:styleId="5410323F0E8F3E40BBC2F671C87A6E1A">
    <w:name w:val="5410323F0E8F3E40BBC2F671C87A6E1A"/>
  </w:style>
  <w:style w:type="paragraph" w:customStyle="1" w:styleId="A31817EC85E2634DB4A245305F56E581">
    <w:name w:val="A31817EC85E2634DB4A245305F56E581"/>
  </w:style>
  <w:style w:type="paragraph" w:customStyle="1" w:styleId="C0DEBE28BD6EE54A979159251B95598F">
    <w:name w:val="C0DEBE28BD6EE54A979159251B95598F"/>
  </w:style>
  <w:style w:type="paragraph" w:customStyle="1" w:styleId="D3654F323793A84FA3027939B20A17F7">
    <w:name w:val="D3654F323793A84FA3027939B20A17F7"/>
  </w:style>
  <w:style w:type="paragraph" w:customStyle="1" w:styleId="48A578E9D72FEC4495EE74F360F2A21B">
    <w:name w:val="48A578E9D72FEC4495EE74F360F2A21B"/>
  </w:style>
  <w:style w:type="paragraph" w:customStyle="1" w:styleId="94C8386609E22D4DB6287E2913A0BB6C">
    <w:name w:val="94C8386609E22D4DB6287E2913A0BB6C"/>
  </w:style>
  <w:style w:type="paragraph" w:customStyle="1" w:styleId="D843FD1092EB1C4BAF68DC8EB2A80D5C">
    <w:name w:val="D843FD1092EB1C4BAF68DC8EB2A80D5C"/>
  </w:style>
  <w:style w:type="paragraph" w:customStyle="1" w:styleId="01A0AFCF2225B344B6B7CB36B775EECA">
    <w:name w:val="01A0AFCF2225B344B6B7CB36B775E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Fav92</b:Tag>
    <b:SourceType>Book</b:SourceType>
    <b:Guid>{FAC452D4-C980-4B4D-BB7C-4B8301BADDC7}</b:Guid>
    <b:Author>
      <b:Author>
        <b:NameList>
          <b:Person>
            <b:Last>Favaretto</b:Last>
            <b:First>Celso</b:First>
          </b:Person>
        </b:NameList>
      </b:Author>
    </b:Author>
    <b:Title>A Invenção de Hélio Oiticica</b:Title>
    <b:City>São Paulo</b:City>
    <b:Publisher>Edusp.</b:Publisher>
    <b:Year>1992</b:Year>
    <b:RefOrder>2</b:RefOrder>
  </b:Source>
  <b:Source>
    <b:Tag>Oit86</b:Tag>
    <b:SourceType>Book</b:SourceType>
    <b:Guid>{AA993343-668B-BE46-B223-E146E4FF9F4C}</b:Guid>
    <b:Author>
      <b:Author>
        <b:NameList>
          <b:Person>
            <b:Last>Oiticica</b:Last>
            <b:First>Hélio</b:First>
          </b:Person>
        </b:NameList>
      </b:Author>
    </b:Author>
    <b:Title>Aspiro ao grande labirinto</b:Title>
    <b:City>Rio de Janeiro</b:City>
    <b:Publisher>Rocco.</b:Publisher>
    <b:Year>1986</b:Year>
    <b:RefOrder>4</b:RefOrder>
  </b:Source>
  <b:Source>
    <b:Tag>Car85</b:Tag>
    <b:SourceType>Misc</b:SourceType>
    <b:Guid>{98D41404-A994-284B-B93E-858DFADFD071}</b:Guid>
    <b:Title>A arte penetrável de Hélio Oiticica. Folha de S. Paulo</b:Title>
    <b:City>São Paulo</b:City>
    <b:Year>1985</b:Year>
    <b:Month>November</b:Month>
    <b:Day>16</b:Day>
    <b:Author>
      <b:Author>
        <b:NameList>
          <b:Person>
            <b:Last>Cardoso</b:Last>
            <b:First>Ivan</b:First>
          </b:Person>
        </b:NameList>
      </b:Author>
    </b:Author>
    <b:RefOrder>1</b:RefOrder>
  </b:Source>
  <b:Source>
    <b:Tag>Jus98</b:Tag>
    <b:SourceType>Book</b:SourceType>
    <b:Guid>{E240323C-829C-0C46-91B4-5227B2F33F25}</b:Guid>
    <b:Title>Seja marginal, seja herói: modernidade e pós-modernidade em Hélio Oiticica</b:Title>
    <b:Year>1998</b:Year>
    <b:City>Curitiba</b:City>
    <b:Publisher>UFPR</b:Publisher>
    <b:Author>
      <b:Author>
        <b:NameList>
          <b:Person>
            <b:Last>Justino</b:Last>
            <b:First>Maria</b:First>
            <b:Middle>José</b:Middle>
          </b:Person>
        </b:NameList>
      </b:Author>
    </b:Author>
    <b:RefOrder>3</b:RefOrder>
  </b:Source>
  <b:Source>
    <b:Tag>Oit83</b:Tag>
    <b:SourceType>JournalArticle</b:SourceType>
    <b:Guid>{9A972F61-719B-9146-B464-5D2F7CA00D37}</b:Guid>
    <b:Title>Bases fundamentais para uma definição do parangolé</b:Title>
    <b:City>São Paulo</b:City>
    <b:Year>1983</b:Year>
    <b:Volume>5</b:Volume>
    <b:Pages>39-44</b:Pages>
    <b:Author>
      <b:Author>
        <b:NameList>
          <b:Person>
            <b:Last>Oiticica</b:Last>
            <b:First>Hélio</b:First>
          </b:Person>
        </b:NameList>
      </b:Author>
    </b:Author>
    <b:JournalName>Arte em revista</b:JournalName>
    <b:Month>August</b:Month>
    <b:Issue>7</b:Issue>
    <b:RefOrder>5</b:RefOrder>
  </b:Source>
</b:Sources>
</file>

<file path=customXml/itemProps1.xml><?xml version="1.0" encoding="utf-8"?>
<ds:datastoreItem xmlns:ds="http://schemas.openxmlformats.org/officeDocument/2006/customXml" ds:itemID="{40FFC06E-4EFC-2341-811C-CDE26BCD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1085</Words>
  <Characters>6186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2015-06-25T19:48:00Z</dcterms:created>
  <dcterms:modified xsi:type="dcterms:W3CDTF">2015-07-01T23:19:00Z</dcterms:modified>
</cp:coreProperties>
</file>