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91" w:rsidRDefault="00A72191" w:rsidP="00A164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Contributor: Gail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Fincham</w:t>
      </w:r>
      <w:proofErr w:type="spellEnd"/>
    </w:p>
    <w:p w:rsidR="00A41D81" w:rsidRPr="00810FDE" w:rsidRDefault="00A72191" w:rsidP="00E951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Entry: </w:t>
      </w:r>
      <w:proofErr w:type="spellStart"/>
      <w:r w:rsidR="00E52D64" w:rsidRPr="00810FDE">
        <w:rPr>
          <w:rFonts w:ascii="Times New Roman" w:hAnsi="Times New Roman" w:cs="Times New Roman"/>
          <w:b/>
          <w:sz w:val="24"/>
          <w:szCs w:val="24"/>
        </w:rPr>
        <w:t>Mda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10FDE">
        <w:rPr>
          <w:rFonts w:ascii="Times New Roman" w:hAnsi="Times New Roman" w:cs="Times New Roman"/>
          <w:b/>
          <w:sz w:val="24"/>
          <w:szCs w:val="24"/>
        </w:rPr>
        <w:t>Zakes</w:t>
      </w:r>
      <w:proofErr w:type="spellEnd"/>
      <w:r w:rsidR="00E95104">
        <w:rPr>
          <w:rFonts w:ascii="Times New Roman" w:hAnsi="Times New Roman" w:cs="Times New Roman"/>
          <w:b/>
          <w:sz w:val="24"/>
          <w:szCs w:val="24"/>
        </w:rPr>
        <w:t xml:space="preserve"> (1948–)</w:t>
      </w:r>
    </w:p>
    <w:p w:rsidR="00E52D64" w:rsidRPr="00810FDE" w:rsidRDefault="00E52D64" w:rsidP="00A16434">
      <w:pPr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sz w:val="24"/>
          <w:szCs w:val="24"/>
        </w:rPr>
        <w:t xml:space="preserve">Artist, playwright, essayist, poet and novelist, Zakes Mda is one of the foremost writers of postapartheid South Africa. </w:t>
      </w:r>
      <w:r w:rsidR="00EE5131">
        <w:rPr>
          <w:rFonts w:ascii="Times New Roman" w:hAnsi="Times New Roman" w:cs="Times New Roman"/>
          <w:sz w:val="24"/>
          <w:szCs w:val="24"/>
        </w:rPr>
        <w:t>Translated into twenty-one</w:t>
      </w:r>
      <w:r w:rsidR="000D3834" w:rsidRPr="00810FDE">
        <w:rPr>
          <w:rFonts w:ascii="Times New Roman" w:hAnsi="Times New Roman" w:cs="Times New Roman"/>
          <w:sz w:val="24"/>
          <w:szCs w:val="24"/>
        </w:rPr>
        <w:t xml:space="preserve"> languages and winner of numerous literary awards, he received in June 2012 the degree o</w:t>
      </w:r>
      <w:r w:rsidRPr="00810FDE">
        <w:rPr>
          <w:rFonts w:ascii="Times New Roman" w:hAnsi="Times New Roman" w:cs="Times New Roman"/>
          <w:sz w:val="24"/>
          <w:szCs w:val="24"/>
        </w:rPr>
        <w:t>f Doctor of Literature (</w:t>
      </w:r>
      <w:proofErr w:type="spellStart"/>
      <w:r w:rsidRPr="00810FDE">
        <w:rPr>
          <w:rFonts w:ascii="Times New Roman" w:hAnsi="Times New Roman" w:cs="Times New Roman"/>
          <w:sz w:val="24"/>
          <w:szCs w:val="24"/>
        </w:rPr>
        <w:t>honoris</w:t>
      </w:r>
      <w:proofErr w:type="spellEnd"/>
      <w:r w:rsidRPr="00810F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FDE">
        <w:rPr>
          <w:rFonts w:ascii="Times New Roman" w:hAnsi="Times New Roman" w:cs="Times New Roman"/>
          <w:sz w:val="24"/>
          <w:szCs w:val="24"/>
        </w:rPr>
        <w:t>causa</w:t>
      </w:r>
      <w:proofErr w:type="spellEnd"/>
      <w:r w:rsidRPr="00810FDE">
        <w:rPr>
          <w:rFonts w:ascii="Times New Roman" w:hAnsi="Times New Roman" w:cs="Times New Roman"/>
          <w:sz w:val="24"/>
          <w:szCs w:val="24"/>
        </w:rPr>
        <w:t>)</w:t>
      </w:r>
      <w:r w:rsidR="000D3834" w:rsidRPr="00810FDE">
        <w:rPr>
          <w:rFonts w:ascii="Times New Roman" w:hAnsi="Times New Roman" w:cs="Times New Roman"/>
          <w:sz w:val="24"/>
          <w:szCs w:val="24"/>
        </w:rPr>
        <w:t xml:space="preserve"> from </w:t>
      </w:r>
      <w:r w:rsidR="00EE5131">
        <w:rPr>
          <w:rFonts w:ascii="Times New Roman" w:hAnsi="Times New Roman" w:cs="Times New Roman"/>
          <w:sz w:val="24"/>
          <w:szCs w:val="24"/>
        </w:rPr>
        <w:t>the University of Cape Town</w:t>
      </w:r>
      <w:r w:rsidR="000D3834" w:rsidRPr="00810FDE">
        <w:rPr>
          <w:rFonts w:ascii="Times New Roman" w:hAnsi="Times New Roman" w:cs="Times New Roman"/>
          <w:sz w:val="24"/>
          <w:szCs w:val="24"/>
        </w:rPr>
        <w:t xml:space="preserve">, in recognition of the role his </w:t>
      </w:r>
      <w:r w:rsidR="00757155" w:rsidRPr="00810FDE">
        <w:rPr>
          <w:rFonts w:ascii="Times New Roman" w:hAnsi="Times New Roman" w:cs="Times New Roman"/>
          <w:sz w:val="24"/>
          <w:szCs w:val="24"/>
        </w:rPr>
        <w:t>theatre</w:t>
      </w:r>
      <w:r w:rsidR="000D3834" w:rsidRPr="00810FDE">
        <w:rPr>
          <w:rFonts w:ascii="Times New Roman" w:hAnsi="Times New Roman" w:cs="Times New Roman"/>
          <w:sz w:val="24"/>
          <w:szCs w:val="24"/>
        </w:rPr>
        <w:t xml:space="preserve"> and novels play in forging a new South Africa.</w:t>
      </w:r>
    </w:p>
    <w:p w:rsidR="0068189E" w:rsidRPr="00810FDE" w:rsidRDefault="0068189E" w:rsidP="00A16434">
      <w:pPr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sz w:val="24"/>
          <w:szCs w:val="24"/>
        </w:rPr>
        <w:t>Born</w:t>
      </w:r>
      <w:r w:rsidR="00E52D64" w:rsidRPr="00810FDE">
        <w:rPr>
          <w:rFonts w:ascii="Times New Roman" w:hAnsi="Times New Roman" w:cs="Times New Roman"/>
          <w:sz w:val="24"/>
          <w:szCs w:val="24"/>
        </w:rPr>
        <w:t xml:space="preserve"> Zanemvulu Kizito Gatyeni in 1948 in the Eastern Cape</w:t>
      </w:r>
      <w:r w:rsidRPr="00810FDE">
        <w:rPr>
          <w:rFonts w:ascii="Times New Roman" w:hAnsi="Times New Roman" w:cs="Times New Roman"/>
          <w:sz w:val="24"/>
          <w:szCs w:val="24"/>
        </w:rPr>
        <w:t xml:space="preserve">, he spent his childhood in Soweto before joining his father in exile in Lesotho. </w:t>
      </w:r>
      <w:r w:rsidR="005B7B92" w:rsidRPr="00810FDE">
        <w:rPr>
          <w:rFonts w:ascii="Times New Roman" w:hAnsi="Times New Roman" w:cs="Times New Roman"/>
          <w:sz w:val="24"/>
          <w:szCs w:val="24"/>
        </w:rPr>
        <w:t>N</w:t>
      </w:r>
      <w:r w:rsidR="003D688A" w:rsidRPr="00810FDE">
        <w:rPr>
          <w:rFonts w:ascii="Times New Roman" w:hAnsi="Times New Roman" w:cs="Times New Roman"/>
          <w:sz w:val="24"/>
          <w:szCs w:val="24"/>
        </w:rPr>
        <w:t>ow</w:t>
      </w:r>
      <w:r w:rsidRPr="00810FDE">
        <w:rPr>
          <w:rFonts w:ascii="Times New Roman" w:hAnsi="Times New Roman" w:cs="Times New Roman"/>
          <w:sz w:val="24"/>
          <w:szCs w:val="24"/>
        </w:rPr>
        <w:t xml:space="preserve"> Professor of Creative Writing at the University of  Ohio</w:t>
      </w:r>
      <w:r w:rsidR="005B7B92" w:rsidRPr="00810FDE">
        <w:rPr>
          <w:rFonts w:ascii="Times New Roman" w:hAnsi="Times New Roman" w:cs="Times New Roman"/>
          <w:sz w:val="24"/>
          <w:szCs w:val="24"/>
        </w:rPr>
        <w:t>, Mda frequently returns to SA to launch his latest writing or work with local communities.</w:t>
      </w:r>
    </w:p>
    <w:p w:rsidR="00E52D64" w:rsidRPr="00810FDE" w:rsidRDefault="00DB30AB" w:rsidP="00A1643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10FDE">
        <w:rPr>
          <w:rFonts w:ascii="Times New Roman" w:hAnsi="Times New Roman" w:cs="Times New Roman"/>
          <w:sz w:val="24"/>
          <w:szCs w:val="24"/>
        </w:rPr>
        <w:t xml:space="preserve">In his plays </w:t>
      </w:r>
      <w:r w:rsidR="006B6CBD" w:rsidRPr="00810FDE">
        <w:rPr>
          <w:rFonts w:ascii="Times New Roman" w:hAnsi="Times New Roman" w:cs="Times New Roman"/>
          <w:sz w:val="24"/>
          <w:szCs w:val="24"/>
        </w:rPr>
        <w:t>written between 1979 and 1989</w:t>
      </w:r>
      <w:r w:rsidR="00EE5131">
        <w:rPr>
          <w:rFonts w:ascii="Times New Roman" w:hAnsi="Times New Roman" w:cs="Times New Roman"/>
          <w:sz w:val="24"/>
          <w:szCs w:val="24"/>
        </w:rPr>
        <w:t xml:space="preserve">, </w:t>
      </w:r>
      <w:r w:rsidR="006B6CBD" w:rsidRPr="00810FDE">
        <w:rPr>
          <w:rFonts w:ascii="Times New Roman" w:hAnsi="Times New Roman" w:cs="Times New Roman"/>
          <w:sz w:val="24"/>
          <w:szCs w:val="24"/>
        </w:rPr>
        <w:t xml:space="preserve">initially </w:t>
      </w:r>
      <w:r w:rsidRPr="00810FDE">
        <w:rPr>
          <w:rFonts w:ascii="Times New Roman" w:hAnsi="Times New Roman" w:cs="Times New Roman"/>
          <w:sz w:val="24"/>
          <w:szCs w:val="24"/>
        </w:rPr>
        <w:t>performed by the</w:t>
      </w:r>
      <w:r w:rsidR="00EE5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FDE">
        <w:rPr>
          <w:rFonts w:ascii="Times New Roman" w:hAnsi="Times New Roman" w:cs="Times New Roman"/>
          <w:sz w:val="24"/>
          <w:szCs w:val="24"/>
        </w:rPr>
        <w:t>Maratholi</w:t>
      </w:r>
      <w:proofErr w:type="spellEnd"/>
      <w:r w:rsidRPr="00810FDE">
        <w:rPr>
          <w:rFonts w:ascii="Times New Roman" w:hAnsi="Times New Roman" w:cs="Times New Roman"/>
          <w:sz w:val="24"/>
          <w:szCs w:val="24"/>
        </w:rPr>
        <w:t xml:space="preserve"> Travelling Theatre</w:t>
      </w:r>
      <w:r w:rsidR="006B6CBD" w:rsidRPr="00810FDE">
        <w:rPr>
          <w:rFonts w:ascii="Times New Roman" w:hAnsi="Times New Roman" w:cs="Times New Roman"/>
          <w:sz w:val="24"/>
          <w:szCs w:val="24"/>
        </w:rPr>
        <w:t xml:space="preserve"> in Lesotho,</w:t>
      </w:r>
      <w:r w:rsidRPr="00810FDE">
        <w:rPr>
          <w:rFonts w:ascii="Times New Roman" w:hAnsi="Times New Roman" w:cs="Times New Roman"/>
          <w:sz w:val="24"/>
          <w:szCs w:val="24"/>
        </w:rPr>
        <w:t xml:space="preserve"> Mda, like the Latin Americans Paolo Freire and Augusto Boal</w:t>
      </w:r>
      <w:r w:rsidR="006B6CBD" w:rsidRPr="00810FDE">
        <w:rPr>
          <w:rFonts w:ascii="Times New Roman" w:hAnsi="Times New Roman" w:cs="Times New Roman"/>
          <w:sz w:val="24"/>
          <w:szCs w:val="24"/>
        </w:rPr>
        <w:t>,</w:t>
      </w:r>
      <w:r w:rsidRPr="00810FDE">
        <w:rPr>
          <w:rFonts w:ascii="Times New Roman" w:hAnsi="Times New Roman" w:cs="Times New Roman"/>
          <w:sz w:val="24"/>
          <w:szCs w:val="24"/>
        </w:rPr>
        <w:t xml:space="preserve">   educates ordinary people for participation in democracy</w:t>
      </w:r>
      <w:r w:rsidR="006B6CBD" w:rsidRPr="00810FDE">
        <w:rPr>
          <w:rFonts w:ascii="Times New Roman" w:hAnsi="Times New Roman" w:cs="Times New Roman"/>
          <w:sz w:val="24"/>
          <w:szCs w:val="24"/>
        </w:rPr>
        <w:t xml:space="preserve">. In the </w:t>
      </w:r>
      <w:r w:rsidR="00FA071C" w:rsidRPr="00810FDE">
        <w:rPr>
          <w:rFonts w:ascii="Times New Roman" w:hAnsi="Times New Roman" w:cs="Times New Roman"/>
          <w:sz w:val="24"/>
          <w:szCs w:val="24"/>
        </w:rPr>
        <w:t>nine</w:t>
      </w:r>
      <w:r w:rsidR="006B6CBD" w:rsidRPr="00810FDE">
        <w:rPr>
          <w:rFonts w:ascii="Times New Roman" w:hAnsi="Times New Roman" w:cs="Times New Roman"/>
          <w:sz w:val="24"/>
          <w:szCs w:val="24"/>
        </w:rPr>
        <w:t xml:space="preserve"> novels written between 1995 and 2012 he explores identity through hybrid performance-oriented </w:t>
      </w:r>
      <w:r w:rsidR="005B7B92" w:rsidRPr="00810FDE">
        <w:rPr>
          <w:rFonts w:ascii="Times New Roman" w:hAnsi="Times New Roman" w:cs="Times New Roman"/>
          <w:sz w:val="24"/>
          <w:szCs w:val="24"/>
        </w:rPr>
        <w:t>writing. His narratives</w:t>
      </w:r>
      <w:r w:rsidR="00EE5131">
        <w:rPr>
          <w:rFonts w:ascii="Times New Roman" w:hAnsi="Times New Roman" w:cs="Times New Roman"/>
          <w:sz w:val="24"/>
          <w:szCs w:val="24"/>
        </w:rPr>
        <w:t xml:space="preserve"> </w:t>
      </w:r>
      <w:r w:rsidR="006B6CBD" w:rsidRPr="00810FDE">
        <w:rPr>
          <w:rFonts w:ascii="Times New Roman" w:hAnsi="Times New Roman" w:cs="Times New Roman"/>
          <w:sz w:val="24"/>
          <w:szCs w:val="24"/>
        </w:rPr>
        <w:t xml:space="preserve">combine social realism with magic </w:t>
      </w:r>
      <w:proofErr w:type="gramStart"/>
      <w:r w:rsidR="006B6CBD" w:rsidRPr="00810FDE">
        <w:rPr>
          <w:rFonts w:ascii="Times New Roman" w:hAnsi="Times New Roman" w:cs="Times New Roman"/>
          <w:sz w:val="24"/>
          <w:szCs w:val="24"/>
        </w:rPr>
        <w:t>realism,</w:t>
      </w:r>
      <w:proofErr w:type="gramEnd"/>
      <w:r w:rsidR="006B6CBD" w:rsidRPr="00810FDE">
        <w:rPr>
          <w:rFonts w:ascii="Times New Roman" w:hAnsi="Times New Roman" w:cs="Times New Roman"/>
          <w:sz w:val="24"/>
          <w:szCs w:val="24"/>
        </w:rPr>
        <w:t xml:space="preserve"> </w:t>
      </w:r>
      <w:r w:rsidR="003D688A" w:rsidRPr="00810FDE">
        <w:rPr>
          <w:rFonts w:ascii="Times New Roman" w:hAnsi="Times New Roman" w:cs="Times New Roman"/>
          <w:sz w:val="24"/>
          <w:szCs w:val="24"/>
        </w:rPr>
        <w:t xml:space="preserve">and </w:t>
      </w:r>
      <w:r w:rsidR="006B6CBD" w:rsidRPr="00810FDE">
        <w:rPr>
          <w:rFonts w:ascii="Times New Roman" w:hAnsi="Times New Roman" w:cs="Times New Roman"/>
          <w:sz w:val="24"/>
          <w:szCs w:val="24"/>
        </w:rPr>
        <w:t>African orature with Western intertextuality</w:t>
      </w:r>
      <w:r w:rsidR="005B7B92" w:rsidRPr="00810FDE">
        <w:rPr>
          <w:rFonts w:ascii="Times New Roman" w:hAnsi="Times New Roman" w:cs="Times New Roman"/>
          <w:sz w:val="24"/>
          <w:szCs w:val="24"/>
        </w:rPr>
        <w:t xml:space="preserve">, undermining </w:t>
      </w:r>
      <w:r w:rsidR="006B6CBD" w:rsidRPr="00810FDE">
        <w:rPr>
          <w:rFonts w:ascii="Times New Roman" w:hAnsi="Times New Roman" w:cs="Times New Roman"/>
          <w:sz w:val="24"/>
          <w:szCs w:val="24"/>
        </w:rPr>
        <w:t xml:space="preserve">dualistic thinking between the past and the present, the human and the non-human, the living and the dead, the rural and the urban, and the local </w:t>
      </w:r>
      <w:r w:rsidR="003D688A" w:rsidRPr="00810FDE">
        <w:rPr>
          <w:rFonts w:ascii="Times New Roman" w:hAnsi="Times New Roman" w:cs="Times New Roman"/>
          <w:sz w:val="24"/>
          <w:szCs w:val="24"/>
        </w:rPr>
        <w:t>and the global.</w:t>
      </w:r>
    </w:p>
    <w:p w:rsidR="00810FDE" w:rsidRPr="00810FDE" w:rsidRDefault="00810FDE" w:rsidP="00A164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810FDE" w:rsidRPr="00E95104" w:rsidRDefault="00810FDE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Attwell, D. and Derek Attridge (eds.) (2012) </w:t>
      </w:r>
      <w:proofErr w:type="gramStart"/>
      <w:r w:rsidRPr="00810FDE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Pr="00810FDE">
        <w:rPr>
          <w:rFonts w:ascii="Times New Roman" w:hAnsi="Times New Roman" w:cs="Times New Roman"/>
          <w:i/>
          <w:sz w:val="24"/>
          <w:szCs w:val="24"/>
        </w:rPr>
        <w:t xml:space="preserve"> Cambridge History of South African Literature</w:t>
      </w:r>
      <w:r w:rsidR="00E95104" w:rsidRPr="00E95104">
        <w:rPr>
          <w:rFonts w:ascii="Times New Roman" w:hAnsi="Times New Roman" w:cs="Times New Roman"/>
          <w:sz w:val="24"/>
          <w:szCs w:val="24"/>
        </w:rPr>
        <w:t>, New York:</w:t>
      </w:r>
      <w:r w:rsidR="00E9510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95104">
        <w:rPr>
          <w:rFonts w:ascii="Times New Roman" w:hAnsi="Times New Roman" w:cs="Times New Roman"/>
          <w:sz w:val="24"/>
          <w:szCs w:val="24"/>
        </w:rPr>
        <w:t>Cambridge University Press.</w:t>
      </w:r>
    </w:p>
    <w:p w:rsidR="00810FDE" w:rsidRDefault="00810FDE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Bell, D. and J.U. Jacobs (eds.) (2009) </w:t>
      </w:r>
      <w:r w:rsidRPr="00810FDE">
        <w:rPr>
          <w:rFonts w:ascii="Times New Roman" w:hAnsi="Times New Roman" w:cs="Times New Roman"/>
          <w:i/>
          <w:sz w:val="24"/>
          <w:szCs w:val="24"/>
        </w:rPr>
        <w:t xml:space="preserve">Ways of Writing: Critical Essays on </w:t>
      </w:r>
      <w:proofErr w:type="spellStart"/>
      <w:r w:rsidRPr="00810FDE">
        <w:rPr>
          <w:rFonts w:ascii="Times New Roman" w:hAnsi="Times New Roman" w:cs="Times New Roman"/>
          <w:i/>
          <w:sz w:val="24"/>
          <w:szCs w:val="24"/>
        </w:rPr>
        <w:t>Zakes</w:t>
      </w:r>
      <w:proofErr w:type="spellEnd"/>
      <w:r w:rsidRPr="00810FD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10FDE">
        <w:rPr>
          <w:rFonts w:ascii="Times New Roman" w:hAnsi="Times New Roman" w:cs="Times New Roman"/>
          <w:i/>
          <w:sz w:val="24"/>
          <w:szCs w:val="24"/>
        </w:rPr>
        <w:t>Mda</w:t>
      </w:r>
      <w:proofErr w:type="spellEnd"/>
      <w:r w:rsidRPr="00810FDE">
        <w:rPr>
          <w:rFonts w:ascii="Times New Roman" w:hAnsi="Times New Roman" w:cs="Times New Roman"/>
          <w:sz w:val="24"/>
          <w:szCs w:val="24"/>
        </w:rPr>
        <w:t xml:space="preserve">, </w:t>
      </w:r>
      <w:r w:rsidR="00E95104">
        <w:rPr>
          <w:rFonts w:ascii="Times New Roman" w:hAnsi="Times New Roman" w:cs="Times New Roman"/>
          <w:sz w:val="24"/>
          <w:szCs w:val="24"/>
        </w:rPr>
        <w:t>Scottsville, South Africa:</w:t>
      </w:r>
      <w:r w:rsidRPr="00810FDE">
        <w:rPr>
          <w:rFonts w:ascii="Times New Roman" w:hAnsi="Times New Roman" w:cs="Times New Roman"/>
          <w:sz w:val="24"/>
          <w:szCs w:val="24"/>
        </w:rPr>
        <w:t xml:space="preserve"> Univer</w:t>
      </w:r>
      <w:r w:rsidR="00E95104">
        <w:rPr>
          <w:rFonts w:ascii="Times New Roman" w:hAnsi="Times New Roman" w:cs="Times New Roman"/>
          <w:sz w:val="24"/>
          <w:szCs w:val="24"/>
        </w:rPr>
        <w:t xml:space="preserve">sity of </w:t>
      </w:r>
      <w:proofErr w:type="gramStart"/>
      <w:r w:rsidR="00E95104">
        <w:rPr>
          <w:rFonts w:ascii="Times New Roman" w:hAnsi="Times New Roman" w:cs="Times New Roman"/>
          <w:sz w:val="24"/>
          <w:szCs w:val="24"/>
        </w:rPr>
        <w:t>Kwazulu-Natal</w:t>
      </w:r>
      <w:proofErr w:type="gramEnd"/>
      <w:r w:rsidR="00E95104">
        <w:rPr>
          <w:rFonts w:ascii="Times New Roman" w:hAnsi="Times New Roman" w:cs="Times New Roman"/>
          <w:sz w:val="24"/>
          <w:szCs w:val="24"/>
        </w:rPr>
        <w:t xml:space="preserve"> Press.</w:t>
      </w:r>
    </w:p>
    <w:p w:rsidR="00810FDE" w:rsidRPr="00810FDE" w:rsidRDefault="00E95104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Fincham, G. (2011, 2012</w:t>
      </w:r>
      <w:r w:rsidR="00810FDE">
        <w:rPr>
          <w:rFonts w:ascii="Times New Roman" w:hAnsi="Times New Roman" w:cs="Times New Roman"/>
          <w:sz w:val="24"/>
          <w:szCs w:val="24"/>
        </w:rPr>
        <w:t xml:space="preserve">) </w:t>
      </w:r>
      <w:r w:rsidR="00810FDE" w:rsidRPr="00810FDE">
        <w:rPr>
          <w:rFonts w:ascii="Times New Roman" w:hAnsi="Times New Roman" w:cs="Times New Roman"/>
          <w:i/>
          <w:sz w:val="24"/>
          <w:szCs w:val="24"/>
        </w:rPr>
        <w:t>Dance of Life: the novels of Zakes Mda in post-apartheid South Africa</w:t>
      </w:r>
      <w:r>
        <w:rPr>
          <w:rFonts w:ascii="Times New Roman" w:hAnsi="Times New Roman" w:cs="Times New Roman"/>
          <w:sz w:val="24"/>
          <w:szCs w:val="24"/>
        </w:rPr>
        <w:t>, Claremont:</w:t>
      </w:r>
      <w:r w:rsidR="00810FDE" w:rsidRPr="00810FDE">
        <w:rPr>
          <w:rFonts w:ascii="Times New Roman" w:hAnsi="Times New Roman" w:cs="Times New Roman"/>
          <w:sz w:val="24"/>
          <w:szCs w:val="24"/>
        </w:rPr>
        <w:t xml:space="preserve"> UCT Press 2011, </w:t>
      </w:r>
      <w:r w:rsidR="00611105">
        <w:rPr>
          <w:rFonts w:ascii="Times New Roman" w:hAnsi="Times New Roman" w:cs="Times New Roman"/>
          <w:sz w:val="24"/>
          <w:szCs w:val="24"/>
        </w:rPr>
        <w:t xml:space="preserve">Columbus, OH: </w:t>
      </w:r>
      <w:r w:rsidR="00810FDE" w:rsidRPr="00810FDE">
        <w:rPr>
          <w:rFonts w:ascii="Times New Roman" w:hAnsi="Times New Roman" w:cs="Times New Roman"/>
          <w:sz w:val="24"/>
          <w:szCs w:val="24"/>
        </w:rPr>
        <w:t>Ohio State University Press 2012</w:t>
      </w:r>
    </w:p>
    <w:p w:rsidR="00810FDE" w:rsidRDefault="00810FDE" w:rsidP="00A164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61DA" w:rsidRPr="00810FDE" w:rsidRDefault="00810FDE" w:rsidP="00A1643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works</w:t>
      </w:r>
    </w:p>
    <w:p w:rsidR="000661DA" w:rsidRPr="00810FDE" w:rsidRDefault="000661DA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We Shall Sing for the Fatherland and Other Plays</w:t>
      </w:r>
      <w:r w:rsidRPr="00810FDE">
        <w:rPr>
          <w:rFonts w:ascii="Times New Roman" w:hAnsi="Times New Roman" w:cs="Times New Roman"/>
          <w:sz w:val="24"/>
          <w:szCs w:val="24"/>
        </w:rPr>
        <w:t xml:space="preserve"> (plays) Ravan Press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1980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0661DA" w:rsidRPr="00810FDE" w:rsidRDefault="000661DA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Bits of Debris</w:t>
      </w:r>
      <w:r w:rsidRPr="00810FDE">
        <w:rPr>
          <w:rFonts w:ascii="Times New Roman" w:hAnsi="Times New Roman" w:cs="Times New Roman"/>
          <w:sz w:val="24"/>
          <w:szCs w:val="24"/>
        </w:rPr>
        <w:t xml:space="preserve"> (poetry) Thapama Books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1986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0661DA" w:rsidRPr="00810FDE" w:rsidRDefault="000661DA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The Plays of Zakes Mda</w:t>
      </w:r>
      <w:r w:rsidRPr="00810FDE">
        <w:rPr>
          <w:rFonts w:ascii="Times New Roman" w:hAnsi="Times New Roman" w:cs="Times New Roman"/>
          <w:sz w:val="24"/>
          <w:szCs w:val="24"/>
        </w:rPr>
        <w:t xml:space="preserve"> (plays) Ravan Press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1990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0661DA" w:rsidRPr="00810FDE" w:rsidRDefault="000661DA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And the Girls in the Sunday Dresses</w:t>
      </w:r>
      <w:r w:rsidRPr="00810FDE">
        <w:rPr>
          <w:rFonts w:ascii="Times New Roman" w:hAnsi="Times New Roman" w:cs="Times New Roman"/>
          <w:sz w:val="24"/>
          <w:szCs w:val="24"/>
        </w:rPr>
        <w:t xml:space="preserve"> (plays) Wits University Press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1993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0661DA" w:rsidRPr="00810FDE" w:rsidRDefault="000661DA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When People Play People</w:t>
      </w:r>
      <w:r w:rsidRPr="00810FDE">
        <w:rPr>
          <w:rFonts w:ascii="Times New Roman" w:hAnsi="Times New Roman" w:cs="Times New Roman"/>
          <w:sz w:val="24"/>
          <w:szCs w:val="24"/>
        </w:rPr>
        <w:t xml:space="preserve"> (monograph) Zed Books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1993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0661DA" w:rsidRPr="00810FDE" w:rsidRDefault="000661DA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Ways of Dying</w:t>
      </w:r>
      <w:r w:rsidRPr="00810FDE">
        <w:rPr>
          <w:rFonts w:ascii="Times New Roman" w:hAnsi="Times New Roman" w:cs="Times New Roman"/>
          <w:sz w:val="24"/>
          <w:szCs w:val="24"/>
        </w:rPr>
        <w:t xml:space="preserve"> (novel) Oxford University Press 1995</w:t>
      </w:r>
      <w:r w:rsidR="001926B1" w:rsidRPr="00810FDE">
        <w:rPr>
          <w:rFonts w:ascii="Times New Roman" w:hAnsi="Times New Roman" w:cs="Times New Roman"/>
          <w:sz w:val="24"/>
          <w:szCs w:val="24"/>
        </w:rPr>
        <w:t xml:space="preserve"> Picador USA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="001926B1" w:rsidRPr="00810FDE">
        <w:rPr>
          <w:rFonts w:ascii="Times New Roman" w:hAnsi="Times New Roman" w:cs="Times New Roman"/>
          <w:sz w:val="24"/>
          <w:szCs w:val="24"/>
        </w:rPr>
        <w:t>2004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1926B1" w:rsidRPr="00810FDE" w:rsidRDefault="001926B1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She Plays With the Darkness</w:t>
      </w:r>
      <w:r w:rsidRPr="00810FDE">
        <w:rPr>
          <w:rFonts w:ascii="Times New Roman" w:hAnsi="Times New Roman" w:cs="Times New Roman"/>
          <w:sz w:val="24"/>
          <w:szCs w:val="24"/>
        </w:rPr>
        <w:t xml:space="preserve"> (novel) Vivlia Publishers 1995 Picador USA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2004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1926B1" w:rsidRPr="00810FDE" w:rsidRDefault="001926B1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Four Plays</w:t>
      </w:r>
      <w:r w:rsidRPr="00810FDE">
        <w:rPr>
          <w:rFonts w:ascii="Times New Roman" w:hAnsi="Times New Roman" w:cs="Times New Roman"/>
          <w:sz w:val="24"/>
          <w:szCs w:val="24"/>
        </w:rPr>
        <w:t xml:space="preserve"> Vivlia Publishers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1996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810FDE" w:rsidRDefault="001926B1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Melville 67 (</w:t>
      </w:r>
      <w:r w:rsidRPr="00810FDE">
        <w:rPr>
          <w:rFonts w:ascii="Times New Roman" w:hAnsi="Times New Roman" w:cs="Times New Roman"/>
          <w:sz w:val="24"/>
          <w:szCs w:val="24"/>
        </w:rPr>
        <w:t xml:space="preserve">young adults’ fiction) Vivlia Publishers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1997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1926B1" w:rsidRPr="00810FDE" w:rsidRDefault="001926B1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Let Us Play</w:t>
      </w:r>
      <w:r w:rsidRPr="00810FDE">
        <w:rPr>
          <w:rFonts w:ascii="Times New Roman" w:hAnsi="Times New Roman" w:cs="Times New Roman"/>
          <w:sz w:val="24"/>
          <w:szCs w:val="24"/>
        </w:rPr>
        <w:t xml:space="preserve"> (plays) Vivlia Publishers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1998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1926B1" w:rsidRPr="00810FDE" w:rsidRDefault="001926B1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Penny and Puffy</w:t>
      </w:r>
      <w:r w:rsidRPr="00810FDE">
        <w:rPr>
          <w:rFonts w:ascii="Times New Roman" w:hAnsi="Times New Roman" w:cs="Times New Roman"/>
          <w:sz w:val="24"/>
          <w:szCs w:val="24"/>
        </w:rPr>
        <w:t xml:space="preserve"> (children’s story, written with Mpapa Mokhoane) Aeskane Iceland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1999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1926B1" w:rsidRPr="00810FDE" w:rsidRDefault="001926B1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The Heart of Redness</w:t>
      </w:r>
      <w:r w:rsidRPr="00810FDE">
        <w:rPr>
          <w:rFonts w:ascii="Times New Roman" w:hAnsi="Times New Roman" w:cs="Times New Roman"/>
          <w:sz w:val="24"/>
          <w:szCs w:val="24"/>
        </w:rPr>
        <w:t xml:space="preserve"> (novel) Oxford University Press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2000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1926B1" w:rsidRPr="00810FDE" w:rsidRDefault="001926B1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The Madonna of Excelsior</w:t>
      </w:r>
      <w:r w:rsidRPr="00810FDE">
        <w:rPr>
          <w:rFonts w:ascii="Times New Roman" w:hAnsi="Times New Roman" w:cs="Times New Roman"/>
          <w:sz w:val="24"/>
          <w:szCs w:val="24"/>
        </w:rPr>
        <w:t xml:space="preserve"> (novel) Oxford University Press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2002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D200CD" w:rsidRPr="00810FDE" w:rsidRDefault="00D200CD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lastRenderedPageBreak/>
        <w:t>Fools, Bells and the Habit of Eating</w:t>
      </w:r>
      <w:r w:rsidRPr="00810FDE">
        <w:rPr>
          <w:rFonts w:ascii="Times New Roman" w:hAnsi="Times New Roman" w:cs="Times New Roman"/>
          <w:sz w:val="24"/>
          <w:szCs w:val="24"/>
        </w:rPr>
        <w:t xml:space="preserve"> (plays) Wits University Press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2002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D200CD" w:rsidRPr="00810FDE" w:rsidRDefault="00D200CD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The Whale Caller</w:t>
      </w:r>
      <w:r w:rsidRPr="00810FDE">
        <w:rPr>
          <w:rFonts w:ascii="Times New Roman" w:hAnsi="Times New Roman" w:cs="Times New Roman"/>
          <w:sz w:val="24"/>
          <w:szCs w:val="24"/>
        </w:rPr>
        <w:t xml:space="preserve"> (novel) Penguin South Africa 2005 Farrar Straus and Giroux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2005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D200CD" w:rsidRPr="00810FDE" w:rsidRDefault="00D200CD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Cion (</w:t>
      </w:r>
      <w:r w:rsidRPr="00810FDE">
        <w:rPr>
          <w:rFonts w:ascii="Times New Roman" w:hAnsi="Times New Roman" w:cs="Times New Roman"/>
          <w:sz w:val="24"/>
          <w:szCs w:val="24"/>
        </w:rPr>
        <w:t xml:space="preserve">novel) Penguin South Africa 2007 Picador USA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2007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D200CD" w:rsidRPr="00810FDE" w:rsidRDefault="00D200CD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Black Diamond</w:t>
      </w:r>
      <w:r w:rsidRPr="00810FDE">
        <w:rPr>
          <w:rFonts w:ascii="Times New Roman" w:hAnsi="Times New Roman" w:cs="Times New Roman"/>
          <w:sz w:val="24"/>
          <w:szCs w:val="24"/>
        </w:rPr>
        <w:t xml:space="preserve"> (novel) Penguin South Africa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2009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D200CD" w:rsidRPr="00810FDE" w:rsidRDefault="00D200CD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Sometimes there is a Void: Memoirs of an Outsider</w:t>
      </w:r>
      <w:r w:rsidRPr="00810FDE">
        <w:rPr>
          <w:rFonts w:ascii="Times New Roman" w:hAnsi="Times New Roman" w:cs="Times New Roman"/>
          <w:sz w:val="24"/>
          <w:szCs w:val="24"/>
        </w:rPr>
        <w:t xml:space="preserve"> (memoir/autobiography) Penguin South Africa 2011 Farrar Straus and Giroux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2012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D200CD" w:rsidRPr="00810FDE" w:rsidRDefault="00D200CD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Our Lady of Benoni</w:t>
      </w:r>
      <w:r w:rsidRPr="00810FDE">
        <w:rPr>
          <w:rFonts w:ascii="Times New Roman" w:hAnsi="Times New Roman" w:cs="Times New Roman"/>
          <w:sz w:val="24"/>
          <w:szCs w:val="24"/>
        </w:rPr>
        <w:t xml:space="preserve"> (play) Wits University Press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2012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D200CD" w:rsidRPr="00810FDE" w:rsidRDefault="00D200CD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0FDE">
        <w:rPr>
          <w:rFonts w:ascii="Times New Roman" w:hAnsi="Times New Roman" w:cs="Times New Roman"/>
          <w:i/>
          <w:sz w:val="24"/>
          <w:szCs w:val="24"/>
        </w:rPr>
        <w:t>The Sculptors of Mapungubwe</w:t>
      </w:r>
      <w:r w:rsidRPr="00810FDE">
        <w:rPr>
          <w:rFonts w:ascii="Times New Roman" w:hAnsi="Times New Roman" w:cs="Times New Roman"/>
          <w:sz w:val="24"/>
          <w:szCs w:val="24"/>
        </w:rPr>
        <w:t xml:space="preserve"> (novel) Vivlia Publishers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2012</w:t>
      </w:r>
      <w:r w:rsidR="00810FDE">
        <w:rPr>
          <w:rFonts w:ascii="Times New Roman" w:hAnsi="Times New Roman" w:cs="Times New Roman"/>
          <w:sz w:val="24"/>
          <w:szCs w:val="24"/>
        </w:rPr>
        <w:t>)</w:t>
      </w:r>
      <w:r w:rsidRPr="00810FDE">
        <w:rPr>
          <w:rFonts w:ascii="Times New Roman" w:hAnsi="Times New Roman" w:cs="Times New Roman"/>
          <w:sz w:val="24"/>
          <w:szCs w:val="24"/>
        </w:rPr>
        <w:t xml:space="preserve">, Seagull Books (India) </w:t>
      </w:r>
      <w:r w:rsidR="00810FDE">
        <w:rPr>
          <w:rFonts w:ascii="Times New Roman" w:hAnsi="Times New Roman" w:cs="Times New Roman"/>
          <w:sz w:val="24"/>
          <w:szCs w:val="24"/>
        </w:rPr>
        <w:t>(</w:t>
      </w:r>
      <w:r w:rsidRPr="00810FDE">
        <w:rPr>
          <w:rFonts w:ascii="Times New Roman" w:hAnsi="Times New Roman" w:cs="Times New Roman"/>
          <w:sz w:val="24"/>
          <w:szCs w:val="24"/>
        </w:rPr>
        <w:t>2013</w:t>
      </w:r>
      <w:r w:rsidR="00810FDE">
        <w:rPr>
          <w:rFonts w:ascii="Times New Roman" w:hAnsi="Times New Roman" w:cs="Times New Roman"/>
          <w:sz w:val="24"/>
          <w:szCs w:val="24"/>
        </w:rPr>
        <w:t>)</w:t>
      </w:r>
    </w:p>
    <w:p w:rsidR="00D200CD" w:rsidRPr="00810FDE" w:rsidRDefault="00D200CD" w:rsidP="00A164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A6EBB" w:rsidRPr="00810FDE" w:rsidRDefault="002A6EBB" w:rsidP="00A164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6EBB" w:rsidRPr="00810FDE" w:rsidRDefault="002A6EBB" w:rsidP="00A164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00CD" w:rsidRPr="00810FDE" w:rsidRDefault="00D200CD" w:rsidP="00A164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00CD" w:rsidRPr="00810FDE" w:rsidRDefault="00D200CD" w:rsidP="00A164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00CD" w:rsidRPr="00810FDE" w:rsidRDefault="00D200CD" w:rsidP="00A164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00CD" w:rsidRPr="00810FDE" w:rsidRDefault="00D200CD" w:rsidP="00A164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00CD" w:rsidRPr="00810FDE" w:rsidRDefault="00D200CD" w:rsidP="00A164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00CD" w:rsidRPr="00810FDE" w:rsidRDefault="00D200CD" w:rsidP="00A164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00CD" w:rsidRPr="00810FDE" w:rsidRDefault="00D200CD" w:rsidP="00A1643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200CD" w:rsidRPr="00810FDE" w:rsidSect="00A41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917131"/>
    <w:rsid w:val="000661DA"/>
    <w:rsid w:val="000D3834"/>
    <w:rsid w:val="00181E18"/>
    <w:rsid w:val="001926B1"/>
    <w:rsid w:val="001E3903"/>
    <w:rsid w:val="002A6EBB"/>
    <w:rsid w:val="003D688A"/>
    <w:rsid w:val="005B7B92"/>
    <w:rsid w:val="00611105"/>
    <w:rsid w:val="0068189E"/>
    <w:rsid w:val="00683A40"/>
    <w:rsid w:val="006B6CBD"/>
    <w:rsid w:val="00757155"/>
    <w:rsid w:val="007C18BE"/>
    <w:rsid w:val="00807ED4"/>
    <w:rsid w:val="00810FDE"/>
    <w:rsid w:val="00917131"/>
    <w:rsid w:val="00A14DFB"/>
    <w:rsid w:val="00A16434"/>
    <w:rsid w:val="00A41D81"/>
    <w:rsid w:val="00A72191"/>
    <w:rsid w:val="00B666C6"/>
    <w:rsid w:val="00CF3B38"/>
    <w:rsid w:val="00D200CD"/>
    <w:rsid w:val="00DB30AB"/>
    <w:rsid w:val="00E52D64"/>
    <w:rsid w:val="00E95104"/>
    <w:rsid w:val="00EB0C53"/>
    <w:rsid w:val="00EE5131"/>
    <w:rsid w:val="00EF1A59"/>
    <w:rsid w:val="00FA071C"/>
    <w:rsid w:val="00FE3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DEC328-8DA1-4952-85F3-42A7EB2C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Meihuizen</dc:creator>
  <cp:keywords/>
  <dc:description/>
  <cp:lastModifiedBy>Rina de Klerk</cp:lastModifiedBy>
  <cp:revision>2</cp:revision>
  <dcterms:created xsi:type="dcterms:W3CDTF">2012-08-29T14:17:00Z</dcterms:created>
  <dcterms:modified xsi:type="dcterms:W3CDTF">2012-08-29T14:17:00Z</dcterms:modified>
</cp:coreProperties>
</file>