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5AD02" w14:textId="205BECE3" w:rsidR="00FE49F3" w:rsidRPr="002421B6" w:rsidRDefault="0067769B" w:rsidP="00271A7A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de-DE"/>
        </w:rPr>
      </w:pPr>
      <w:r w:rsidRPr="002421B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>N</w:t>
      </w:r>
      <w:r w:rsidR="003C363F" w:rsidRPr="002421B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 xml:space="preserve">ovember Revolution </w:t>
      </w:r>
      <w:r w:rsidR="00FE49F3" w:rsidRPr="002421B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>(German History)</w:t>
      </w:r>
      <w:bookmarkStart w:id="0" w:name="_GoBack"/>
      <w:bookmarkEnd w:id="0"/>
    </w:p>
    <w:p w14:paraId="1266CA0E" w14:textId="73C75F6A" w:rsidR="002421B6" w:rsidRDefault="001D1B65" w:rsidP="00271A7A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" w:eastAsiaTheme="minorEastAsia" w:hAnsi="Times" w:cs="Times"/>
          <w:sz w:val="24"/>
          <w:szCs w:val="24"/>
          <w:lang w:eastAsia="de-DE"/>
        </w:rPr>
      </w:pPr>
      <w:r>
        <w:rPr>
          <w:rFonts w:ascii="Times New Roman" w:eastAsia="MS Mincho" w:hAnsi="Times New Roman" w:cs="Times New Roman"/>
          <w:sz w:val="24"/>
          <w:szCs w:val="24"/>
          <w:lang w:eastAsia="de-DE"/>
        </w:rPr>
        <w:t>Over</w:t>
      </w:r>
      <w:r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</w:t>
      </w:r>
      <w:r w:rsidR="00133190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the course of </w:t>
      </w:r>
      <w:r w:rsidR="00824111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November </w:t>
      </w:r>
      <w:r w:rsidR="00133190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1918, German</w:t>
      </w:r>
      <w:r w:rsidR="005E4D4D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y’s political system</w:t>
      </w:r>
      <w:r w:rsidR="00133190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changed from </w:t>
      </w:r>
      <w:r w:rsidR="00824111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a </w:t>
      </w:r>
      <w:r w:rsidR="00824111" w:rsidRPr="002421B6">
        <w:rPr>
          <w:rFonts w:ascii="Times New Roman" w:eastAsiaTheme="minorEastAsia" w:hAnsi="Times New Roman" w:cs="Times New Roman"/>
          <w:bCs/>
          <w:sz w:val="24"/>
          <w:szCs w:val="24"/>
          <w:lang w:eastAsia="de-DE"/>
        </w:rPr>
        <w:t xml:space="preserve">constitutional monarchy </w:t>
      </w:r>
      <w:r w:rsidR="00133190" w:rsidRPr="002421B6">
        <w:rPr>
          <w:rFonts w:ascii="Times New Roman" w:eastAsiaTheme="minorEastAsia" w:hAnsi="Times New Roman" w:cs="Times New Roman"/>
          <w:bCs/>
          <w:sz w:val="24"/>
          <w:szCs w:val="24"/>
          <w:lang w:eastAsia="de-DE"/>
        </w:rPr>
        <w:t>to</w:t>
      </w:r>
      <w:r w:rsidR="00824111" w:rsidRPr="002421B6">
        <w:rPr>
          <w:rFonts w:ascii="Times New Roman" w:eastAsiaTheme="minorEastAsia" w:hAnsi="Times New Roman" w:cs="Times New Roman"/>
          <w:bCs/>
          <w:sz w:val="24"/>
          <w:szCs w:val="24"/>
          <w:lang w:eastAsia="de-DE"/>
        </w:rPr>
        <w:t xml:space="preserve"> a </w:t>
      </w:r>
      <w:r w:rsidR="00396DDC" w:rsidRPr="002421B6">
        <w:rPr>
          <w:rFonts w:ascii="Times New Roman" w:eastAsiaTheme="minorEastAsia" w:hAnsi="Times New Roman" w:cs="Times New Roman"/>
          <w:bCs/>
          <w:sz w:val="24"/>
          <w:szCs w:val="24"/>
          <w:lang w:eastAsia="de-DE"/>
        </w:rPr>
        <w:t xml:space="preserve">parliamentary </w:t>
      </w:r>
      <w:r w:rsidR="00824111" w:rsidRPr="002421B6">
        <w:rPr>
          <w:rFonts w:ascii="Times New Roman" w:eastAsiaTheme="minorEastAsia" w:hAnsi="Times New Roman" w:cs="Times New Roman"/>
          <w:bCs/>
          <w:sz w:val="24"/>
          <w:szCs w:val="24"/>
          <w:lang w:eastAsia="de-DE"/>
        </w:rPr>
        <w:t>republic.</w:t>
      </w:r>
      <w:r w:rsidR="004831A5" w:rsidRPr="002421B6">
        <w:rPr>
          <w:rFonts w:ascii="Times New Roman" w:eastAsiaTheme="minorEastAsia" w:hAnsi="Times New Roman" w:cs="Times New Roman"/>
          <w:bCs/>
          <w:sz w:val="24"/>
          <w:szCs w:val="24"/>
          <w:lang w:eastAsia="de-DE"/>
        </w:rPr>
        <w:t xml:space="preserve"> </w:t>
      </w:r>
      <w:r w:rsidR="003C363F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The November Revolution was a</w:t>
      </w:r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</w:t>
      </w:r>
      <w:r w:rsidR="00396DDC" w:rsidRPr="002421B6">
        <w:rPr>
          <w:rFonts w:ascii="Times New Roman" w:eastAsiaTheme="minorEastAsia" w:hAnsi="Times New Roman" w:cs="Times New Roman"/>
          <w:bCs/>
          <w:sz w:val="24"/>
          <w:szCs w:val="24"/>
          <w:lang w:eastAsia="de-DE"/>
        </w:rPr>
        <w:t>consequence of the military defeat</w:t>
      </w:r>
      <w:r w:rsidR="00396DDC" w:rsidRPr="002421B6">
        <w:rPr>
          <w:rFonts w:ascii="Times New Roman" w:eastAsiaTheme="minorEastAsia" w:hAnsi="Times New Roman" w:cs="Times New Roman"/>
          <w:b/>
          <w:bCs/>
          <w:sz w:val="24"/>
          <w:szCs w:val="24"/>
          <w:lang w:eastAsia="de-DE"/>
        </w:rPr>
        <w:t xml:space="preserve"> </w:t>
      </w:r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of the German Em</w:t>
      </w:r>
      <w:r w:rsidR="003C363F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pire in the First World War and </w:t>
      </w:r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was triggered by the naval mutiny on October 29, 1918. </w:t>
      </w:r>
      <w:r w:rsidR="004831A5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S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oldiers an</w:t>
      </w:r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d workers throughout the Empire joined the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movement</w:t>
      </w:r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, which turned into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</w:t>
      </w:r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an open revolution</w:t>
      </w:r>
      <w:r w:rsidR="00FB2EC9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</w:t>
      </w:r>
      <w:r w:rsidR="00DC3BC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and was </w:t>
      </w:r>
      <w:r w:rsidR="00FB2EC9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headed by t</w:t>
      </w:r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he </w:t>
      </w:r>
      <w:r w:rsidR="003C363F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two social d</w:t>
      </w:r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emocratic parties, </w:t>
      </w:r>
      <w:r w:rsidR="003C363F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the</w:t>
      </w:r>
      <w:r w:rsidR="00836DE6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</w:t>
      </w:r>
      <w:r w:rsidR="00EC0CDF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Majority Social Democrats Party (</w:t>
      </w:r>
      <w:proofErr w:type="spellStart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>Mehrheitssozialdemokratische</w:t>
      </w:r>
      <w:proofErr w:type="spellEnd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>Partei</w:t>
      </w:r>
      <w:proofErr w:type="spellEnd"/>
      <w:r w:rsidR="00EC0CDF" w:rsidRPr="00557D80">
        <w:rPr>
          <w:rFonts w:ascii="Times New Roman" w:hAnsi="Times New Roman" w:cs="Times New Roman"/>
          <w:iCs/>
          <w:sz w:val="24"/>
          <w:szCs w:val="24"/>
        </w:rPr>
        <w:t>) or</w:t>
      </w:r>
      <w:r w:rsidR="00EC0CDF" w:rsidRPr="002421B6">
        <w:rPr>
          <w:i/>
          <w:iCs/>
          <w:sz w:val="24"/>
          <w:szCs w:val="24"/>
        </w:rPr>
        <w:t xml:space="preserve"> </w:t>
      </w:r>
      <w:proofErr w:type="spellStart"/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MSPD</w:t>
      </w:r>
      <w:proofErr w:type="spellEnd"/>
      <w:r w:rsidR="00EC0CDF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(later the Social Democratic Party [</w:t>
      </w:r>
      <w:proofErr w:type="spellStart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>Sozialdemokratische</w:t>
      </w:r>
      <w:proofErr w:type="spellEnd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>Partei</w:t>
      </w:r>
      <w:proofErr w:type="spellEnd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>Deutschlands</w:t>
      </w:r>
      <w:proofErr w:type="spellEnd"/>
      <w:r w:rsidR="00EC0CDF" w:rsidRPr="002421B6">
        <w:rPr>
          <w:rFonts w:ascii="Times New Roman" w:hAnsi="Times New Roman" w:cs="Times New Roman"/>
          <w:iCs/>
          <w:sz w:val="24"/>
          <w:szCs w:val="24"/>
        </w:rPr>
        <w:t xml:space="preserve">] or </w:t>
      </w:r>
      <w:proofErr w:type="spellStart"/>
      <w:r w:rsidR="00EC0CDF" w:rsidRPr="002421B6">
        <w:rPr>
          <w:rFonts w:ascii="Times New Roman" w:hAnsi="Times New Roman" w:cs="Times New Roman"/>
          <w:iCs/>
          <w:sz w:val="24"/>
          <w:szCs w:val="24"/>
        </w:rPr>
        <w:t>SPD</w:t>
      </w:r>
      <w:proofErr w:type="spellEnd"/>
      <w:r w:rsidR="00EC0CDF" w:rsidRPr="002421B6">
        <w:rPr>
          <w:rFonts w:ascii="Times New Roman" w:hAnsi="Times New Roman" w:cs="Times New Roman"/>
          <w:iCs/>
          <w:sz w:val="24"/>
          <w:szCs w:val="24"/>
        </w:rPr>
        <w:t>)</w:t>
      </w:r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and </w:t>
      </w:r>
      <w:r w:rsidR="003C363F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the </w:t>
      </w:r>
      <w:r w:rsidR="00D17154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more socialist </w:t>
      </w:r>
      <w:r w:rsidR="004831A5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leaning</w:t>
      </w:r>
      <w:r w:rsidR="00EC0CDF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</w:t>
      </w:r>
      <w:r w:rsidR="00EC0CDF" w:rsidRPr="002421B6">
        <w:rPr>
          <w:rFonts w:ascii="Times New Roman" w:hAnsi="Times New Roman" w:cs="Times New Roman"/>
          <w:bCs/>
          <w:sz w:val="24"/>
          <w:szCs w:val="24"/>
        </w:rPr>
        <w:t>Independent Social Democratic Party of Germany</w:t>
      </w:r>
      <w:r w:rsidR="00EC0CDF" w:rsidRPr="002421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>Unabhängige</w:t>
      </w:r>
      <w:proofErr w:type="spellEnd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>Sozialdemokratische</w:t>
      </w:r>
      <w:proofErr w:type="spellEnd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>Partei</w:t>
      </w:r>
      <w:proofErr w:type="spellEnd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C0CDF" w:rsidRPr="002421B6">
        <w:rPr>
          <w:rFonts w:ascii="Times New Roman" w:hAnsi="Times New Roman" w:cs="Times New Roman"/>
          <w:i/>
          <w:iCs/>
          <w:sz w:val="24"/>
          <w:szCs w:val="24"/>
        </w:rPr>
        <w:t>Deutschlands</w:t>
      </w:r>
      <w:proofErr w:type="spellEnd"/>
      <w:r w:rsidR="00EC0CDF" w:rsidRPr="002421B6">
        <w:rPr>
          <w:rFonts w:ascii="Times New Roman" w:hAnsi="Times New Roman" w:cs="Times New Roman"/>
          <w:sz w:val="24"/>
          <w:szCs w:val="24"/>
        </w:rPr>
        <w:t xml:space="preserve">) or </w:t>
      </w:r>
      <w:proofErr w:type="spellStart"/>
      <w:r w:rsidR="00836DE6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USPD</w:t>
      </w:r>
      <w:proofErr w:type="spellEnd"/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.</w:t>
      </w:r>
      <w:r w:rsidR="00271A7A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On November 9, 1918, </w:t>
      </w:r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the situation threatened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to escalate. To preven</w:t>
      </w:r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t political turmoil, Prince Max</w:t>
      </w:r>
      <w:r w:rsidR="004A0679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imilian of Baden (1867-1929)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announced </w:t>
      </w:r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the 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abdicati</w:t>
      </w:r>
      <w:r w:rsidR="00836DE6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on of </w:t>
      </w:r>
      <w:r w:rsidR="00054CC1">
        <w:rPr>
          <w:rFonts w:ascii="Times New Roman" w:eastAsia="MS Mincho" w:hAnsi="Times New Roman" w:cs="Times New Roman"/>
          <w:sz w:val="24"/>
          <w:szCs w:val="24"/>
          <w:lang w:eastAsia="de-DE"/>
        </w:rPr>
        <w:t>Kaiser</w:t>
      </w:r>
      <w:r w:rsidR="00054CC1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</w:t>
      </w:r>
      <w:r w:rsidR="00836DE6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Wil</w:t>
      </w:r>
      <w:r w:rsidR="00054CC1">
        <w:rPr>
          <w:rFonts w:ascii="Times New Roman" w:eastAsia="MS Mincho" w:hAnsi="Times New Roman" w:cs="Times New Roman"/>
          <w:sz w:val="24"/>
          <w:szCs w:val="24"/>
          <w:lang w:eastAsia="de-DE"/>
        </w:rPr>
        <w:t>helm</w:t>
      </w:r>
      <w:r w:rsidR="00836DE6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II</w:t>
      </w:r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</w:t>
      </w:r>
      <w:r w:rsidR="006438FE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(1859-1941) 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and handed his powers as cha</w:t>
      </w:r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ncellor over to Friedrich Ebert (MSPD, 1871-1925)</w:t>
      </w:r>
      <w:r w:rsidR="00836DE6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. Philipp </w:t>
      </w:r>
      <w:proofErr w:type="spellStart"/>
      <w:r w:rsidR="00836DE6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Scheidemann</w:t>
      </w:r>
      <w:proofErr w:type="spellEnd"/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</w:t>
      </w:r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(</w:t>
      </w:r>
      <w:proofErr w:type="spellStart"/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MSPD</w:t>
      </w:r>
      <w:proofErr w:type="spellEnd"/>
      <w:r w:rsidR="004831A5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, 1865-1939) 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proclaimed a </w:t>
      </w:r>
      <w:r w:rsidR="003C363F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parliamentary </w:t>
      </w:r>
      <w:r w:rsidR="00396DDC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republic</w:t>
      </w:r>
      <w:r w:rsidR="00BC04A8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a few hours before </w:t>
      </w:r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Karl Liebknecht (</w:t>
      </w:r>
      <w:proofErr w:type="spellStart"/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USPD</w:t>
      </w:r>
      <w:proofErr w:type="spellEnd"/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, 1871-19</w:t>
      </w:r>
      <w:r w:rsidR="004831A5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19) proclaimed the </w:t>
      </w:r>
      <w:r w:rsidR="00557D80">
        <w:rPr>
          <w:rFonts w:ascii="Times New Roman" w:eastAsiaTheme="minorEastAsia" w:hAnsi="Times New Roman" w:cs="Times New Roman"/>
          <w:sz w:val="24"/>
          <w:szCs w:val="24"/>
          <w:lang w:eastAsia="de-DE"/>
        </w:rPr>
        <w:t>‘</w:t>
      </w:r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Free Socialist Republic</w:t>
      </w:r>
      <w:r w:rsidR="00557D80">
        <w:rPr>
          <w:rFonts w:ascii="Times New Roman" w:eastAsiaTheme="minorEastAsia" w:hAnsi="Times New Roman" w:cs="Times New Roman"/>
          <w:sz w:val="24"/>
          <w:szCs w:val="24"/>
          <w:lang w:eastAsia="de-DE"/>
        </w:rPr>
        <w:t>’</w:t>
      </w:r>
      <w:r w:rsidR="00396DDC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.</w:t>
      </w:r>
      <w:r w:rsidR="00271A7A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</w:t>
      </w:r>
      <w:r w:rsidR="00D17154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In the face of num</w:t>
      </w:r>
      <w:r w:rsidR="003140A3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erous challenges such as the repatriation of troops and </w:t>
      </w:r>
      <w:r w:rsidR="00BC04A8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the provision of food supplies</w:t>
      </w:r>
      <w:r w:rsidR="00FB2EC9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, the new government</w:t>
      </w:r>
      <w:r w:rsidR="008D29BB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,</w:t>
      </w:r>
      <w:r w:rsidR="00FB2EC9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consisting of members of both social democratic parties</w:t>
      </w:r>
      <w:r w:rsidR="008D29BB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,</w:t>
      </w:r>
      <w:r w:rsidR="00D17154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</w:t>
      </w:r>
      <w:r w:rsidR="003140A3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opted for </w:t>
      </w:r>
      <w:r w:rsidR="003140A3" w:rsidRPr="002421B6">
        <w:rPr>
          <w:rFonts w:ascii="Times New Roman" w:eastAsiaTheme="minorEastAsia" w:hAnsi="Times New Roman" w:cs="Times New Roman"/>
          <w:bCs/>
          <w:sz w:val="24"/>
          <w:szCs w:val="24"/>
          <w:lang w:eastAsia="de-DE"/>
        </w:rPr>
        <w:t>cooperation with the old power brokers of the Empire</w:t>
      </w:r>
      <w:r w:rsidR="008B2347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.</w:t>
      </w:r>
      <w:r w:rsidR="008B2347" w:rsidRPr="002421B6">
        <w:rPr>
          <w:rFonts w:ascii="Times" w:eastAsiaTheme="minorEastAsia" w:hAnsi="Times" w:cs="Times"/>
          <w:sz w:val="24"/>
          <w:szCs w:val="24"/>
          <w:lang w:eastAsia="de-DE"/>
        </w:rPr>
        <w:t xml:space="preserve"> </w:t>
      </w:r>
      <w:r w:rsidR="008B2347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However, the majority of </w:t>
      </w:r>
      <w:r w:rsidR="004831A5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military officers, police, judiciary</w:t>
      </w:r>
      <w:r w:rsidR="003C363F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,</w:t>
      </w:r>
      <w:r w:rsidR="000069AB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administration and civil servants</w:t>
      </w:r>
      <w:r w:rsidR="008B2347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did not support the democratic turn</w:t>
      </w:r>
      <w:r w:rsidR="00EE21D4">
        <w:rPr>
          <w:rFonts w:ascii="Times New Roman" w:eastAsiaTheme="minorEastAsia" w:hAnsi="Times New Roman" w:cs="Times New Roman"/>
          <w:sz w:val="24"/>
          <w:szCs w:val="24"/>
          <w:lang w:eastAsia="de-DE"/>
        </w:rPr>
        <w:t>;</w:t>
      </w:r>
      <w:r w:rsidR="005E4D4D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</w:t>
      </w:r>
      <w:r w:rsidR="008B2347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their</w:t>
      </w:r>
      <w:r w:rsidR="003140A3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lack of </w:t>
      </w:r>
      <w:r w:rsidR="008B2347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support prove</w:t>
      </w:r>
      <w:r w:rsidR="008D29BB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>d</w:t>
      </w:r>
      <w:r w:rsidR="003140A3" w:rsidRPr="002421B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a heavy burden for the new Weimar Republic.</w:t>
      </w:r>
      <w:r w:rsidR="003140A3" w:rsidRPr="002421B6">
        <w:rPr>
          <w:rFonts w:ascii="Times" w:eastAsiaTheme="minorEastAsia" w:hAnsi="Times" w:cs="Times"/>
          <w:sz w:val="24"/>
          <w:szCs w:val="24"/>
          <w:lang w:eastAsia="de-DE"/>
        </w:rPr>
        <w:t xml:space="preserve"> </w:t>
      </w:r>
    </w:p>
    <w:p w14:paraId="3A6CD72A" w14:textId="053D5E87" w:rsidR="002421B6" w:rsidRPr="002421B6" w:rsidRDefault="002421B6" w:rsidP="00271A7A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  <w:lang w:eastAsia="de-DE"/>
        </w:rPr>
      </w:pPr>
      <w:r w:rsidRPr="002421B6">
        <w:rPr>
          <w:rFonts w:ascii="Times New Roman" w:eastAsiaTheme="minorEastAsia" w:hAnsi="Times New Roman" w:cs="Times New Roman"/>
          <w:i/>
          <w:sz w:val="24"/>
          <w:szCs w:val="24"/>
          <w:lang w:eastAsia="de-DE"/>
        </w:rPr>
        <w:t>Claudia Kotte, Humbold</w:t>
      </w:r>
      <w:r>
        <w:rPr>
          <w:rFonts w:ascii="Times New Roman" w:eastAsiaTheme="minorEastAsia" w:hAnsi="Times New Roman" w:cs="Times New Roman"/>
          <w:i/>
          <w:sz w:val="24"/>
          <w:szCs w:val="24"/>
          <w:lang w:eastAsia="de-DE"/>
        </w:rPr>
        <w:t>t</w:t>
      </w:r>
      <w:r w:rsidRPr="0024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B6">
        <w:rPr>
          <w:rStyle w:val="st"/>
          <w:rFonts w:ascii="Times New Roman" w:hAnsi="Times New Roman" w:cs="Times New Roman"/>
          <w:i/>
          <w:sz w:val="24"/>
          <w:szCs w:val="24"/>
        </w:rPr>
        <w:t>Universität</w:t>
      </w:r>
      <w:proofErr w:type="spellEnd"/>
    </w:p>
    <w:p w14:paraId="2858E5BF" w14:textId="77777777" w:rsidR="00B97025" w:rsidRPr="002421B6" w:rsidRDefault="00B97025" w:rsidP="00271A7A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de-DE"/>
        </w:rPr>
      </w:pPr>
    </w:p>
    <w:p w14:paraId="196FA1E7" w14:textId="44233191" w:rsidR="00B97025" w:rsidRPr="002421B6" w:rsidRDefault="000D2AE2" w:rsidP="00271A7A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="MS Mincho" w:hAnsi="Times New Roman" w:cs="Times New Roman"/>
          <w:b/>
          <w:sz w:val="24"/>
          <w:szCs w:val="24"/>
          <w:lang w:eastAsia="de-DE"/>
        </w:rPr>
      </w:pPr>
      <w:r w:rsidRPr="002421B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 xml:space="preserve">References </w:t>
      </w:r>
      <w:r w:rsidR="00B97025" w:rsidRPr="002421B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 xml:space="preserve">and </w:t>
      </w:r>
      <w:r w:rsidR="00271A7A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>f</w:t>
      </w:r>
      <w:r w:rsidR="00B97025" w:rsidRPr="002421B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 xml:space="preserve">urther </w:t>
      </w:r>
      <w:r w:rsidR="00271A7A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>r</w:t>
      </w:r>
      <w:r w:rsidR="00B97025" w:rsidRPr="002421B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>eading</w:t>
      </w:r>
    </w:p>
    <w:p w14:paraId="630B03FD" w14:textId="187D9348" w:rsidR="007D3344" w:rsidRPr="002421B6" w:rsidRDefault="0058289D" w:rsidP="00271A7A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</w:pPr>
      <w:r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lastRenderedPageBreak/>
        <w:t>Kolb, E.</w:t>
      </w:r>
      <w:r w:rsidR="00236A82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(2005)</w:t>
      </w:r>
      <w:r w:rsidR="00105A82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</w:t>
      </w:r>
      <w:r w:rsidR="00105A82" w:rsidRPr="002421B6">
        <w:rPr>
          <w:rFonts w:ascii="Times New Roman" w:eastAsiaTheme="minorEastAsia" w:hAnsi="Times New Roman" w:cs="Times New Roman"/>
          <w:i/>
          <w:sz w:val="24"/>
          <w:szCs w:val="24"/>
          <w:lang w:val="de-DE" w:eastAsia="de-DE"/>
        </w:rPr>
        <w:t>The Weimar Republic</w:t>
      </w:r>
      <w:r w:rsidR="00236A82" w:rsidRPr="002421B6">
        <w:rPr>
          <w:rFonts w:ascii="Times New Roman" w:eastAsiaTheme="minorEastAsia" w:hAnsi="Times New Roman" w:cs="Times New Roman"/>
          <w:i/>
          <w:sz w:val="24"/>
          <w:szCs w:val="24"/>
          <w:lang w:val="de-DE" w:eastAsia="de-DE"/>
        </w:rPr>
        <w:t>,</w:t>
      </w:r>
      <w:r w:rsidR="00236A82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London:</w:t>
      </w:r>
      <w:r w:rsidR="00105A82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Routledge.</w:t>
      </w:r>
    </w:p>
    <w:p w14:paraId="7E3601D5" w14:textId="373D0B46" w:rsidR="007A475D" w:rsidRPr="002421B6" w:rsidRDefault="007A475D" w:rsidP="00271A7A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</w:pPr>
      <w:r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Lee, </w:t>
      </w:r>
      <w:r w:rsidR="00236A82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S. </w:t>
      </w:r>
      <w:r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J. </w:t>
      </w:r>
      <w:r w:rsidR="00236A82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(2008) </w:t>
      </w:r>
      <w:r w:rsidRPr="002421B6">
        <w:rPr>
          <w:rFonts w:ascii="Times New Roman" w:eastAsiaTheme="minorEastAsia" w:hAnsi="Times New Roman" w:cs="Times New Roman"/>
          <w:i/>
          <w:sz w:val="24"/>
          <w:szCs w:val="24"/>
          <w:lang w:val="de-DE" w:eastAsia="de-DE"/>
        </w:rPr>
        <w:t>The Weimar Republic</w:t>
      </w:r>
      <w:r w:rsidR="00236A82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, London: </w:t>
      </w:r>
      <w:r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Routledge.</w:t>
      </w:r>
    </w:p>
    <w:p w14:paraId="2579C6DF" w14:textId="0E971733" w:rsidR="00C15DFE" w:rsidRPr="002421B6" w:rsidRDefault="007D3344" w:rsidP="00271A7A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de-DE"/>
        </w:rPr>
      </w:pPr>
      <w:r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Ullrich, V.</w:t>
      </w:r>
      <w:r w:rsidR="00236A82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(2009)</w:t>
      </w:r>
      <w:r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</w:t>
      </w:r>
      <w:r w:rsidRPr="002421B6">
        <w:rPr>
          <w:rFonts w:ascii="Times New Roman" w:eastAsiaTheme="minorEastAsia" w:hAnsi="Times New Roman" w:cs="Times New Roman"/>
          <w:i/>
          <w:sz w:val="24"/>
          <w:szCs w:val="24"/>
          <w:lang w:val="de-DE" w:eastAsia="de-DE"/>
        </w:rPr>
        <w:t>Die Revolution von 1918/19</w:t>
      </w:r>
      <w:r w:rsidR="00236A82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,</w:t>
      </w:r>
      <w:r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M</w:t>
      </w:r>
      <w:r w:rsidR="00C82323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unich</w:t>
      </w:r>
      <w:r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: C.H. Beck</w:t>
      </w:r>
      <w:r w:rsidR="00B85D39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.</w:t>
      </w:r>
    </w:p>
    <w:p w14:paraId="1BB6CCCA" w14:textId="649DE175" w:rsidR="004831A5" w:rsidRPr="002421B6" w:rsidRDefault="0058289D" w:rsidP="00271A7A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</w:pPr>
      <w:r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Winkler, </w:t>
      </w:r>
      <w:r w:rsidR="00236A82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H. </w:t>
      </w:r>
      <w:r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>A.</w:t>
      </w:r>
      <w:r w:rsidR="00236A82"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(2006)</w:t>
      </w:r>
      <w:r w:rsidRPr="002421B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</w:t>
      </w:r>
      <w:r w:rsidR="00210913" w:rsidRPr="002421B6">
        <w:rPr>
          <w:rFonts w:ascii="Times New Roman" w:eastAsiaTheme="minorEastAsia" w:hAnsi="Times New Roman" w:cs="Times New Roman"/>
          <w:i/>
          <w:iCs/>
          <w:sz w:val="24"/>
          <w:szCs w:val="24"/>
          <w:lang w:val="de-DE" w:eastAsia="de-DE"/>
        </w:rPr>
        <w:t>Germany: The Long Road West. Vol. 1: 1789-1933</w:t>
      </w:r>
      <w:r w:rsidR="00236A82" w:rsidRPr="002421B6">
        <w:rPr>
          <w:rFonts w:ascii="Times New Roman" w:eastAsiaTheme="minorEastAsia" w:hAnsi="Times New Roman" w:cs="Times New Roman"/>
          <w:iCs/>
          <w:sz w:val="24"/>
          <w:szCs w:val="24"/>
          <w:lang w:val="de-DE" w:eastAsia="de-DE"/>
        </w:rPr>
        <w:t>,</w:t>
      </w:r>
      <w:r w:rsidR="00210913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</w:t>
      </w:r>
      <w:r w:rsidR="00C82323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Oxford: </w:t>
      </w:r>
      <w:r w:rsidR="00210913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Oxfor</w:t>
      </w:r>
      <w:r w:rsidR="006D573D" w:rsidRPr="002421B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d University Press.</w:t>
      </w:r>
    </w:p>
    <w:sectPr w:rsidR="004831A5" w:rsidRPr="002421B6" w:rsidSect="00B9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6591"/>
    <w:multiLevelType w:val="hybridMultilevel"/>
    <w:tmpl w:val="94EA77D8"/>
    <w:lvl w:ilvl="0" w:tplc="92D8D436">
      <w:numFmt w:val="bullet"/>
      <w:lvlText w:val=""/>
      <w:lvlJc w:val="left"/>
      <w:pPr>
        <w:ind w:left="540" w:hanging="360"/>
      </w:pPr>
      <w:rPr>
        <w:rFonts w:ascii="Symbol" w:eastAsia="MS Mincho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9B"/>
    <w:rsid w:val="000069AB"/>
    <w:rsid w:val="00054CC1"/>
    <w:rsid w:val="000D2AE2"/>
    <w:rsid w:val="00105A82"/>
    <w:rsid w:val="00133190"/>
    <w:rsid w:val="00152058"/>
    <w:rsid w:val="001D1B65"/>
    <w:rsid w:val="001D4D1E"/>
    <w:rsid w:val="00210913"/>
    <w:rsid w:val="002348E4"/>
    <w:rsid w:val="00236A82"/>
    <w:rsid w:val="002421B6"/>
    <w:rsid w:val="00271A7A"/>
    <w:rsid w:val="003140A3"/>
    <w:rsid w:val="00396DDC"/>
    <w:rsid w:val="003A08D0"/>
    <w:rsid w:val="003B3960"/>
    <w:rsid w:val="003C363F"/>
    <w:rsid w:val="004831A5"/>
    <w:rsid w:val="004A0679"/>
    <w:rsid w:val="00557D80"/>
    <w:rsid w:val="0057273F"/>
    <w:rsid w:val="0058289D"/>
    <w:rsid w:val="005E4D4D"/>
    <w:rsid w:val="00614306"/>
    <w:rsid w:val="006438FE"/>
    <w:rsid w:val="00666450"/>
    <w:rsid w:val="0067769B"/>
    <w:rsid w:val="006D573D"/>
    <w:rsid w:val="00742589"/>
    <w:rsid w:val="0076653C"/>
    <w:rsid w:val="007A475D"/>
    <w:rsid w:val="007D3344"/>
    <w:rsid w:val="007D3969"/>
    <w:rsid w:val="007E2AAB"/>
    <w:rsid w:val="00824111"/>
    <w:rsid w:val="00836DE6"/>
    <w:rsid w:val="008541B0"/>
    <w:rsid w:val="008A4AEE"/>
    <w:rsid w:val="008B2347"/>
    <w:rsid w:val="008C5F37"/>
    <w:rsid w:val="008D29BB"/>
    <w:rsid w:val="00916AFC"/>
    <w:rsid w:val="00973B65"/>
    <w:rsid w:val="00981591"/>
    <w:rsid w:val="00A179F2"/>
    <w:rsid w:val="00B4090D"/>
    <w:rsid w:val="00B82072"/>
    <w:rsid w:val="00B85D39"/>
    <w:rsid w:val="00B921DA"/>
    <w:rsid w:val="00B97025"/>
    <w:rsid w:val="00BC04A8"/>
    <w:rsid w:val="00C15DFE"/>
    <w:rsid w:val="00C77F8D"/>
    <w:rsid w:val="00C82323"/>
    <w:rsid w:val="00D17154"/>
    <w:rsid w:val="00DC3BCC"/>
    <w:rsid w:val="00DF65DF"/>
    <w:rsid w:val="00EC0CDF"/>
    <w:rsid w:val="00EE21D4"/>
    <w:rsid w:val="00F2626F"/>
    <w:rsid w:val="00FB2EC9"/>
    <w:rsid w:val="00F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A1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B"/>
    <w:rPr>
      <w:rFonts w:ascii="Calibri" w:eastAsia="Cambria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A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AB"/>
    <w:rPr>
      <w:rFonts w:ascii="Lucida Grande" w:eastAsia="Cambria" w:hAnsi="Lucida Grande" w:cs="Lucida Grande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C0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C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CDF"/>
    <w:rPr>
      <w:rFonts w:ascii="Calibri" w:eastAsia="Cambria" w:hAnsi="Calibri" w:cs="Calibr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CDF"/>
    <w:rPr>
      <w:rFonts w:ascii="Calibri" w:eastAsia="Cambria" w:hAnsi="Calibri" w:cs="Calibri"/>
      <w:b/>
      <w:bCs/>
      <w:sz w:val="20"/>
      <w:szCs w:val="20"/>
      <w:lang w:val="en-US" w:eastAsia="en-US"/>
    </w:rPr>
  </w:style>
  <w:style w:type="character" w:customStyle="1" w:styleId="st">
    <w:name w:val="st"/>
    <w:basedOn w:val="DefaultParagraphFont"/>
    <w:rsid w:val="00242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B"/>
    <w:rPr>
      <w:rFonts w:ascii="Calibri" w:eastAsia="Cambria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A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AB"/>
    <w:rPr>
      <w:rFonts w:ascii="Lucida Grande" w:eastAsia="Cambria" w:hAnsi="Lucida Grande" w:cs="Lucida Grande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C0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C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CDF"/>
    <w:rPr>
      <w:rFonts w:ascii="Calibri" w:eastAsia="Cambria" w:hAnsi="Calibri" w:cs="Calibr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CDF"/>
    <w:rPr>
      <w:rFonts w:ascii="Calibri" w:eastAsia="Cambria" w:hAnsi="Calibri" w:cs="Calibri"/>
      <w:b/>
      <w:bCs/>
      <w:sz w:val="20"/>
      <w:szCs w:val="20"/>
      <w:lang w:val="en-US" w:eastAsia="en-US"/>
    </w:rPr>
  </w:style>
  <w:style w:type="character" w:customStyle="1" w:styleId="st">
    <w:name w:val="st"/>
    <w:basedOn w:val="DefaultParagraphFont"/>
    <w:rsid w:val="0024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Kotte</dc:creator>
  <cp:lastModifiedBy>cathy martha waszczuk</cp:lastModifiedBy>
  <cp:revision>2</cp:revision>
  <cp:lastPrinted>2012-07-19T17:55:00Z</cp:lastPrinted>
  <dcterms:created xsi:type="dcterms:W3CDTF">2012-08-14T23:22:00Z</dcterms:created>
  <dcterms:modified xsi:type="dcterms:W3CDTF">2012-08-14T23:22:00Z</dcterms:modified>
</cp:coreProperties>
</file>