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8"/>
        <w:gridCol w:w="2629"/>
      </w:tblGrid>
      <w:tr w:rsidR="00B12144" w:rsidRPr="00B12144" w14:paraId="73E4115B" w14:textId="77777777" w:rsidTr="00B12144">
        <w:tc>
          <w:tcPr>
            <w:tcW w:w="491" w:type="dxa"/>
            <w:vMerge w:val="restart"/>
            <w:shd w:val="clear" w:color="auto" w:fill="A6A6A6"/>
            <w:textDirection w:val="btLr"/>
          </w:tcPr>
          <w:p w14:paraId="4D9D5783" w14:textId="77777777" w:rsidR="00B574C9" w:rsidRPr="00B12144" w:rsidRDefault="00B574C9" w:rsidP="00B12144">
            <w:pPr>
              <w:spacing w:after="0" w:line="240" w:lineRule="auto"/>
              <w:jc w:val="center"/>
              <w:rPr>
                <w:b/>
                <w:color w:val="FFFFFF"/>
              </w:rPr>
            </w:pPr>
            <w:r w:rsidRPr="00B12144">
              <w:rPr>
                <w:b/>
                <w:color w:val="FFFFFF"/>
              </w:rPr>
              <w:t>About you</w:t>
            </w:r>
          </w:p>
        </w:tc>
        <w:tc>
          <w:tcPr>
            <w:tcW w:w="1259" w:type="dxa"/>
            <w:shd w:val="clear" w:color="auto" w:fill="auto"/>
          </w:tcPr>
          <w:p w14:paraId="2833183B" w14:textId="77777777" w:rsidR="00B574C9" w:rsidRPr="00B12144" w:rsidRDefault="00B574C9" w:rsidP="00B12144">
            <w:pPr>
              <w:spacing w:after="0" w:line="240" w:lineRule="auto"/>
              <w:jc w:val="center"/>
              <w:rPr>
                <w:b/>
                <w:color w:val="FFFFFF"/>
              </w:rPr>
            </w:pPr>
            <w:r w:rsidRPr="00B12144">
              <w:rPr>
                <w:rStyle w:val="PlaceholderText"/>
                <w:b/>
                <w:color w:val="FFFFFF"/>
              </w:rPr>
              <w:t>[Salutation]</w:t>
            </w:r>
          </w:p>
        </w:tc>
        <w:tc>
          <w:tcPr>
            <w:tcW w:w="2073" w:type="dxa"/>
            <w:shd w:val="clear" w:color="auto" w:fill="auto"/>
          </w:tcPr>
          <w:p w14:paraId="4B354887" w14:textId="77777777" w:rsidR="00B574C9" w:rsidRPr="00B12144" w:rsidRDefault="00B12144" w:rsidP="00B12144">
            <w:pPr>
              <w:spacing w:after="0" w:line="240" w:lineRule="auto"/>
            </w:pPr>
            <w:r>
              <w:rPr>
                <w:rStyle w:val="PlaceholderText"/>
              </w:rPr>
              <w:t>Jana</w:t>
            </w:r>
          </w:p>
        </w:tc>
        <w:tc>
          <w:tcPr>
            <w:tcW w:w="2551" w:type="dxa"/>
            <w:shd w:val="clear" w:color="auto" w:fill="auto"/>
          </w:tcPr>
          <w:p w14:paraId="562C4C9E" w14:textId="77777777" w:rsidR="00B574C9" w:rsidRPr="00B12144" w:rsidRDefault="00B12144" w:rsidP="00B12144">
            <w:pPr>
              <w:spacing w:after="0" w:line="240" w:lineRule="auto"/>
            </w:pPr>
            <w:r>
              <w:rPr>
                <w:rStyle w:val="PlaceholderText"/>
              </w:rPr>
              <w:t>Esther</w:t>
            </w:r>
          </w:p>
        </w:tc>
        <w:tc>
          <w:tcPr>
            <w:tcW w:w="2642" w:type="dxa"/>
            <w:shd w:val="clear" w:color="auto" w:fill="auto"/>
          </w:tcPr>
          <w:p w14:paraId="7C84209D" w14:textId="77777777" w:rsidR="00B574C9" w:rsidRPr="00B12144" w:rsidRDefault="00B12144" w:rsidP="00B12144">
            <w:pPr>
              <w:spacing w:after="0" w:line="240" w:lineRule="auto"/>
            </w:pPr>
            <w:r>
              <w:rPr>
                <w:rStyle w:val="PlaceholderText"/>
              </w:rPr>
              <w:t xml:space="preserve">Millar </w:t>
            </w:r>
            <w:proofErr w:type="spellStart"/>
            <w:r>
              <w:rPr>
                <w:rStyle w:val="PlaceholderText"/>
              </w:rPr>
              <w:t>Usiskin</w:t>
            </w:r>
            <w:proofErr w:type="spellEnd"/>
          </w:p>
        </w:tc>
      </w:tr>
      <w:tr w:rsidR="00B12144" w:rsidRPr="00B12144" w14:paraId="36CE7659" w14:textId="77777777" w:rsidTr="00B12144">
        <w:trPr>
          <w:trHeight w:val="986"/>
        </w:trPr>
        <w:tc>
          <w:tcPr>
            <w:tcW w:w="491" w:type="dxa"/>
            <w:vMerge/>
            <w:shd w:val="clear" w:color="auto" w:fill="A6A6A6"/>
          </w:tcPr>
          <w:p w14:paraId="0F7AC6AC" w14:textId="77777777" w:rsidR="00B574C9" w:rsidRPr="00B12144" w:rsidRDefault="00B574C9" w:rsidP="00B12144">
            <w:pPr>
              <w:spacing w:after="0" w:line="240" w:lineRule="auto"/>
              <w:jc w:val="center"/>
              <w:rPr>
                <w:b/>
                <w:color w:val="FFFFFF"/>
              </w:rPr>
            </w:pPr>
          </w:p>
        </w:tc>
        <w:tc>
          <w:tcPr>
            <w:tcW w:w="8525" w:type="dxa"/>
            <w:gridSpan w:val="4"/>
            <w:shd w:val="clear" w:color="auto" w:fill="auto"/>
          </w:tcPr>
          <w:p w14:paraId="74247CA3" w14:textId="77777777" w:rsidR="00B574C9" w:rsidRPr="00B12144" w:rsidRDefault="00B574C9" w:rsidP="00B12144">
            <w:pPr>
              <w:spacing w:after="0" w:line="240" w:lineRule="auto"/>
            </w:pPr>
            <w:r w:rsidRPr="00B12144">
              <w:rPr>
                <w:rStyle w:val="PlaceholderText"/>
              </w:rPr>
              <w:t>[Enter your biography]</w:t>
            </w:r>
          </w:p>
        </w:tc>
      </w:tr>
      <w:tr w:rsidR="00B12144" w:rsidRPr="00B12144" w14:paraId="23962E29" w14:textId="77777777" w:rsidTr="00B12144">
        <w:trPr>
          <w:trHeight w:val="986"/>
        </w:trPr>
        <w:tc>
          <w:tcPr>
            <w:tcW w:w="491" w:type="dxa"/>
            <w:vMerge/>
            <w:shd w:val="clear" w:color="auto" w:fill="A6A6A6"/>
          </w:tcPr>
          <w:p w14:paraId="299EF4FF" w14:textId="77777777" w:rsidR="00B574C9" w:rsidRPr="00B12144" w:rsidRDefault="00B574C9" w:rsidP="00B12144">
            <w:pPr>
              <w:spacing w:after="0" w:line="240" w:lineRule="auto"/>
              <w:jc w:val="center"/>
              <w:rPr>
                <w:b/>
                <w:color w:val="FFFFFF"/>
              </w:rPr>
            </w:pPr>
          </w:p>
        </w:tc>
        <w:tc>
          <w:tcPr>
            <w:tcW w:w="8525" w:type="dxa"/>
            <w:gridSpan w:val="4"/>
            <w:shd w:val="clear" w:color="auto" w:fill="auto"/>
          </w:tcPr>
          <w:p w14:paraId="5229AB1C" w14:textId="77777777" w:rsidR="00B574C9" w:rsidRPr="00B12144" w:rsidRDefault="00B12144" w:rsidP="00B12144">
            <w:pPr>
              <w:spacing w:after="0" w:line="240" w:lineRule="auto"/>
            </w:pPr>
            <w:r>
              <w:rPr>
                <w:rStyle w:val="PlaceholderText"/>
              </w:rPr>
              <w:t>University of Victoria</w:t>
            </w:r>
          </w:p>
        </w:tc>
      </w:tr>
    </w:tbl>
    <w:p w14:paraId="53759E54"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B12144" w:rsidRPr="00B12144" w14:paraId="7BB4932C" w14:textId="77777777" w:rsidTr="00B12144">
        <w:tc>
          <w:tcPr>
            <w:tcW w:w="9016" w:type="dxa"/>
            <w:shd w:val="clear" w:color="auto" w:fill="A6A6A6"/>
            <w:tcMar>
              <w:top w:w="113" w:type="dxa"/>
              <w:bottom w:w="113" w:type="dxa"/>
            </w:tcMar>
          </w:tcPr>
          <w:p w14:paraId="6247E8A3" w14:textId="77777777" w:rsidR="00244BB0" w:rsidRPr="00B12144" w:rsidRDefault="00244BB0" w:rsidP="00B12144">
            <w:pPr>
              <w:spacing w:after="0" w:line="240" w:lineRule="auto"/>
              <w:jc w:val="center"/>
              <w:rPr>
                <w:b/>
                <w:color w:val="FFFFFF"/>
              </w:rPr>
            </w:pPr>
            <w:r w:rsidRPr="00B12144">
              <w:rPr>
                <w:b/>
                <w:color w:val="FFFFFF"/>
              </w:rPr>
              <w:t>Your article</w:t>
            </w:r>
          </w:p>
        </w:tc>
      </w:tr>
      <w:tr w:rsidR="003F0D73" w:rsidRPr="00B12144" w14:paraId="76C8F4ED" w14:textId="77777777" w:rsidTr="00B12144">
        <w:tc>
          <w:tcPr>
            <w:tcW w:w="9016" w:type="dxa"/>
            <w:shd w:val="clear" w:color="auto" w:fill="auto"/>
            <w:tcMar>
              <w:top w:w="113" w:type="dxa"/>
              <w:bottom w:w="113" w:type="dxa"/>
            </w:tcMar>
          </w:tcPr>
          <w:p w14:paraId="597EF6A5" w14:textId="77777777" w:rsidR="003F0D73" w:rsidRPr="00DF1DBB" w:rsidRDefault="00B12144" w:rsidP="00B12144">
            <w:pPr>
              <w:spacing w:after="0" w:line="240" w:lineRule="auto"/>
              <w:rPr>
                <w:b/>
              </w:rPr>
            </w:pPr>
            <w:r w:rsidRPr="00DF1DBB">
              <w:rPr>
                <w:b/>
                <w:lang w:val="en-US"/>
              </w:rPr>
              <w:t xml:space="preserve">The </w:t>
            </w:r>
            <w:proofErr w:type="spellStart"/>
            <w:r w:rsidRPr="00DF1DBB">
              <w:rPr>
                <w:b/>
                <w:lang w:val="en-US"/>
              </w:rPr>
              <w:t>Introspectivists</w:t>
            </w:r>
            <w:proofErr w:type="spellEnd"/>
          </w:p>
        </w:tc>
      </w:tr>
      <w:tr w:rsidR="00464699" w:rsidRPr="00B12144" w14:paraId="57E06A50" w14:textId="77777777" w:rsidTr="00B12144">
        <w:tc>
          <w:tcPr>
            <w:tcW w:w="9016" w:type="dxa"/>
            <w:shd w:val="clear" w:color="auto" w:fill="auto"/>
            <w:tcMar>
              <w:top w:w="113" w:type="dxa"/>
              <w:bottom w:w="113" w:type="dxa"/>
            </w:tcMar>
          </w:tcPr>
          <w:p w14:paraId="166911E6" w14:textId="77777777" w:rsidR="00464699" w:rsidRPr="00DF1DBB" w:rsidRDefault="00B12144" w:rsidP="00B12144">
            <w:pPr>
              <w:spacing w:after="0" w:line="240" w:lineRule="auto"/>
            </w:pPr>
            <w:proofErr w:type="spellStart"/>
            <w:r w:rsidRPr="00DF1DBB">
              <w:rPr>
                <w:b/>
                <w:lang w:val="en-US"/>
              </w:rPr>
              <w:t>Inzikhistn</w:t>
            </w:r>
            <w:proofErr w:type="spellEnd"/>
          </w:p>
        </w:tc>
      </w:tr>
      <w:tr w:rsidR="00E85A05" w:rsidRPr="00B12144" w14:paraId="670C807A" w14:textId="77777777" w:rsidTr="00B12144">
        <w:tc>
          <w:tcPr>
            <w:tcW w:w="9016" w:type="dxa"/>
            <w:shd w:val="clear" w:color="auto" w:fill="auto"/>
            <w:tcMar>
              <w:top w:w="113" w:type="dxa"/>
              <w:bottom w:w="113" w:type="dxa"/>
            </w:tcMar>
          </w:tcPr>
          <w:p w14:paraId="575B5D05" w14:textId="77777777" w:rsidR="00E85A05" w:rsidRPr="00B12144" w:rsidRDefault="00947C94" w:rsidP="00B12144">
            <w:pPr>
              <w:spacing w:after="0" w:line="240" w:lineRule="auto"/>
            </w:pPr>
            <w:r w:rsidRPr="00717BFE">
              <w:rPr>
                <w:lang w:val="en-US"/>
              </w:rPr>
              <w:t xml:space="preserve">The </w:t>
            </w:r>
            <w:proofErr w:type="spellStart"/>
            <w:r w:rsidRPr="00717BFE">
              <w:rPr>
                <w:lang w:val="en-US"/>
              </w:rPr>
              <w:t>Introspectivists</w:t>
            </w:r>
            <w:proofErr w:type="spellEnd"/>
            <w:r w:rsidRPr="00717BFE">
              <w:rPr>
                <w:lang w:val="en-US"/>
              </w:rPr>
              <w:t xml:space="preserve"> (</w:t>
            </w:r>
            <w:proofErr w:type="spellStart"/>
            <w:r w:rsidRPr="00717BFE">
              <w:rPr>
                <w:i/>
                <w:lang w:val="en-US"/>
              </w:rPr>
              <w:t>Inzikhistn</w:t>
            </w:r>
            <w:proofErr w:type="spellEnd"/>
            <w:r w:rsidRPr="00717BFE">
              <w:rPr>
                <w:lang w:val="en-US"/>
              </w:rPr>
              <w:t xml:space="preserve">), the first group of modernist Yiddish poets in America, were part of the Jewish American Renaissance and flourished in the years following World War I. The movement was headed by Jacob </w:t>
            </w:r>
            <w:proofErr w:type="spellStart"/>
            <w:r w:rsidRPr="00717BFE">
              <w:rPr>
                <w:lang w:val="en-US"/>
              </w:rPr>
              <w:t>Glatstein</w:t>
            </w:r>
            <w:proofErr w:type="spellEnd"/>
            <w:r w:rsidRPr="00717BFE">
              <w:rPr>
                <w:lang w:val="en-US"/>
              </w:rPr>
              <w:t xml:space="preserve"> (</w:t>
            </w:r>
            <w:proofErr w:type="spellStart"/>
            <w:r w:rsidRPr="00717BFE">
              <w:rPr>
                <w:lang w:val="en-US"/>
              </w:rPr>
              <w:t>Yankev</w:t>
            </w:r>
            <w:proofErr w:type="spellEnd"/>
            <w:r w:rsidRPr="00717BFE">
              <w:rPr>
                <w:lang w:val="en-US"/>
              </w:rPr>
              <w:t xml:space="preserve"> </w:t>
            </w:r>
            <w:proofErr w:type="spellStart"/>
            <w:r w:rsidRPr="00717BFE">
              <w:rPr>
                <w:lang w:val="en-US"/>
              </w:rPr>
              <w:t>Glatshteyn</w:t>
            </w:r>
            <w:proofErr w:type="spellEnd"/>
            <w:r w:rsidRPr="00717BFE">
              <w:rPr>
                <w:lang w:val="en-US"/>
              </w:rPr>
              <w:t xml:space="preserve">), Aaron </w:t>
            </w:r>
            <w:proofErr w:type="spellStart"/>
            <w:r w:rsidRPr="00717BFE">
              <w:rPr>
                <w:lang w:val="en-US"/>
              </w:rPr>
              <w:t>Glanz-Leyeles</w:t>
            </w:r>
            <w:proofErr w:type="spellEnd"/>
            <w:r w:rsidRPr="00717BFE">
              <w:rPr>
                <w:lang w:val="en-US"/>
              </w:rPr>
              <w:t xml:space="preserve">, and N. B. </w:t>
            </w:r>
            <w:proofErr w:type="spellStart"/>
            <w:r w:rsidRPr="00717BFE">
              <w:rPr>
                <w:lang w:val="en-US"/>
              </w:rPr>
              <w:t>Minkoff</w:t>
            </w:r>
            <w:proofErr w:type="spellEnd"/>
            <w:r w:rsidRPr="00717BFE">
              <w:rPr>
                <w:lang w:val="en-US"/>
              </w:rPr>
              <w:t xml:space="preserve">, and later by Yehuda </w:t>
            </w:r>
            <w:proofErr w:type="spellStart"/>
            <w:r w:rsidRPr="00717BFE">
              <w:rPr>
                <w:lang w:val="en-US"/>
              </w:rPr>
              <w:t>Leyb</w:t>
            </w:r>
            <w:proofErr w:type="spellEnd"/>
            <w:r w:rsidRPr="00717BFE">
              <w:rPr>
                <w:lang w:val="en-US"/>
              </w:rPr>
              <w:t xml:space="preserve"> Teller. The Introspective poets rejected traditional, highly-stylized forms, instead employing narrative fragmentation, stream-of-consciousness, free verse, word play and neologisms, and irony in their work. </w:t>
            </w:r>
            <w:proofErr w:type="spellStart"/>
            <w:r w:rsidRPr="00717BFE">
              <w:rPr>
                <w:lang w:val="en-US"/>
              </w:rPr>
              <w:t>Glatstein</w:t>
            </w:r>
            <w:proofErr w:type="spellEnd"/>
            <w:r w:rsidRPr="00717BFE">
              <w:rPr>
                <w:lang w:val="en-US"/>
              </w:rPr>
              <w:t xml:space="preserve">, </w:t>
            </w:r>
            <w:proofErr w:type="spellStart"/>
            <w:r w:rsidRPr="00717BFE">
              <w:rPr>
                <w:lang w:val="en-US"/>
              </w:rPr>
              <w:t>Leyeles</w:t>
            </w:r>
            <w:proofErr w:type="spellEnd"/>
            <w:r w:rsidRPr="00717BFE">
              <w:rPr>
                <w:lang w:val="en-US"/>
              </w:rPr>
              <w:t xml:space="preserve">, and </w:t>
            </w:r>
            <w:proofErr w:type="spellStart"/>
            <w:r w:rsidRPr="00717BFE">
              <w:rPr>
                <w:lang w:val="en-US"/>
              </w:rPr>
              <w:t>Minkoff</w:t>
            </w:r>
            <w:proofErr w:type="spellEnd"/>
            <w:r w:rsidRPr="00717BFE">
              <w:rPr>
                <w:lang w:val="en-US"/>
              </w:rPr>
              <w:t xml:space="preserve"> formalized the movement</w:t>
            </w:r>
            <w:r w:rsidRPr="00717BFE">
              <w:rPr>
                <w:lang w:val="fr-FR"/>
              </w:rPr>
              <w:t>’</w:t>
            </w:r>
            <w:r w:rsidRPr="00717BFE">
              <w:rPr>
                <w:lang w:val="en-US"/>
              </w:rPr>
              <w:t xml:space="preserve">s aesthetic principles in the first anthology of </w:t>
            </w:r>
            <w:proofErr w:type="spellStart"/>
            <w:r w:rsidRPr="00717BFE">
              <w:rPr>
                <w:lang w:val="en-US"/>
              </w:rPr>
              <w:t>Introspectivist</w:t>
            </w:r>
            <w:proofErr w:type="spellEnd"/>
            <w:r w:rsidRPr="00717BFE">
              <w:rPr>
                <w:lang w:val="en-US"/>
              </w:rPr>
              <w:t xml:space="preserve"> poetry,</w:t>
            </w:r>
            <w:r w:rsidRPr="00717BFE">
              <w:rPr>
                <w:i/>
                <w:iCs/>
                <w:lang w:val="de-DE"/>
              </w:rPr>
              <w:t xml:space="preserve"> In </w:t>
            </w:r>
            <w:proofErr w:type="spellStart"/>
            <w:r w:rsidRPr="00717BFE">
              <w:rPr>
                <w:i/>
                <w:iCs/>
                <w:lang w:val="de-DE"/>
              </w:rPr>
              <w:t>Zikh</w:t>
            </w:r>
            <w:proofErr w:type="spellEnd"/>
            <w:r w:rsidRPr="00717BFE">
              <w:rPr>
                <w:lang w:val="en-US"/>
              </w:rPr>
              <w:t xml:space="preserve"> (‘In Oneself’).</w:t>
            </w:r>
          </w:p>
        </w:tc>
      </w:tr>
      <w:tr w:rsidR="003F0D73" w:rsidRPr="00B12144" w14:paraId="743146B6" w14:textId="77777777" w:rsidTr="00B12144">
        <w:tc>
          <w:tcPr>
            <w:tcW w:w="9016" w:type="dxa"/>
            <w:shd w:val="clear" w:color="auto" w:fill="auto"/>
            <w:tcMar>
              <w:top w:w="113" w:type="dxa"/>
              <w:bottom w:w="113" w:type="dxa"/>
            </w:tcMar>
          </w:tcPr>
          <w:p w14:paraId="65A9A53B" w14:textId="77777777" w:rsidR="00717BFE" w:rsidRPr="00717BFE" w:rsidRDefault="00717BFE" w:rsidP="00717BFE">
            <w:pPr>
              <w:spacing w:after="0" w:line="240" w:lineRule="auto"/>
              <w:rPr>
                <w:lang w:val="en-US"/>
              </w:rPr>
            </w:pPr>
            <w:r w:rsidRPr="00717BFE">
              <w:rPr>
                <w:lang w:val="en-US"/>
              </w:rPr>
              <w:t xml:space="preserve">The </w:t>
            </w:r>
            <w:proofErr w:type="spellStart"/>
            <w:r w:rsidRPr="00717BFE">
              <w:rPr>
                <w:lang w:val="en-US"/>
              </w:rPr>
              <w:t>Introspectivists</w:t>
            </w:r>
            <w:proofErr w:type="spellEnd"/>
            <w:r w:rsidRPr="00717BFE">
              <w:rPr>
                <w:lang w:val="en-US"/>
              </w:rPr>
              <w:t xml:space="preserve"> (</w:t>
            </w:r>
            <w:proofErr w:type="spellStart"/>
            <w:r w:rsidRPr="00717BFE">
              <w:rPr>
                <w:i/>
                <w:lang w:val="en-US"/>
              </w:rPr>
              <w:t>Inzikhistn</w:t>
            </w:r>
            <w:proofErr w:type="spellEnd"/>
            <w:r w:rsidRPr="00717BFE">
              <w:rPr>
                <w:lang w:val="en-US"/>
              </w:rPr>
              <w:t xml:space="preserve">), the first group of modernist Yiddish poets in America, were part of the Jewish American Renaissance and flourished in the years following World War I. The movement was headed by Jacob </w:t>
            </w:r>
            <w:proofErr w:type="spellStart"/>
            <w:r w:rsidRPr="00717BFE">
              <w:rPr>
                <w:lang w:val="en-US"/>
              </w:rPr>
              <w:t>Glatstein</w:t>
            </w:r>
            <w:proofErr w:type="spellEnd"/>
            <w:r w:rsidRPr="00717BFE">
              <w:rPr>
                <w:lang w:val="en-US"/>
              </w:rPr>
              <w:t xml:space="preserve"> (</w:t>
            </w:r>
            <w:proofErr w:type="spellStart"/>
            <w:r w:rsidRPr="00717BFE">
              <w:rPr>
                <w:lang w:val="en-US"/>
              </w:rPr>
              <w:t>Yankev</w:t>
            </w:r>
            <w:proofErr w:type="spellEnd"/>
            <w:r w:rsidRPr="00717BFE">
              <w:rPr>
                <w:lang w:val="en-US"/>
              </w:rPr>
              <w:t xml:space="preserve"> </w:t>
            </w:r>
            <w:proofErr w:type="spellStart"/>
            <w:r w:rsidRPr="00717BFE">
              <w:rPr>
                <w:lang w:val="en-US"/>
              </w:rPr>
              <w:t>Glatshteyn</w:t>
            </w:r>
            <w:proofErr w:type="spellEnd"/>
            <w:r w:rsidRPr="00717BFE">
              <w:rPr>
                <w:lang w:val="en-US"/>
              </w:rPr>
              <w:t xml:space="preserve">), Aaron </w:t>
            </w:r>
            <w:proofErr w:type="spellStart"/>
            <w:r w:rsidRPr="00717BFE">
              <w:rPr>
                <w:lang w:val="en-US"/>
              </w:rPr>
              <w:t>Glanz-Leyeles</w:t>
            </w:r>
            <w:proofErr w:type="spellEnd"/>
            <w:r w:rsidRPr="00717BFE">
              <w:rPr>
                <w:lang w:val="en-US"/>
              </w:rPr>
              <w:t xml:space="preserve">, and N. B. </w:t>
            </w:r>
            <w:proofErr w:type="spellStart"/>
            <w:r w:rsidRPr="00717BFE">
              <w:rPr>
                <w:lang w:val="en-US"/>
              </w:rPr>
              <w:t>Minkoff</w:t>
            </w:r>
            <w:proofErr w:type="spellEnd"/>
            <w:r w:rsidRPr="00717BFE">
              <w:rPr>
                <w:lang w:val="en-US"/>
              </w:rPr>
              <w:t xml:space="preserve">, and later by Yehuda </w:t>
            </w:r>
            <w:proofErr w:type="spellStart"/>
            <w:r w:rsidRPr="00717BFE">
              <w:rPr>
                <w:lang w:val="en-US"/>
              </w:rPr>
              <w:t>Leyb</w:t>
            </w:r>
            <w:proofErr w:type="spellEnd"/>
            <w:r w:rsidRPr="00717BFE">
              <w:rPr>
                <w:lang w:val="en-US"/>
              </w:rPr>
              <w:t xml:space="preserve"> Teller. The Introspective poets rejected traditional, highly-stylized forms, instead employing narrative fragmentation, stream-of-consciousness, free verse, word play and neologisms, and irony in their work. </w:t>
            </w:r>
            <w:proofErr w:type="spellStart"/>
            <w:r w:rsidRPr="00717BFE">
              <w:rPr>
                <w:lang w:val="en-US"/>
              </w:rPr>
              <w:t>Glatstein</w:t>
            </w:r>
            <w:proofErr w:type="spellEnd"/>
            <w:r w:rsidRPr="00717BFE">
              <w:rPr>
                <w:lang w:val="en-US"/>
              </w:rPr>
              <w:t xml:space="preserve">, </w:t>
            </w:r>
            <w:proofErr w:type="spellStart"/>
            <w:r w:rsidRPr="00717BFE">
              <w:rPr>
                <w:lang w:val="en-US"/>
              </w:rPr>
              <w:t>Leyeles</w:t>
            </w:r>
            <w:proofErr w:type="spellEnd"/>
            <w:r w:rsidRPr="00717BFE">
              <w:rPr>
                <w:lang w:val="en-US"/>
              </w:rPr>
              <w:t xml:space="preserve">, and </w:t>
            </w:r>
            <w:proofErr w:type="spellStart"/>
            <w:r w:rsidRPr="00717BFE">
              <w:rPr>
                <w:lang w:val="en-US"/>
              </w:rPr>
              <w:t>Minkoff</w:t>
            </w:r>
            <w:proofErr w:type="spellEnd"/>
            <w:r w:rsidRPr="00717BFE">
              <w:rPr>
                <w:lang w:val="en-US"/>
              </w:rPr>
              <w:t xml:space="preserve"> formalized the movement</w:t>
            </w:r>
            <w:r w:rsidRPr="00717BFE">
              <w:rPr>
                <w:lang w:val="fr-FR"/>
              </w:rPr>
              <w:t>’</w:t>
            </w:r>
            <w:r w:rsidRPr="00717BFE">
              <w:rPr>
                <w:lang w:val="en-US"/>
              </w:rPr>
              <w:t xml:space="preserve">s aesthetic principles in the first anthology of </w:t>
            </w:r>
            <w:proofErr w:type="spellStart"/>
            <w:r w:rsidRPr="00717BFE">
              <w:rPr>
                <w:lang w:val="en-US"/>
              </w:rPr>
              <w:t>Introspectivist</w:t>
            </w:r>
            <w:proofErr w:type="spellEnd"/>
            <w:r w:rsidRPr="00717BFE">
              <w:rPr>
                <w:lang w:val="en-US"/>
              </w:rPr>
              <w:t xml:space="preserve"> poetry,</w:t>
            </w:r>
            <w:r w:rsidRPr="00717BFE">
              <w:rPr>
                <w:i/>
                <w:iCs/>
                <w:lang w:val="de-DE"/>
              </w:rPr>
              <w:t xml:space="preserve"> In </w:t>
            </w:r>
            <w:proofErr w:type="spellStart"/>
            <w:r w:rsidRPr="00717BFE">
              <w:rPr>
                <w:i/>
                <w:iCs/>
                <w:lang w:val="de-DE"/>
              </w:rPr>
              <w:t>Zikh</w:t>
            </w:r>
            <w:proofErr w:type="spellEnd"/>
            <w:r w:rsidRPr="00717BFE">
              <w:rPr>
                <w:lang w:val="en-US"/>
              </w:rPr>
              <w:t xml:space="preserve"> (‘In Oneself’). The introduction to the anthology became the movement</w:t>
            </w:r>
            <w:r w:rsidRPr="00717BFE">
              <w:rPr>
                <w:lang w:val="fr-FR"/>
              </w:rPr>
              <w:t>’</w:t>
            </w:r>
            <w:r w:rsidRPr="00717BFE">
              <w:rPr>
                <w:lang w:val="en-US"/>
              </w:rPr>
              <w:t xml:space="preserve">s manifesto, in which they proclaimed their dedication to the individual and the personal. For the </w:t>
            </w:r>
            <w:proofErr w:type="spellStart"/>
            <w:r w:rsidRPr="00717BFE">
              <w:rPr>
                <w:lang w:val="en-US"/>
              </w:rPr>
              <w:t>Introspectivists</w:t>
            </w:r>
            <w:proofErr w:type="spellEnd"/>
            <w:r w:rsidRPr="00717BFE">
              <w:rPr>
                <w:lang w:val="en-US"/>
              </w:rPr>
              <w:t xml:space="preserve"> this meant that ‘the poet must really listen to his inner voice, observe his internal panorama—kaleidoscopic, contradictory, unclear or confused as it may be’ (</w:t>
            </w:r>
            <w:proofErr w:type="spellStart"/>
            <w:r w:rsidRPr="00717BFE">
              <w:rPr>
                <w:lang w:val="en-US"/>
              </w:rPr>
              <w:t>Glatstein</w:t>
            </w:r>
            <w:proofErr w:type="spellEnd"/>
            <w:r w:rsidRPr="00717BFE">
              <w:rPr>
                <w:lang w:val="en-US"/>
              </w:rPr>
              <w:t>, et al. ‘</w:t>
            </w:r>
            <w:proofErr w:type="spellStart"/>
            <w:r w:rsidRPr="00717BFE">
              <w:rPr>
                <w:lang w:val="en-US"/>
              </w:rPr>
              <w:t>Introspectivism</w:t>
            </w:r>
            <w:proofErr w:type="spellEnd"/>
            <w:r w:rsidRPr="00717BFE">
              <w:rPr>
                <w:lang w:val="en-US"/>
              </w:rPr>
              <w:t xml:space="preserve">’ 774). The kaleidoscope was an important image for the group, because, while they promoted introspective analysis, they also celebrated technique that synthesized fragmented experience into an artistic whole. They also insisted that each poem required a different form to express its unique content and perspective. The </w:t>
            </w:r>
            <w:proofErr w:type="spellStart"/>
            <w:r w:rsidRPr="00717BFE">
              <w:rPr>
                <w:lang w:val="en-US"/>
              </w:rPr>
              <w:t>Introspectivist</w:t>
            </w:r>
            <w:proofErr w:type="spellEnd"/>
            <w:r w:rsidRPr="00717BFE">
              <w:rPr>
                <w:lang w:val="en-US"/>
              </w:rPr>
              <w:t xml:space="preserve"> manifesto was inspired by Russian and Italian Futurism, German and Yiddish expressionism, English Imagism, Symbolism, and </w:t>
            </w:r>
            <w:proofErr w:type="spellStart"/>
            <w:r w:rsidRPr="00717BFE">
              <w:rPr>
                <w:lang w:val="en-US"/>
              </w:rPr>
              <w:t>Vorticism</w:t>
            </w:r>
            <w:proofErr w:type="spellEnd"/>
            <w:r w:rsidRPr="00717BFE">
              <w:rPr>
                <w:lang w:val="en-US"/>
              </w:rPr>
              <w:t xml:space="preserve">, but the movement also operated in response to The Young Ones (Di </w:t>
            </w:r>
            <w:proofErr w:type="spellStart"/>
            <w:r w:rsidRPr="00717BFE">
              <w:rPr>
                <w:lang w:val="en-US"/>
              </w:rPr>
              <w:t>Yunge</w:t>
            </w:r>
            <w:proofErr w:type="spellEnd"/>
            <w:r w:rsidRPr="00717BFE">
              <w:rPr>
                <w:lang w:val="en-US"/>
              </w:rPr>
              <w:t xml:space="preserve">), a Jewish artistic group interested in poetry of mood, as well as the uniform ideologies of contemporary Jewish leftist groups in New York. As such, the </w:t>
            </w:r>
            <w:proofErr w:type="spellStart"/>
            <w:r w:rsidRPr="00717BFE">
              <w:rPr>
                <w:lang w:val="en-US"/>
              </w:rPr>
              <w:t>Introspectivists</w:t>
            </w:r>
            <w:proofErr w:type="spellEnd"/>
            <w:r w:rsidRPr="00717BFE">
              <w:rPr>
                <w:lang w:val="en-US"/>
              </w:rPr>
              <w:t xml:space="preserve"> are often labelled apolitical, but as Benjamin </w:t>
            </w:r>
            <w:proofErr w:type="spellStart"/>
            <w:r w:rsidRPr="00717BFE">
              <w:rPr>
                <w:lang w:val="en-US"/>
              </w:rPr>
              <w:t>Harshav</w:t>
            </w:r>
            <w:proofErr w:type="spellEnd"/>
            <w:r w:rsidRPr="00717BFE">
              <w:rPr>
                <w:lang w:val="en-US"/>
              </w:rPr>
              <w:t xml:space="preserve"> has pointed out, while they were not aligned with any party, they were nonetheless political poets, ‘acutely attuned to the historical and political world, however personally internalized by each poet’ (179). In his later reflections on the movement, </w:t>
            </w:r>
            <w:proofErr w:type="spellStart"/>
            <w:r w:rsidRPr="00717BFE">
              <w:rPr>
                <w:lang w:val="en-US"/>
              </w:rPr>
              <w:t>Introspectivist</w:t>
            </w:r>
            <w:proofErr w:type="spellEnd"/>
            <w:r w:rsidRPr="00717BFE">
              <w:rPr>
                <w:lang w:val="en-US"/>
              </w:rPr>
              <w:t xml:space="preserve"> B. </w:t>
            </w:r>
            <w:proofErr w:type="spellStart"/>
            <w:r w:rsidRPr="00717BFE">
              <w:rPr>
                <w:lang w:val="en-US"/>
              </w:rPr>
              <w:t>Alkvit</w:t>
            </w:r>
            <w:proofErr w:type="spellEnd"/>
            <w:r w:rsidRPr="00717BFE">
              <w:rPr>
                <w:lang w:val="en-US"/>
              </w:rPr>
              <w:t xml:space="preserve"> credited James Joyce, Marcel Proust, and Sigmund Freud as key influences.</w:t>
            </w:r>
          </w:p>
          <w:p w14:paraId="3834AB44" w14:textId="77777777" w:rsidR="00717BFE" w:rsidRPr="00717BFE" w:rsidRDefault="00717BFE" w:rsidP="00717BFE">
            <w:pPr>
              <w:spacing w:after="0" w:line="240" w:lineRule="auto"/>
              <w:rPr>
                <w:lang w:val="en-US"/>
              </w:rPr>
            </w:pPr>
          </w:p>
          <w:p w14:paraId="579B1995" w14:textId="77777777" w:rsidR="003F0D73" w:rsidRPr="00B12144" w:rsidRDefault="00717BFE" w:rsidP="00717BFE">
            <w:pPr>
              <w:spacing w:after="0" w:line="240" w:lineRule="auto"/>
            </w:pPr>
            <w:r w:rsidRPr="00717BFE">
              <w:rPr>
                <w:lang w:val="en-US"/>
              </w:rPr>
              <w:t xml:space="preserve">The anthology </w:t>
            </w:r>
            <w:proofErr w:type="gramStart"/>
            <w:r w:rsidRPr="00717BFE">
              <w:rPr>
                <w:i/>
                <w:iCs/>
                <w:lang w:val="de-DE"/>
              </w:rPr>
              <w:t>In</w:t>
            </w:r>
            <w:proofErr w:type="gramEnd"/>
            <w:r w:rsidRPr="00717BFE">
              <w:rPr>
                <w:i/>
                <w:iCs/>
                <w:lang w:val="de-DE"/>
              </w:rPr>
              <w:t xml:space="preserve"> </w:t>
            </w:r>
            <w:proofErr w:type="spellStart"/>
            <w:r w:rsidRPr="00717BFE">
              <w:rPr>
                <w:i/>
                <w:iCs/>
                <w:lang w:val="de-DE"/>
              </w:rPr>
              <w:t>Zikh</w:t>
            </w:r>
            <w:proofErr w:type="spellEnd"/>
            <w:r w:rsidRPr="00717BFE">
              <w:rPr>
                <w:lang w:val="en-US"/>
              </w:rPr>
              <w:t xml:space="preserve"> was immediately followed by a little review with the same name that appeared between 1920 and 1940. The magazine was devoted mainly to modernist poetry in </w:t>
            </w:r>
            <w:r w:rsidRPr="00717BFE">
              <w:rPr>
                <w:lang w:val="en-US"/>
              </w:rPr>
              <w:lastRenderedPageBreak/>
              <w:t>Yiddish, but also included poetic theory, criticism, polemics, and political and cultural essays (</w:t>
            </w:r>
            <w:proofErr w:type="spellStart"/>
            <w:r w:rsidRPr="00717BFE">
              <w:rPr>
                <w:lang w:val="en-US"/>
              </w:rPr>
              <w:t>Harshav</w:t>
            </w:r>
            <w:proofErr w:type="spellEnd"/>
            <w:r w:rsidRPr="00717BFE">
              <w:rPr>
                <w:lang w:val="en-US"/>
              </w:rPr>
              <w:t xml:space="preserve"> 177). About one hundred poets contributed to the magazine, including </w:t>
            </w:r>
            <w:proofErr w:type="spellStart"/>
            <w:r w:rsidRPr="00717BFE">
              <w:rPr>
                <w:lang w:val="en-US"/>
              </w:rPr>
              <w:t>Glatstein</w:t>
            </w:r>
            <w:proofErr w:type="spellEnd"/>
            <w:r w:rsidRPr="00717BFE">
              <w:rPr>
                <w:lang w:val="en-US"/>
              </w:rPr>
              <w:t xml:space="preserve">, </w:t>
            </w:r>
            <w:proofErr w:type="spellStart"/>
            <w:r w:rsidRPr="00717BFE">
              <w:rPr>
                <w:lang w:val="en-US"/>
              </w:rPr>
              <w:t>Leyeles</w:t>
            </w:r>
            <w:proofErr w:type="spellEnd"/>
            <w:r w:rsidRPr="00717BFE">
              <w:rPr>
                <w:lang w:val="en-US"/>
              </w:rPr>
              <w:t xml:space="preserve">, </w:t>
            </w:r>
            <w:proofErr w:type="spellStart"/>
            <w:r w:rsidRPr="00717BFE">
              <w:rPr>
                <w:lang w:val="en-US"/>
              </w:rPr>
              <w:t>Minkoff</w:t>
            </w:r>
            <w:proofErr w:type="spellEnd"/>
            <w:r w:rsidRPr="00717BFE">
              <w:rPr>
                <w:lang w:val="en-US"/>
              </w:rPr>
              <w:t xml:space="preserve">, Teller, </w:t>
            </w:r>
            <w:proofErr w:type="spellStart"/>
            <w:r w:rsidRPr="00717BFE">
              <w:rPr>
                <w:lang w:val="en-US"/>
              </w:rPr>
              <w:t>Dvora</w:t>
            </w:r>
            <w:proofErr w:type="spellEnd"/>
            <w:r w:rsidRPr="00717BFE">
              <w:rPr>
                <w:lang w:val="en-US"/>
              </w:rPr>
              <w:t xml:space="preserve"> </w:t>
            </w:r>
            <w:proofErr w:type="spellStart"/>
            <w:r w:rsidRPr="00717BFE">
              <w:rPr>
                <w:lang w:val="en-US"/>
              </w:rPr>
              <w:t>Fogel</w:t>
            </w:r>
            <w:proofErr w:type="spellEnd"/>
            <w:r w:rsidRPr="00717BFE">
              <w:rPr>
                <w:lang w:val="en-US"/>
              </w:rPr>
              <w:t xml:space="preserve">, Abraham </w:t>
            </w:r>
            <w:proofErr w:type="spellStart"/>
            <w:r w:rsidRPr="00717BFE">
              <w:rPr>
                <w:lang w:val="en-US"/>
              </w:rPr>
              <w:t>Sutskever</w:t>
            </w:r>
            <w:proofErr w:type="spellEnd"/>
            <w:r w:rsidRPr="00717BFE">
              <w:rPr>
                <w:lang w:val="en-US"/>
              </w:rPr>
              <w:t xml:space="preserve">, </w:t>
            </w:r>
            <w:proofErr w:type="spellStart"/>
            <w:r w:rsidRPr="00717BFE">
              <w:rPr>
                <w:lang w:val="en-US"/>
              </w:rPr>
              <w:t>Moyshe-Leyb</w:t>
            </w:r>
            <w:proofErr w:type="spellEnd"/>
            <w:r w:rsidRPr="00717BFE">
              <w:rPr>
                <w:lang w:val="en-US"/>
              </w:rPr>
              <w:t xml:space="preserve"> Halpern, and many others. Though the journal suffered from lack of readership and attacks by leftist party members, it inspired similar projects across America and Europe, including </w:t>
            </w:r>
            <w:proofErr w:type="spellStart"/>
            <w:r w:rsidRPr="00717BFE">
              <w:rPr>
                <w:i/>
                <w:iCs/>
                <w:lang w:val="en-US"/>
              </w:rPr>
              <w:t>Shtrom</w:t>
            </w:r>
            <w:proofErr w:type="spellEnd"/>
            <w:r w:rsidRPr="00717BFE">
              <w:rPr>
                <w:lang w:val="en-US"/>
              </w:rPr>
              <w:t xml:space="preserve"> (‘The Torrent’), </w:t>
            </w:r>
            <w:proofErr w:type="spellStart"/>
            <w:r w:rsidRPr="00717BFE">
              <w:rPr>
                <w:i/>
                <w:iCs/>
                <w:lang w:val="en-US"/>
              </w:rPr>
              <w:t>Khalyastre</w:t>
            </w:r>
            <w:proofErr w:type="spellEnd"/>
            <w:r w:rsidRPr="00717BFE">
              <w:rPr>
                <w:lang w:val="en-US"/>
              </w:rPr>
              <w:t xml:space="preserve"> (‘The Gang’), and </w:t>
            </w:r>
            <w:r w:rsidRPr="00717BFE">
              <w:rPr>
                <w:i/>
                <w:iCs/>
                <w:lang w:val="en-US"/>
              </w:rPr>
              <w:t>Albatross</w:t>
            </w:r>
            <w:r w:rsidRPr="00717BFE">
              <w:rPr>
                <w:lang w:val="en-US"/>
              </w:rPr>
              <w:t xml:space="preserve">. Key works that appeared in </w:t>
            </w:r>
            <w:proofErr w:type="gramStart"/>
            <w:r w:rsidRPr="00717BFE">
              <w:rPr>
                <w:i/>
                <w:iCs/>
                <w:lang w:val="de-DE"/>
              </w:rPr>
              <w:t>In</w:t>
            </w:r>
            <w:proofErr w:type="gramEnd"/>
            <w:r w:rsidRPr="00717BFE">
              <w:rPr>
                <w:i/>
                <w:iCs/>
                <w:lang w:val="de-DE"/>
              </w:rPr>
              <w:t xml:space="preserve"> </w:t>
            </w:r>
            <w:proofErr w:type="spellStart"/>
            <w:r w:rsidRPr="00717BFE">
              <w:rPr>
                <w:i/>
                <w:iCs/>
                <w:lang w:val="de-DE"/>
              </w:rPr>
              <w:t>Zikh</w:t>
            </w:r>
            <w:proofErr w:type="spellEnd"/>
            <w:r w:rsidRPr="00717BFE">
              <w:rPr>
                <w:i/>
                <w:iCs/>
                <w:lang w:val="de-DE"/>
              </w:rPr>
              <w:t xml:space="preserve"> </w:t>
            </w:r>
            <w:r w:rsidRPr="00717BFE">
              <w:rPr>
                <w:lang w:val="en-US"/>
              </w:rPr>
              <w:t>include ‘</w:t>
            </w:r>
            <w:proofErr w:type="spellStart"/>
            <w:r w:rsidRPr="00717BFE">
              <w:rPr>
                <w:lang w:val="en-US"/>
              </w:rPr>
              <w:t>Labirint</w:t>
            </w:r>
            <w:proofErr w:type="spellEnd"/>
            <w:r w:rsidRPr="00717BFE">
              <w:rPr>
                <w:lang w:val="en-US"/>
              </w:rPr>
              <w:t xml:space="preserve">’ (‘Labyrinth’) and ‘New York’ by </w:t>
            </w:r>
            <w:proofErr w:type="spellStart"/>
            <w:r w:rsidRPr="00717BFE">
              <w:rPr>
                <w:lang w:val="en-US"/>
              </w:rPr>
              <w:t>Leyeles</w:t>
            </w:r>
            <w:proofErr w:type="spellEnd"/>
            <w:r w:rsidRPr="00717BFE">
              <w:rPr>
                <w:lang w:val="en-US"/>
              </w:rPr>
              <w:t>, and ‘</w:t>
            </w:r>
            <w:proofErr w:type="spellStart"/>
            <w:r w:rsidRPr="00717BFE">
              <w:rPr>
                <w:lang w:val="en-US"/>
              </w:rPr>
              <w:t>Sezame</w:t>
            </w:r>
            <w:proofErr w:type="spellEnd"/>
            <w:r w:rsidRPr="00717BFE">
              <w:rPr>
                <w:lang w:val="en-US"/>
              </w:rPr>
              <w:t>’ (‘</w:t>
            </w:r>
            <w:proofErr w:type="spellStart"/>
            <w:r w:rsidRPr="00717BFE">
              <w:rPr>
                <w:lang w:val="de-DE"/>
              </w:rPr>
              <w:t>Sesame</w:t>
            </w:r>
            <w:proofErr w:type="spellEnd"/>
            <w:r w:rsidRPr="00717BFE">
              <w:rPr>
                <w:lang w:val="en-US"/>
              </w:rPr>
              <w:t>’) and ‘</w:t>
            </w:r>
            <w:proofErr w:type="spellStart"/>
            <w:r w:rsidRPr="00717BFE">
              <w:rPr>
                <w:lang w:val="it-IT"/>
              </w:rPr>
              <w:t>Turtle</w:t>
            </w:r>
            <w:proofErr w:type="spellEnd"/>
            <w:r w:rsidRPr="00717BFE">
              <w:rPr>
                <w:lang w:val="it-IT"/>
              </w:rPr>
              <w:t xml:space="preserve"> </w:t>
            </w:r>
            <w:proofErr w:type="spellStart"/>
            <w:r w:rsidRPr="00717BFE">
              <w:rPr>
                <w:lang w:val="it-IT"/>
              </w:rPr>
              <w:t>Doves</w:t>
            </w:r>
            <w:proofErr w:type="spellEnd"/>
            <w:r w:rsidRPr="00717BFE">
              <w:rPr>
                <w:lang w:val="en-US"/>
              </w:rPr>
              <w:t xml:space="preserve">’ by </w:t>
            </w:r>
            <w:proofErr w:type="spellStart"/>
            <w:r w:rsidRPr="00717BFE">
              <w:rPr>
                <w:lang w:val="en-US"/>
              </w:rPr>
              <w:t>Glatstein</w:t>
            </w:r>
            <w:proofErr w:type="spellEnd"/>
            <w:r w:rsidRPr="00717BFE">
              <w:rPr>
                <w:lang w:val="en-US"/>
              </w:rPr>
              <w:t xml:space="preserve">. In the face of growing </w:t>
            </w:r>
            <w:proofErr w:type="spellStart"/>
            <w:r w:rsidRPr="00717BFE">
              <w:rPr>
                <w:lang w:val="en-US"/>
              </w:rPr>
              <w:t>anti-semitism</w:t>
            </w:r>
            <w:proofErr w:type="spellEnd"/>
            <w:r w:rsidRPr="00717BFE">
              <w:rPr>
                <w:lang w:val="en-US"/>
              </w:rPr>
              <w:t xml:space="preserve"> in the 1930s, most members of the group began to turn away from the principles of </w:t>
            </w:r>
            <w:proofErr w:type="spellStart"/>
            <w:r w:rsidRPr="00717BFE">
              <w:rPr>
                <w:lang w:val="en-US"/>
              </w:rPr>
              <w:t>Introspectivism</w:t>
            </w:r>
            <w:proofErr w:type="spellEnd"/>
            <w:r w:rsidRPr="00717BFE">
              <w:rPr>
                <w:lang w:val="en-US"/>
              </w:rPr>
              <w:t xml:space="preserve"> and write more explicitly about Jewish culture and political issues. In Jacob </w:t>
            </w:r>
            <w:proofErr w:type="spellStart"/>
            <w:r w:rsidRPr="00717BFE">
              <w:rPr>
                <w:lang w:val="en-US"/>
              </w:rPr>
              <w:t>Glatstein</w:t>
            </w:r>
            <w:proofErr w:type="spellEnd"/>
            <w:r w:rsidRPr="00717BFE">
              <w:rPr>
                <w:lang w:val="fr-FR"/>
              </w:rPr>
              <w:t>’</w:t>
            </w:r>
            <w:r w:rsidRPr="00717BFE">
              <w:rPr>
                <w:lang w:val="nl-NL"/>
              </w:rPr>
              <w:t xml:space="preserve">s 1938 </w:t>
            </w:r>
            <w:proofErr w:type="spellStart"/>
            <w:r w:rsidRPr="00717BFE">
              <w:rPr>
                <w:lang w:val="nl-NL"/>
              </w:rPr>
              <w:t>poem</w:t>
            </w:r>
            <w:proofErr w:type="spellEnd"/>
            <w:r w:rsidRPr="00717BFE">
              <w:rPr>
                <w:lang w:val="nl-NL"/>
              </w:rPr>
              <w:t xml:space="preserve">, </w:t>
            </w:r>
            <w:r w:rsidRPr="00717BFE">
              <w:rPr>
                <w:lang w:val="en-US"/>
              </w:rPr>
              <w:t xml:space="preserve">‘A </w:t>
            </w:r>
            <w:proofErr w:type="spellStart"/>
            <w:r w:rsidRPr="00717BFE">
              <w:rPr>
                <w:lang w:val="en-US"/>
              </w:rPr>
              <w:t>Gute</w:t>
            </w:r>
            <w:proofErr w:type="spellEnd"/>
            <w:r w:rsidRPr="00717BFE">
              <w:rPr>
                <w:lang w:val="en-US"/>
              </w:rPr>
              <w:t xml:space="preserve"> </w:t>
            </w:r>
            <w:proofErr w:type="spellStart"/>
            <w:r w:rsidRPr="00717BFE">
              <w:rPr>
                <w:lang w:val="en-US"/>
              </w:rPr>
              <w:t>Nakht</w:t>
            </w:r>
            <w:proofErr w:type="spellEnd"/>
            <w:r w:rsidRPr="00717BFE">
              <w:rPr>
                <w:lang w:val="en-US"/>
              </w:rPr>
              <w:t xml:space="preserve">, </w:t>
            </w:r>
            <w:proofErr w:type="spellStart"/>
            <w:r w:rsidRPr="00717BFE">
              <w:rPr>
                <w:lang w:val="en-US"/>
              </w:rPr>
              <w:t>Velt</w:t>
            </w:r>
            <w:proofErr w:type="spellEnd"/>
            <w:r w:rsidRPr="00717BFE">
              <w:rPr>
                <w:lang w:val="en-US"/>
              </w:rPr>
              <w:t>’ (‘Good Night, World’), the poet turns away from ‘the big stinking world’ and returns to the Jewish ghetto.</w:t>
            </w:r>
          </w:p>
        </w:tc>
      </w:tr>
      <w:tr w:rsidR="003235A7" w:rsidRPr="00B12144" w14:paraId="56F7D581" w14:textId="77777777" w:rsidTr="00B12144">
        <w:tc>
          <w:tcPr>
            <w:tcW w:w="9016" w:type="dxa"/>
            <w:shd w:val="clear" w:color="auto" w:fill="auto"/>
          </w:tcPr>
          <w:p w14:paraId="2172AF4D" w14:textId="77777777" w:rsidR="003235A7" w:rsidRPr="00B12144" w:rsidRDefault="003235A7" w:rsidP="00B12144">
            <w:pPr>
              <w:spacing w:after="0" w:line="240" w:lineRule="auto"/>
            </w:pPr>
            <w:r w:rsidRPr="00B12144">
              <w:rPr>
                <w:u w:val="single"/>
              </w:rPr>
              <w:lastRenderedPageBreak/>
              <w:t>Further reading</w:t>
            </w:r>
            <w:r w:rsidRPr="00B12144">
              <w:t>:</w:t>
            </w:r>
          </w:p>
          <w:p w14:paraId="47BBE820" w14:textId="77777777" w:rsidR="00717BFE" w:rsidRPr="00AD3BE1" w:rsidRDefault="001B0B99" w:rsidP="00717BFE">
            <w:pPr>
              <w:spacing w:after="0" w:line="240" w:lineRule="auto"/>
              <w:rPr>
                <w:color w:val="000000"/>
                <w:lang w:val="de-DE"/>
              </w:rPr>
            </w:pPr>
            <w:r w:rsidRPr="00AD3BE1">
              <w:rPr>
                <w:noProof/>
                <w:color w:val="000000"/>
                <w:lang w:val="en-CA"/>
              </w:rPr>
              <w:t xml:space="preserve"> (Frieden)</w:t>
            </w:r>
          </w:p>
          <w:p w14:paraId="0EC4F496" w14:textId="77777777" w:rsidR="00717BFE" w:rsidRPr="00AD3BE1" w:rsidRDefault="00E10DD3" w:rsidP="00717BFE">
            <w:pPr>
              <w:spacing w:after="0" w:line="240" w:lineRule="auto"/>
              <w:rPr>
                <w:color w:val="000000"/>
                <w:lang w:val="en-US"/>
              </w:rPr>
            </w:pPr>
            <w:r w:rsidRPr="00AD3BE1">
              <w:rPr>
                <w:noProof/>
                <w:color w:val="000000"/>
                <w:lang w:val="en-CA"/>
              </w:rPr>
              <w:t xml:space="preserve"> (Glatstein)</w:t>
            </w:r>
          </w:p>
          <w:p w14:paraId="34E7D39E" w14:textId="77777777" w:rsidR="008E2167" w:rsidRPr="00AD3BE1" w:rsidRDefault="005271EC" w:rsidP="00717BFE">
            <w:pPr>
              <w:spacing w:after="0" w:line="240" w:lineRule="auto"/>
              <w:rPr>
                <w:color w:val="000000"/>
                <w:lang w:val="en-US"/>
              </w:rPr>
            </w:pPr>
            <w:r w:rsidRPr="00AD3BE1">
              <w:rPr>
                <w:noProof/>
                <w:color w:val="000000"/>
                <w:lang w:val="en-CA"/>
              </w:rPr>
              <w:t xml:space="preserve"> (Glatstein, Glanz-Leyeles and Minkoff, Introspectivism)</w:t>
            </w:r>
          </w:p>
          <w:p w14:paraId="3CAE25EC" w14:textId="77777777" w:rsidR="00717BFE" w:rsidRPr="00AD3BE1" w:rsidRDefault="005A110E" w:rsidP="00752E44">
            <w:pPr>
              <w:spacing w:after="0" w:line="240" w:lineRule="auto"/>
              <w:rPr>
                <w:color w:val="000000"/>
                <w:lang w:val="en-US"/>
              </w:rPr>
            </w:pPr>
            <w:r w:rsidRPr="00AD3BE1">
              <w:rPr>
                <w:noProof/>
                <w:color w:val="000000"/>
                <w:lang w:val="en-CA"/>
              </w:rPr>
              <w:t xml:space="preserve"> (Glatstein, Glanz-Leyeles and Minkoff, In zikh a zamlung introspektive lider)</w:t>
            </w:r>
          </w:p>
          <w:p w14:paraId="7FF19A2F" w14:textId="77777777" w:rsidR="00717BFE" w:rsidRPr="00AD3BE1" w:rsidRDefault="00752E44" w:rsidP="00717BFE">
            <w:pPr>
              <w:spacing w:after="0" w:line="240" w:lineRule="auto"/>
              <w:rPr>
                <w:color w:val="000000"/>
                <w:lang w:val="en-US"/>
              </w:rPr>
            </w:pPr>
            <w:r w:rsidRPr="00AD3BE1">
              <w:rPr>
                <w:noProof/>
                <w:color w:val="000000"/>
                <w:lang w:val="en-CA"/>
              </w:rPr>
              <w:t xml:space="preserve"> (Hadda)</w:t>
            </w:r>
          </w:p>
          <w:p w14:paraId="72B4F9E7" w14:textId="77777777" w:rsidR="00717BFE" w:rsidRPr="00AD3BE1" w:rsidRDefault="00BF7CA2" w:rsidP="00717BFE">
            <w:pPr>
              <w:spacing w:after="0" w:line="240" w:lineRule="auto"/>
              <w:rPr>
                <w:color w:val="000000"/>
                <w:lang w:val="en-US"/>
              </w:rPr>
            </w:pPr>
            <w:r w:rsidRPr="00AD3BE1">
              <w:rPr>
                <w:noProof/>
                <w:color w:val="000000"/>
                <w:lang w:val="en-CA"/>
              </w:rPr>
              <w:t xml:space="preserve"> (Harsh</w:t>
            </w:r>
            <w:bookmarkStart w:id="0" w:name="_GoBack"/>
            <w:bookmarkEnd w:id="0"/>
            <w:r w:rsidRPr="00AD3BE1">
              <w:rPr>
                <w:noProof/>
                <w:color w:val="000000"/>
                <w:lang w:val="en-CA"/>
              </w:rPr>
              <w:t>av and Harshav)</w:t>
            </w:r>
          </w:p>
          <w:p w14:paraId="23E40470" w14:textId="77777777" w:rsidR="00717BFE" w:rsidRPr="00AD3BE1" w:rsidRDefault="00BB1916" w:rsidP="00717BFE">
            <w:pPr>
              <w:spacing w:after="0" w:line="240" w:lineRule="auto"/>
              <w:rPr>
                <w:color w:val="000000"/>
                <w:lang w:val="en-US"/>
              </w:rPr>
            </w:pPr>
            <w:r w:rsidRPr="00AD3BE1">
              <w:rPr>
                <w:noProof/>
                <w:color w:val="000000"/>
                <w:lang w:val="en-CA"/>
              </w:rPr>
              <w:t xml:space="preserve"> (Harshav)</w:t>
            </w:r>
          </w:p>
          <w:p w14:paraId="7D8AF75A" w14:textId="77777777" w:rsidR="00717BFE" w:rsidRPr="00AD3BE1" w:rsidRDefault="00BB1916" w:rsidP="00717BFE">
            <w:pPr>
              <w:spacing w:after="0" w:line="240" w:lineRule="auto"/>
              <w:rPr>
                <w:color w:val="000000"/>
                <w:lang w:val="en-US"/>
              </w:rPr>
            </w:pPr>
            <w:r w:rsidRPr="00AD3BE1">
              <w:rPr>
                <w:noProof/>
                <w:color w:val="000000"/>
                <w:lang w:val="en-CA"/>
              </w:rPr>
              <w:t xml:space="preserve"> (Schwarz)</w:t>
            </w:r>
          </w:p>
          <w:p w14:paraId="57404083" w14:textId="77777777" w:rsidR="003235A7" w:rsidRPr="00A5427D" w:rsidRDefault="00A5427D" w:rsidP="00717BFE">
            <w:pPr>
              <w:spacing w:after="0" w:line="240" w:lineRule="auto"/>
              <w:rPr>
                <w:color w:val="808080"/>
                <w:lang w:val="en-US"/>
              </w:rPr>
            </w:pPr>
            <w:r w:rsidRPr="00AD3BE1">
              <w:rPr>
                <w:noProof/>
                <w:color w:val="000000"/>
                <w:lang w:val="en-CA"/>
              </w:rPr>
              <w:t xml:space="preserve"> (Wisse)</w:t>
            </w:r>
          </w:p>
        </w:tc>
      </w:tr>
    </w:tbl>
    <w:p w14:paraId="7CC68FA0"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835E29" w14:textId="77777777" w:rsidR="00C43CC1" w:rsidRDefault="00C43CC1" w:rsidP="007A0D55">
      <w:pPr>
        <w:spacing w:after="0" w:line="240" w:lineRule="auto"/>
      </w:pPr>
      <w:r>
        <w:separator/>
      </w:r>
    </w:p>
  </w:endnote>
  <w:endnote w:type="continuationSeparator" w:id="0">
    <w:p w14:paraId="18CBDE51" w14:textId="77777777" w:rsidR="00C43CC1" w:rsidRDefault="00C43CC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462342" w14:textId="77777777" w:rsidR="00C43CC1" w:rsidRDefault="00C43CC1" w:rsidP="007A0D55">
      <w:pPr>
        <w:spacing w:after="0" w:line="240" w:lineRule="auto"/>
      </w:pPr>
      <w:r>
        <w:separator/>
      </w:r>
    </w:p>
  </w:footnote>
  <w:footnote w:type="continuationSeparator" w:id="0">
    <w:p w14:paraId="296A5960" w14:textId="77777777" w:rsidR="00C43CC1" w:rsidRDefault="00C43CC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75333" w14:textId="77777777" w:rsidR="007A0D55" w:rsidRDefault="007A0D55">
    <w:pPr>
      <w:pStyle w:val="Header"/>
    </w:pPr>
    <w:r w:rsidRPr="00B12144">
      <w:rPr>
        <w:b/>
        <w:color w:val="7F7F7F"/>
      </w:rPr>
      <w:t>Taylor &amp; Francis</w:t>
    </w:r>
    <w:r w:rsidRPr="00B12144">
      <w:rPr>
        <w:color w:val="7F7F7F"/>
      </w:rPr>
      <w:t xml:space="preserve"> – </w:t>
    </w:r>
    <w:proofErr w:type="spellStart"/>
    <w:r w:rsidRPr="00B12144">
      <w:rPr>
        <w:i/>
        <w:color w:val="7F7F7F"/>
      </w:rPr>
      <w:t>Encyclopedia</w:t>
    </w:r>
    <w:proofErr w:type="spellEnd"/>
    <w:r w:rsidRPr="00B12144">
      <w:rPr>
        <w:i/>
        <w:color w:val="7F7F7F"/>
      </w:rPr>
      <w:t xml:space="preserve"> of Modernism</w:t>
    </w:r>
  </w:p>
  <w:p w14:paraId="56CF755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144"/>
    <w:rsid w:val="00032559"/>
    <w:rsid w:val="00052040"/>
    <w:rsid w:val="000B25AE"/>
    <w:rsid w:val="000B55AB"/>
    <w:rsid w:val="000D24DC"/>
    <w:rsid w:val="00101B2E"/>
    <w:rsid w:val="00116FA0"/>
    <w:rsid w:val="0015114C"/>
    <w:rsid w:val="001A21F3"/>
    <w:rsid w:val="001A2537"/>
    <w:rsid w:val="001A6A06"/>
    <w:rsid w:val="001B0B99"/>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71EC"/>
    <w:rsid w:val="00534F8F"/>
    <w:rsid w:val="00590035"/>
    <w:rsid w:val="005A110E"/>
    <w:rsid w:val="005B177E"/>
    <w:rsid w:val="005B3921"/>
    <w:rsid w:val="005F26D7"/>
    <w:rsid w:val="005F5450"/>
    <w:rsid w:val="006D0412"/>
    <w:rsid w:val="00717BFE"/>
    <w:rsid w:val="007411B9"/>
    <w:rsid w:val="00746ADD"/>
    <w:rsid w:val="00752E44"/>
    <w:rsid w:val="00780D95"/>
    <w:rsid w:val="00780DC7"/>
    <w:rsid w:val="007A0D55"/>
    <w:rsid w:val="007B3377"/>
    <w:rsid w:val="007E5F44"/>
    <w:rsid w:val="00821DE3"/>
    <w:rsid w:val="00846CE1"/>
    <w:rsid w:val="008A5B87"/>
    <w:rsid w:val="008E2167"/>
    <w:rsid w:val="00922950"/>
    <w:rsid w:val="00947C94"/>
    <w:rsid w:val="009A7264"/>
    <w:rsid w:val="009D1606"/>
    <w:rsid w:val="009E18A1"/>
    <w:rsid w:val="009E73D7"/>
    <w:rsid w:val="00A27D2C"/>
    <w:rsid w:val="00A5427D"/>
    <w:rsid w:val="00A76FD9"/>
    <w:rsid w:val="00AB436D"/>
    <w:rsid w:val="00AD2F24"/>
    <w:rsid w:val="00AD3BE1"/>
    <w:rsid w:val="00AD4844"/>
    <w:rsid w:val="00B12144"/>
    <w:rsid w:val="00B219AE"/>
    <w:rsid w:val="00B33145"/>
    <w:rsid w:val="00B574C9"/>
    <w:rsid w:val="00BB1916"/>
    <w:rsid w:val="00BC39C9"/>
    <w:rsid w:val="00BE5BF7"/>
    <w:rsid w:val="00BF40E1"/>
    <w:rsid w:val="00BF7CA2"/>
    <w:rsid w:val="00C27FAB"/>
    <w:rsid w:val="00C358D4"/>
    <w:rsid w:val="00C43CC1"/>
    <w:rsid w:val="00C6296B"/>
    <w:rsid w:val="00CC586D"/>
    <w:rsid w:val="00CF1542"/>
    <w:rsid w:val="00CF3EC5"/>
    <w:rsid w:val="00D656DA"/>
    <w:rsid w:val="00D83300"/>
    <w:rsid w:val="00DA17C6"/>
    <w:rsid w:val="00DC6B48"/>
    <w:rsid w:val="00DF01B0"/>
    <w:rsid w:val="00DF1DBB"/>
    <w:rsid w:val="00E10DD3"/>
    <w:rsid w:val="00E85A05"/>
    <w:rsid w:val="00E95829"/>
    <w:rsid w:val="00EA606C"/>
    <w:rsid w:val="00EB0C8C"/>
    <w:rsid w:val="00EB51FD"/>
    <w:rsid w:val="00EB77DB"/>
    <w:rsid w:val="00ED139F"/>
    <w:rsid w:val="00EF74F7"/>
    <w:rsid w:val="00F36937"/>
    <w:rsid w:val="00F437BC"/>
    <w:rsid w:val="00F60F53"/>
    <w:rsid w:val="00FA1925"/>
    <w:rsid w:val="00FB11DE"/>
    <w:rsid w:val="00FB589A"/>
    <w:rsid w:val="00FB7317"/>
    <w:rsid w:val="00FD5B7D"/>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BBB37"/>
  <w15:chartTrackingRefBased/>
  <w15:docId w15:val="{B8338B31-639C-4FC8-A6B9-0B7778CA8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06319">
      <w:bodyDiv w:val="1"/>
      <w:marLeft w:val="0"/>
      <w:marRight w:val="0"/>
      <w:marTop w:val="0"/>
      <w:marBottom w:val="0"/>
      <w:divBdr>
        <w:top w:val="none" w:sz="0" w:space="0" w:color="auto"/>
        <w:left w:val="none" w:sz="0" w:space="0" w:color="auto"/>
        <w:bottom w:val="none" w:sz="0" w:space="0" w:color="auto"/>
        <w:right w:val="none" w:sz="0" w:space="0" w:color="auto"/>
      </w:divBdr>
    </w:div>
    <w:div w:id="196701653">
      <w:bodyDiv w:val="1"/>
      <w:marLeft w:val="0"/>
      <w:marRight w:val="0"/>
      <w:marTop w:val="0"/>
      <w:marBottom w:val="0"/>
      <w:divBdr>
        <w:top w:val="none" w:sz="0" w:space="0" w:color="auto"/>
        <w:left w:val="none" w:sz="0" w:space="0" w:color="auto"/>
        <w:bottom w:val="none" w:sz="0" w:space="0" w:color="auto"/>
        <w:right w:val="none" w:sz="0" w:space="0" w:color="auto"/>
      </w:divBdr>
    </w:div>
    <w:div w:id="213810591">
      <w:bodyDiv w:val="1"/>
      <w:marLeft w:val="0"/>
      <w:marRight w:val="0"/>
      <w:marTop w:val="0"/>
      <w:marBottom w:val="0"/>
      <w:divBdr>
        <w:top w:val="none" w:sz="0" w:space="0" w:color="auto"/>
        <w:left w:val="none" w:sz="0" w:space="0" w:color="auto"/>
        <w:bottom w:val="none" w:sz="0" w:space="0" w:color="auto"/>
        <w:right w:val="none" w:sz="0" w:space="0" w:color="auto"/>
      </w:divBdr>
    </w:div>
    <w:div w:id="292057369">
      <w:bodyDiv w:val="1"/>
      <w:marLeft w:val="0"/>
      <w:marRight w:val="0"/>
      <w:marTop w:val="0"/>
      <w:marBottom w:val="0"/>
      <w:divBdr>
        <w:top w:val="none" w:sz="0" w:space="0" w:color="auto"/>
        <w:left w:val="none" w:sz="0" w:space="0" w:color="auto"/>
        <w:bottom w:val="none" w:sz="0" w:space="0" w:color="auto"/>
        <w:right w:val="none" w:sz="0" w:space="0" w:color="auto"/>
      </w:divBdr>
    </w:div>
    <w:div w:id="448279261">
      <w:bodyDiv w:val="1"/>
      <w:marLeft w:val="0"/>
      <w:marRight w:val="0"/>
      <w:marTop w:val="0"/>
      <w:marBottom w:val="0"/>
      <w:divBdr>
        <w:top w:val="none" w:sz="0" w:space="0" w:color="auto"/>
        <w:left w:val="none" w:sz="0" w:space="0" w:color="auto"/>
        <w:bottom w:val="none" w:sz="0" w:space="0" w:color="auto"/>
        <w:right w:val="none" w:sz="0" w:space="0" w:color="auto"/>
      </w:divBdr>
    </w:div>
    <w:div w:id="460850821">
      <w:bodyDiv w:val="1"/>
      <w:marLeft w:val="0"/>
      <w:marRight w:val="0"/>
      <w:marTop w:val="0"/>
      <w:marBottom w:val="0"/>
      <w:divBdr>
        <w:top w:val="none" w:sz="0" w:space="0" w:color="auto"/>
        <w:left w:val="none" w:sz="0" w:space="0" w:color="auto"/>
        <w:bottom w:val="none" w:sz="0" w:space="0" w:color="auto"/>
        <w:right w:val="none" w:sz="0" w:space="0" w:color="auto"/>
      </w:divBdr>
    </w:div>
    <w:div w:id="1445492166">
      <w:bodyDiv w:val="1"/>
      <w:marLeft w:val="0"/>
      <w:marRight w:val="0"/>
      <w:marTop w:val="0"/>
      <w:marBottom w:val="0"/>
      <w:divBdr>
        <w:top w:val="none" w:sz="0" w:space="0" w:color="auto"/>
        <w:left w:val="none" w:sz="0" w:space="0" w:color="auto"/>
        <w:bottom w:val="none" w:sz="0" w:space="0" w:color="auto"/>
        <w:right w:val="none" w:sz="0" w:space="0" w:color="auto"/>
      </w:divBdr>
    </w:div>
    <w:div w:id="1495955891">
      <w:bodyDiv w:val="1"/>
      <w:marLeft w:val="0"/>
      <w:marRight w:val="0"/>
      <w:marTop w:val="0"/>
      <w:marBottom w:val="0"/>
      <w:divBdr>
        <w:top w:val="none" w:sz="0" w:space="0" w:color="auto"/>
        <w:left w:val="none" w:sz="0" w:space="0" w:color="auto"/>
        <w:bottom w:val="none" w:sz="0" w:space="0" w:color="auto"/>
        <w:right w:val="none" w:sz="0" w:space="0" w:color="auto"/>
      </w:divBdr>
    </w:div>
    <w:div w:id="1663504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Har90</b:Tag>
    <b:SourceType>Book</b:SourceType>
    <b:Guid>{436E135F-C1E5-45D6-9E30-89CC83447211}</b:Guid>
    <b:Author>
      <b:Author>
        <b:NameList>
          <b:Person>
            <b:Last>Harshav</b:Last>
            <b:First>Benjamin</b:First>
          </b:Person>
        </b:NameList>
      </b:Author>
    </b:Author>
    <b:Title>The Meaning of Yiddish</b:Title>
    <b:Year>1990</b:Year>
    <b:City>Berkley</b:City>
    <b:Publisher>University of California Press</b:Publisher>
    <b:RefOrder>2</b:RefOrder>
  </b:Source>
  <b:Source>
    <b:Tag>Sch05</b:Tag>
    <b:SourceType>Book</b:SourceType>
    <b:Guid>{D78318F1-7CD5-41E1-9362-E8D7A521C297}</b:Guid>
    <b:Author>
      <b:Author>
        <b:NameList>
          <b:Person>
            <b:Last>Schwarz</b:Last>
            <b:First>Jan</b:First>
          </b:Person>
        </b:NameList>
      </b:Author>
    </b:Author>
    <b:Title>Imagining Lives: Autobiographical Fiction of Yiddish Writers</b:Title>
    <b:Year>2005</b:Year>
    <b:City>Ann Arbor</b:City>
    <b:Publisher>University Michigan Library</b:Publisher>
    <b:RefOrder>3</b:RefOrder>
  </b:Source>
  <b:Source>
    <b:Tag>Wis03</b:Tag>
    <b:SourceType>BookSection</b:SourceType>
    <b:Guid>{F1190B89-D6C9-4C23-B8AE-3F91F8D9DCB7}</b:Guid>
    <b:Title>Jewish American Renaissance</b:Title>
    <b:Year>2003</b:Year>
    <b:City>New York</b:City>
    <b:Publisher>Cambridge University Press</b:Publisher>
    <b:Author>
      <b:Author>
        <b:NameList>
          <b:Person>
            <b:Last>Wisse</b:Last>
            <b:First>Ruth</b:First>
            <b:Middle>R.</b:Middle>
          </b:Person>
        </b:NameList>
      </b:Author>
      <b:Editor>
        <b:NameList>
          <b:Person>
            <b:Last>Wirth-Nesher</b:Last>
            <b:First>Hana</b:First>
          </b:Person>
          <b:Person>
            <b:Last>Kramer</b:Last>
            <b:First>Michael</b:First>
            <b:Middle>P.</b:Middle>
          </b:Person>
        </b:NameList>
      </b:Editor>
    </b:Author>
    <b:BookTitle>Cambridge Companion to Jewish American Literature</b:BookTitle>
    <b:Pages>190-211</b:Pages>
    <b:RefOrder>4</b:RefOrder>
  </b:Source>
  <b:Source>
    <b:Tag>Fri14</b:Tag>
    <b:SourceType>BookSection</b:SourceType>
    <b:Guid>{E081CB79-8173-4F9B-B3FB-4C564C5BDEB9}</b:Guid>
    <b:Author>
      <b:Author>
        <b:NameList>
          <b:Person>
            <b:Last>Frieden</b:Last>
            <b:First>Ken</b:First>
          </b:Person>
        </b:NameList>
      </b:Author>
    </b:Author>
    <b:Title>Yiddish Literature</b:Title>
    <b:BookTitle>Encyclopedia Britannica</b:BookTitle>
    <b:Year>2014</b:Year>
    <b:Publisher>Encyclopedia Brittanica</b:Publisher>
    <b:YearAccessed>2016</b:YearAccessed>
    <b:MonthAccessed>January</b:MonthAccessed>
    <b:DayAccessed>5</b:DayAccessed>
    <b:RefOrder>5</b:RefOrder>
  </b:Source>
  <b:Source>
    <b:Tag>Gla09</b:Tag>
    <b:SourceType>Misc</b:SourceType>
    <b:Guid>{1D5C15AD-9C7F-42FE-9A1F-6E5F4BB8622F}</b:Guid>
    <b:Title>Good Night World</b:Title>
    <b:Year>2009</b:Year>
    <b:Publisher>YouTube</b:Publisher>
    <b:Author>
      <b:Author>
        <b:NameList>
          <b:Person>
            <b:Last>Glatstein</b:Last>
            <b:First>Jacob</b:First>
          </b:Person>
        </b:NameList>
      </b:Author>
    </b:Author>
    <b:Month>April</b:Month>
    <b:Day>28</b:Day>
    <b:YearAccessed>2016</b:YearAccessed>
    <b:MonthAccessed>June</b:MonthAccessed>
    <b:DayAccessed>25</b:DayAccessed>
    <b:URL>https://www.youtube.com/watch?v=MyxSmah3gZc</b:URL>
    <b:RefOrder>6</b:RefOrder>
  </b:Source>
  <b:Source>
    <b:Tag>Gla20</b:Tag>
    <b:SourceType>ElectronicSource</b:SourceType>
    <b:Guid>{146DA675-BEEB-4344-ACB3-52E6D27C847B}</b:Guid>
    <b:Title>In zikh a zamlung introspektive lider</b:Title>
    <b:Medium>Electronic Document</b:Medium>
    <b:Year>1920</b:Year>
    <b:City>New York</b:City>
    <b:Publisher>M. N. Mayzel</b:Publisher>
    <b:Author>
      <b:Author>
        <b:NameList>
          <b:Person>
            <b:Last>Glatstein</b:Last>
            <b:First>Jacob</b:First>
          </b:Person>
          <b:Person>
            <b:Last>Glanz-Leyeles</b:Last>
            <b:First>Aaron</b:First>
          </b:Person>
          <b:Person>
            <b:Last>Minkoff</b:Last>
            <b:First>N.</b:First>
            <b:Middle>B.</b:Middle>
          </b:Person>
        </b:NameList>
      </b:Author>
    </b:Author>
    <b:YearAccessed>2016</b:YearAccessed>
    <b:MonthAccessed>June</b:MonthAccessed>
    <b:DayAccessed>25</b:DayAccessed>
    <b:URL>New York: M.N. Mayzel, 1920. Internet Archive. 6 January 2016. </b:URL>
    <b:RefOrder>7</b:RefOrder>
  </b:Source>
  <b:Source>
    <b:Tag>Had06</b:Tag>
    <b:SourceType>JournalArticle</b:SourceType>
    <b:Guid>{6BFB3FFA-9E40-4426-9F65-2DBE6BB682F2}</b:Guid>
    <b:Title>Transmitting Ashkenaz</b:Title>
    <b:Year>2006</b:Year>
    <b:Author>
      <b:Author>
        <b:NameList>
          <b:Person>
            <b:Last>Hadda</b:Last>
            <b:First>Janet</b:First>
          </b:Person>
        </b:NameList>
      </b:Author>
    </b:Author>
    <b:JournalName>Shofar: An Interdisciplinary Journal of Jewish Studies</b:JournalName>
    <b:Pages>114-126</b:Pages>
    <b:Volume>XXV</b:Volume>
    <b:Issue>1</b:Issue>
    <b:RefOrder>8</b:RefOrder>
  </b:Source>
  <b:Source>
    <b:Tag>Har86</b:Tag>
    <b:SourceType>Book</b:SourceType>
    <b:Guid>{C71E4960-25FE-4971-8001-E173BFCCDDF1}</b:Guid>
    <b:Title>American Yiddish Poetry: A Bilingual Anthology</b:Title>
    <b:Year>1986</b:Year>
    <b:Author>
      <b:Editor>
        <b:NameList>
          <b:Person>
            <b:Last>Harshav</b:Last>
            <b:First>Barbara</b:First>
          </b:Person>
          <b:Person>
            <b:Last>Harshav</b:Last>
            <b:First>Benjamin</b:First>
          </b:Person>
        </b:NameList>
      </b:Editor>
      <b:Translator>
        <b:NameList>
          <b:Person>
            <b:Last>Hellerstein</b:Last>
            <b:First>Kathryn</b:First>
          </b:Person>
          <b:Person>
            <b:Last>McHale</b:Last>
            <b:First>Brian</b:First>
          </b:Person>
          <b:Person>
            <b:Last>Norich</b:Last>
            <b:First>Anita</b:First>
          </b:Person>
        </b:NameList>
      </b:Translator>
    </b:Author>
    <b:City>Berkeley</b:City>
    <b:Publisher>University of California Press</b:Publisher>
    <b:RefOrder>9</b:RefOrder>
  </b:Source>
  <b:Source>
    <b:Tag>Gla86</b:Tag>
    <b:SourceType>BookSection</b:SourceType>
    <b:Guid>{A149089F-D23C-4FE7-B2F8-5C256B5A42C8}</b:Guid>
    <b:Author>
      <b:Author>
        <b:NameList>
          <b:Person>
            <b:Last>Glatstein</b:Last>
            <b:First>Jacob</b:First>
          </b:Person>
          <b:Person>
            <b:Last>Glanz-Leyeles</b:Last>
            <b:First>Aaron</b:First>
          </b:Person>
          <b:Person>
            <b:Last>Minkoff</b:Last>
            <b:First>N.</b:First>
            <b:Middle>B.</b:Middle>
          </b:Person>
        </b:NameList>
      </b:Author>
    </b:Author>
    <b:Title>Introspectivism</b:Title>
    <b:Year>1986</b:Year>
    <b:City>Berkeley</b:City>
    <b:Publisher>University of California Press</b:Publisher>
    <b:BookTitle>American Yiddish Poetry</b:BookTitle>
    <b:Pages>774-784</b:Pages>
    <b:RefOrder>1</b:RefOrder>
  </b:Source>
</b:Sources>
</file>

<file path=customXml/itemProps1.xml><?xml version="1.0" encoding="utf-8"?>
<ds:datastoreItem xmlns:ds="http://schemas.openxmlformats.org/officeDocument/2006/customXml" ds:itemID="{A0533967-ECBE-9141-AF2E-5DBFD3EC1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Word Template.dotx</Template>
  <TotalTime>19</TotalTime>
  <Pages>2</Pages>
  <Words>694</Words>
  <Characters>3730</Characters>
  <Application>Microsoft Macintosh Word</Application>
  <DocSecurity>0</DocSecurity>
  <Lines>84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11</cp:revision>
  <dcterms:created xsi:type="dcterms:W3CDTF">2016-06-25T23:05:00Z</dcterms:created>
  <dcterms:modified xsi:type="dcterms:W3CDTF">2016-07-15T06:05:00Z</dcterms:modified>
</cp:coreProperties>
</file>