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732A0" w:rsidP="00837FE7">
            <w:pPr>
              <w:spacing w:after="0" w:line="240" w:lineRule="auto"/>
            </w:pPr>
            <w:r>
              <w:rPr>
                <w:rStyle w:val="PlaceholderText"/>
              </w:rPr>
              <w:t>Satoko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732A0" w:rsidP="00837FE7">
            <w:pPr>
              <w:spacing w:after="0" w:line="240" w:lineRule="auto"/>
            </w:pPr>
            <w:r>
              <w:rPr>
                <w:rStyle w:val="PlaceholderText"/>
              </w:rPr>
              <w:t>Kakihara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732A0" w:rsidP="00837FE7">
            <w:pPr>
              <w:spacing w:after="0" w:line="240" w:lineRule="auto"/>
              <w:rPr>
                <w:b/>
                <w:color w:val="000000"/>
              </w:rPr>
            </w:pPr>
            <w:r w:rsidRPr="008732A0">
              <w:rPr>
                <w:b/>
                <w:color w:val="000000"/>
                <w:lang w:val="en-US"/>
              </w:rPr>
              <w:t>Satō</w:t>
            </w:r>
            <w:r w:rsidR="003541ED">
              <w:rPr>
                <w:b/>
                <w:color w:val="000000"/>
                <w:lang w:val="en-US"/>
              </w:rPr>
              <w:t>,</w:t>
            </w:r>
            <w:r w:rsidRPr="008732A0">
              <w:rPr>
                <w:b/>
                <w:color w:val="000000"/>
                <w:lang w:val="en-US"/>
              </w:rPr>
              <w:t xml:space="preserve"> Haruo</w:t>
            </w:r>
            <w:r w:rsidR="003541ED">
              <w:rPr>
                <w:b/>
                <w:color w:val="000000"/>
                <w:lang w:val="en-US"/>
              </w:rPr>
              <w:t xml:space="preserve"> </w:t>
            </w:r>
            <w:r w:rsidR="003541ED" w:rsidRPr="003541ED">
              <w:rPr>
                <w:b/>
                <w:color w:val="000000"/>
                <w:lang w:val="en-US"/>
              </w:rPr>
              <w:t>(1892–1964)</w:t>
            </w:r>
          </w:p>
        </w:tc>
      </w:tr>
      <w:tr w:rsidR="00464699" w:rsidRPr="00837FE7" w:rsidTr="00837FE7">
        <w:tc>
          <w:tcPr>
            <w:tcW w:w="9016" w:type="dxa"/>
            <w:shd w:val="clear" w:color="auto" w:fill="auto"/>
            <w:tcMar>
              <w:top w:w="113" w:type="dxa"/>
              <w:bottom w:w="113" w:type="dxa"/>
            </w:tcMar>
          </w:tcPr>
          <w:p w:rsidR="00464699" w:rsidRPr="00E06B87" w:rsidRDefault="003541ED" w:rsidP="00837FE7">
            <w:pPr>
              <w:spacing w:after="0" w:line="240" w:lineRule="auto"/>
              <w:rPr>
                <w:color w:val="000000"/>
              </w:rPr>
            </w:pPr>
            <w:r w:rsidRPr="003541ED">
              <w:rPr>
                <w:rFonts w:ascii="MS Gothic" w:eastAsia="MS Gothic" w:hAnsi="MS Gothic" w:cs="MS Gothic" w:hint="eastAsia"/>
                <w:b/>
                <w:color w:val="000000"/>
                <w:lang w:val="en-US"/>
              </w:rPr>
              <w:t>佐藤</w:t>
            </w:r>
            <w:r w:rsidRPr="003541ED">
              <w:rPr>
                <w:b/>
                <w:color w:val="000000"/>
                <w:lang w:val="en-US"/>
              </w:rPr>
              <w:t xml:space="preserve"> </w:t>
            </w:r>
            <w:r w:rsidRPr="003541ED">
              <w:rPr>
                <w:rFonts w:ascii="MS Gothic" w:eastAsia="MS Gothic" w:hAnsi="MS Gothic" w:cs="MS Gothic" w:hint="eastAsia"/>
                <w:b/>
                <w:color w:val="000000"/>
                <w:lang w:val="en-US"/>
              </w:rPr>
              <w:t>春夫</w:t>
            </w:r>
          </w:p>
        </w:tc>
      </w:tr>
      <w:tr w:rsidR="00E85A05" w:rsidRPr="00837FE7" w:rsidTr="00837FE7">
        <w:tc>
          <w:tcPr>
            <w:tcW w:w="9016" w:type="dxa"/>
            <w:shd w:val="clear" w:color="auto" w:fill="auto"/>
            <w:tcMar>
              <w:top w:w="113" w:type="dxa"/>
              <w:bottom w:w="113" w:type="dxa"/>
            </w:tcMar>
          </w:tcPr>
          <w:p w:rsidR="00E85A05" w:rsidRPr="00E06B87" w:rsidRDefault="003541ED" w:rsidP="00837FE7">
            <w:pPr>
              <w:spacing w:after="0" w:line="240" w:lineRule="auto"/>
              <w:rPr>
                <w:color w:val="000000"/>
              </w:rPr>
            </w:pPr>
            <w:r w:rsidRPr="003541ED">
              <w:rPr>
                <w:color w:val="000000"/>
                <w:lang w:val="en-US"/>
              </w:rPr>
              <w:t>Satō Haruo was a modern Japanese writer and poet active from the late-Meiji to the mid-Shōwa era, roughly from the 1910s until his death in 1964. He worked on a wide range of genres, from the novel, poetry, and drama to literary criticism, essay, and biography. He dealt with such issues as love, romance, melancholy, and weariness, being affiliated with literary movements of intellectualism and aestheticism. While he had been concerned with anarchist ideologies at the beginning of his career, he turned more to theories of traditional Japanese beauty toward the end of his career.</w:t>
            </w:r>
          </w:p>
        </w:tc>
      </w:tr>
      <w:tr w:rsidR="003F0D73" w:rsidRPr="00837FE7" w:rsidTr="00837FE7">
        <w:tc>
          <w:tcPr>
            <w:tcW w:w="9016" w:type="dxa"/>
            <w:shd w:val="clear" w:color="auto" w:fill="auto"/>
            <w:tcMar>
              <w:top w:w="113" w:type="dxa"/>
              <w:bottom w:w="113" w:type="dxa"/>
            </w:tcMar>
          </w:tcPr>
          <w:p w:rsidR="003541ED" w:rsidRDefault="003541ED" w:rsidP="003541ED">
            <w:pPr>
              <w:spacing w:after="0" w:line="240" w:lineRule="auto"/>
              <w:rPr>
                <w:color w:val="000000"/>
                <w:lang w:val="en-US"/>
              </w:rPr>
            </w:pPr>
            <w:r w:rsidRPr="003541ED">
              <w:rPr>
                <w:color w:val="000000"/>
                <w:lang w:val="en-US"/>
              </w:rPr>
              <w:t xml:space="preserve">Satō Haruo was born on 9 April 1892 (Meiji 25) as the first son of Satō Toyotarō, a physician, and his wife, Masayo, in Wakayama Prefecture. From a young age Satō enjoyed reading and writing poetry, and in 1908 his poem ‘Kaze’ [‘Wind’] was selected for publication in the monthly poetry journal </w:t>
            </w:r>
            <w:r w:rsidRPr="003541ED">
              <w:rPr>
                <w:i/>
                <w:color w:val="000000"/>
                <w:lang w:val="en-US"/>
              </w:rPr>
              <w:t>Myōjō</w:t>
            </w:r>
            <w:r w:rsidRPr="003541ED">
              <w:rPr>
                <w:color w:val="000000"/>
                <w:lang w:val="en-US"/>
              </w:rPr>
              <w:t>, run by Yosano Tekkan. Through this occasion Satō met other key cultural figures of the time, including Ikuta Chōkō, Ishii Hakutei, and Ishikawa Takuboku. In 1910 Satō relocated to Tokyo to become a student of Ikuta, and he also joined Tekkan and Yosano Akiko’s poetry association, Shinshisha, which aimed to revolutionize traditional Japanese poetry and eventually became a powerful force of romanticism in Japanese poetry. He also joined the preparatory course at Keio University, though he lat</w:t>
            </w:r>
            <w:r>
              <w:rPr>
                <w:color w:val="000000"/>
                <w:lang w:val="en-US"/>
              </w:rPr>
              <w:t>er left the university in 1913.</w:t>
            </w:r>
          </w:p>
          <w:p w:rsidR="003541ED" w:rsidRDefault="003541ED" w:rsidP="003541ED">
            <w:pPr>
              <w:spacing w:after="0" w:line="240" w:lineRule="auto"/>
              <w:rPr>
                <w:color w:val="000000"/>
                <w:lang w:val="en-US"/>
              </w:rPr>
            </w:pPr>
          </w:p>
          <w:p w:rsidR="009D6DCC" w:rsidRDefault="003541ED" w:rsidP="009D6DCC">
            <w:pPr>
              <w:keepNext/>
              <w:spacing w:after="0" w:line="240" w:lineRule="auto"/>
            </w:pPr>
            <w:r>
              <w:rPr>
                <w:color w:val="000000"/>
                <w:lang w:val="en-US"/>
              </w:rPr>
              <w:t>File: Sato.jpg</w:t>
            </w:r>
          </w:p>
          <w:p w:rsidR="003541ED" w:rsidRDefault="009D6DCC" w:rsidP="009D6DCC">
            <w:pPr>
              <w:pStyle w:val="Caption"/>
              <w:spacing w:after="0"/>
              <w:rPr>
                <w:color w:val="000000"/>
                <w:lang w:val="en-US"/>
              </w:rPr>
            </w:pPr>
            <w:r>
              <w:t xml:space="preserve">Figure </w:t>
            </w:r>
            <w:r>
              <w:fldChar w:fldCharType="begin"/>
            </w:r>
            <w:r>
              <w:instrText xml:space="preserve"> SEQ Figure \* ARABIC </w:instrText>
            </w:r>
            <w:r>
              <w:fldChar w:fldCharType="separate"/>
            </w:r>
            <w:r w:rsidR="00E74BF5">
              <w:rPr>
                <w:noProof/>
              </w:rPr>
              <w:t>1</w:t>
            </w:r>
            <w:r>
              <w:fldChar w:fldCharType="end"/>
            </w:r>
            <w:r>
              <w:t xml:space="preserve">. </w:t>
            </w:r>
            <w:r w:rsidRPr="00510CA0">
              <w:t>Satō Haruo</w:t>
            </w:r>
          </w:p>
          <w:p w:rsidR="003541ED" w:rsidRDefault="003541ED" w:rsidP="003541ED">
            <w:pPr>
              <w:spacing w:after="0" w:line="240" w:lineRule="auto"/>
              <w:rPr>
                <w:color w:val="000000"/>
                <w:lang w:val="en-US"/>
              </w:rPr>
            </w:pPr>
            <w:r>
              <w:rPr>
                <w:color w:val="000000"/>
                <w:lang w:val="en-US"/>
              </w:rPr>
              <w:t>Source: &lt;</w:t>
            </w:r>
            <w:r w:rsidRPr="003541ED">
              <w:rPr>
                <w:color w:val="000000"/>
                <w:lang w:val="en-US"/>
              </w:rPr>
              <w:t>http://ja.wikipedia.org/wiki/%E4%BD%90%E8%97%A4%E6%98%A5%E5%A4%AB#/media/</w:t>
            </w:r>
          </w:p>
          <w:p w:rsidR="003541ED" w:rsidRPr="003541ED" w:rsidRDefault="003541ED" w:rsidP="003541ED">
            <w:pPr>
              <w:spacing w:after="0" w:line="240" w:lineRule="auto"/>
              <w:rPr>
                <w:color w:val="000000"/>
                <w:lang w:val="en-US"/>
              </w:rPr>
            </w:pPr>
            <w:r w:rsidRPr="003541ED">
              <w:rPr>
                <w:color w:val="000000"/>
                <w:lang w:val="en-US"/>
              </w:rPr>
              <w:t>File:Haruo_Sato.JPG</w:t>
            </w:r>
            <w:r>
              <w:rPr>
                <w:color w:val="000000"/>
                <w:lang w:val="en-US"/>
              </w:rPr>
              <w:t>&gt;</w:t>
            </w:r>
          </w:p>
          <w:p w:rsidR="003541ED" w:rsidRPr="003541ED" w:rsidRDefault="003541ED" w:rsidP="003541ED">
            <w:pPr>
              <w:spacing w:after="0" w:line="240" w:lineRule="auto"/>
              <w:rPr>
                <w:color w:val="000000"/>
                <w:lang w:val="en-US"/>
              </w:rPr>
            </w:pPr>
          </w:p>
          <w:p w:rsidR="003541ED" w:rsidRPr="003541ED" w:rsidRDefault="003541ED" w:rsidP="003541ED">
            <w:pPr>
              <w:spacing w:after="0" w:line="240" w:lineRule="auto"/>
              <w:rPr>
                <w:color w:val="000000"/>
                <w:lang w:val="en-US"/>
              </w:rPr>
            </w:pPr>
            <w:r w:rsidRPr="003541ED">
              <w:rPr>
                <w:color w:val="000000"/>
                <w:lang w:val="en-US"/>
              </w:rPr>
              <w:t xml:space="preserve">In 1914 he published the short story ‘Supein inu no ie’ [‘The House of a Spanish Dog’], which was subtitled ‘A short story for those who like to enter into a dream-like state.’ The story involves the narrator taking a walk with his dog through the woods, traveling deeper into a realm of fantasy that involves anthropomorphism and loss of a sense of self. This was followed by the publication of </w:t>
            </w:r>
            <w:r w:rsidRPr="003541ED">
              <w:rPr>
                <w:i/>
                <w:color w:val="000000"/>
                <w:lang w:val="en-US"/>
              </w:rPr>
              <w:t>Den’en no yūutsu</w:t>
            </w:r>
            <w:r w:rsidRPr="003541ED">
              <w:rPr>
                <w:color w:val="000000"/>
                <w:lang w:val="en-US"/>
              </w:rPr>
              <w:t xml:space="preserve"> [</w:t>
            </w:r>
            <w:r w:rsidRPr="003541ED">
              <w:rPr>
                <w:i/>
                <w:color w:val="000000"/>
                <w:lang w:val="en-US"/>
              </w:rPr>
              <w:t>Melancholy in the Country</w:t>
            </w:r>
            <w:r w:rsidRPr="003541ED">
              <w:rPr>
                <w:color w:val="000000"/>
                <w:lang w:val="en-US"/>
              </w:rPr>
              <w:t xml:space="preserve">] (1919), for which he gained recognition as a novelist. </w:t>
            </w:r>
            <w:r w:rsidRPr="003541ED">
              <w:rPr>
                <w:i/>
                <w:color w:val="000000"/>
                <w:lang w:val="en-US"/>
              </w:rPr>
              <w:t>Melancholy in the Country</w:t>
            </w:r>
            <w:r w:rsidRPr="003541ED">
              <w:rPr>
                <w:color w:val="000000"/>
                <w:lang w:val="en-US"/>
              </w:rPr>
              <w:t xml:space="preserve">, together with </w:t>
            </w:r>
            <w:r w:rsidRPr="003541ED">
              <w:rPr>
                <w:i/>
                <w:color w:val="000000"/>
                <w:lang w:val="en-US"/>
              </w:rPr>
              <w:t>Tokai no yūutsu</w:t>
            </w:r>
            <w:r w:rsidRPr="003541ED">
              <w:rPr>
                <w:color w:val="000000"/>
                <w:lang w:val="en-US"/>
              </w:rPr>
              <w:t xml:space="preserve"> [</w:t>
            </w:r>
            <w:r w:rsidRPr="003541ED">
              <w:rPr>
                <w:i/>
                <w:color w:val="000000"/>
                <w:lang w:val="en-US"/>
              </w:rPr>
              <w:t>Melancholy in the City</w:t>
            </w:r>
            <w:r w:rsidRPr="003541ED">
              <w:rPr>
                <w:color w:val="000000"/>
                <w:lang w:val="en-US"/>
              </w:rPr>
              <w:t xml:space="preserve">] (1922), told the story of a writer who struggled to write amidst different environments of city and country, caught within the tiring dynamic among his wife, his dogs, and himself. The two works were both introspective works about the self-conscious difficulties of a writer. </w:t>
            </w:r>
          </w:p>
          <w:p w:rsidR="003541ED" w:rsidRPr="003541ED" w:rsidRDefault="003541ED" w:rsidP="003541ED">
            <w:pPr>
              <w:spacing w:after="0" w:line="240" w:lineRule="auto"/>
              <w:rPr>
                <w:color w:val="000000"/>
                <w:lang w:val="en-US"/>
              </w:rPr>
            </w:pPr>
          </w:p>
          <w:p w:rsidR="003541ED" w:rsidRPr="003541ED" w:rsidRDefault="003541ED" w:rsidP="003541ED">
            <w:pPr>
              <w:spacing w:after="0" w:line="240" w:lineRule="auto"/>
              <w:rPr>
                <w:color w:val="000000"/>
                <w:lang w:val="en-US"/>
              </w:rPr>
            </w:pPr>
            <w:r w:rsidRPr="003541ED">
              <w:rPr>
                <w:color w:val="000000"/>
                <w:lang w:val="en-US"/>
              </w:rPr>
              <w:t xml:space="preserve">Along with the publication of his poetry collection </w:t>
            </w:r>
            <w:r w:rsidRPr="003541ED">
              <w:rPr>
                <w:i/>
                <w:color w:val="000000"/>
                <w:lang w:val="en-US"/>
              </w:rPr>
              <w:t>Junjō shishū</w:t>
            </w:r>
            <w:r w:rsidRPr="003541ED">
              <w:rPr>
                <w:color w:val="000000"/>
                <w:lang w:val="en-US"/>
              </w:rPr>
              <w:t xml:space="preserve"> [</w:t>
            </w:r>
            <w:r w:rsidRPr="003541ED">
              <w:rPr>
                <w:i/>
                <w:color w:val="000000"/>
                <w:lang w:val="en-US"/>
              </w:rPr>
              <w:t>Sentimental Poetry</w:t>
            </w:r>
            <w:r w:rsidRPr="003541ED">
              <w:rPr>
                <w:color w:val="000000"/>
                <w:lang w:val="en-US"/>
              </w:rPr>
              <w:t xml:space="preserve">] (1921) and his </w:t>
            </w:r>
            <w:r w:rsidRPr="003541ED">
              <w:rPr>
                <w:color w:val="000000"/>
                <w:lang w:val="en-US"/>
              </w:rPr>
              <w:lastRenderedPageBreak/>
              <w:t xml:space="preserve">literary criticism in </w:t>
            </w:r>
            <w:r w:rsidRPr="003541ED">
              <w:rPr>
                <w:i/>
                <w:color w:val="000000"/>
                <w:lang w:val="en-US"/>
              </w:rPr>
              <w:t xml:space="preserve">Taikutsu dokuhon </w:t>
            </w:r>
            <w:r w:rsidRPr="003541ED">
              <w:rPr>
                <w:color w:val="000000"/>
                <w:lang w:val="en-US"/>
              </w:rPr>
              <w:t>[</w:t>
            </w:r>
            <w:r w:rsidRPr="003541ED">
              <w:rPr>
                <w:i/>
                <w:color w:val="000000"/>
                <w:lang w:val="en-US"/>
              </w:rPr>
              <w:t>Boredom Reader</w:t>
            </w:r>
            <w:r w:rsidRPr="003541ED">
              <w:rPr>
                <w:color w:val="000000"/>
                <w:lang w:val="en-US"/>
              </w:rPr>
              <w:t>]</w:t>
            </w:r>
            <w:r w:rsidRPr="003541ED">
              <w:rPr>
                <w:i/>
                <w:color w:val="000000"/>
                <w:lang w:val="en-US"/>
              </w:rPr>
              <w:t xml:space="preserve"> </w:t>
            </w:r>
            <w:r w:rsidRPr="003541ED">
              <w:rPr>
                <w:color w:val="000000"/>
                <w:lang w:val="en-US"/>
              </w:rPr>
              <w:t xml:space="preserve">(1926), Satō established himself as a representative writer of the Taishō era. In addition, from June through October of 1920, Satō traveled to Fujian Province in China and Taiwan, journeying through the Japanese colony and meeting Mori Ushinosuke, an anthropologist who studied aboriginal communities in Taiwan. This trip enabled him to consider the juxtaposition of ethnography and literature. In 1927 he also traveled through various parts of Japan as part of a lecture tour for the publisher Kaizōsha, and he traveled to China in July of that year as well. He continued to write during the Shōwa era, publishing such works as </w:t>
            </w:r>
            <w:r w:rsidRPr="003541ED">
              <w:rPr>
                <w:i/>
                <w:color w:val="000000"/>
                <w:lang w:val="en-US"/>
              </w:rPr>
              <w:t>Akiko mandara</w:t>
            </w:r>
            <w:r w:rsidRPr="003541ED">
              <w:rPr>
                <w:color w:val="000000"/>
                <w:lang w:val="en-US"/>
              </w:rPr>
              <w:t xml:space="preserve"> [</w:t>
            </w:r>
            <w:r w:rsidRPr="003541ED">
              <w:rPr>
                <w:i/>
                <w:color w:val="000000"/>
                <w:lang w:val="en-US"/>
              </w:rPr>
              <w:t>Akiko Mandala</w:t>
            </w:r>
            <w:r w:rsidRPr="003541ED">
              <w:rPr>
                <w:color w:val="000000"/>
                <w:lang w:val="en-US"/>
              </w:rPr>
              <w:t xml:space="preserve">] (1954), a novelization of Yosano Akiko’s biography. </w:t>
            </w:r>
          </w:p>
          <w:p w:rsidR="003541ED" w:rsidRPr="003541ED" w:rsidRDefault="003541ED" w:rsidP="003541ED">
            <w:pPr>
              <w:spacing w:after="0" w:line="240" w:lineRule="auto"/>
              <w:rPr>
                <w:color w:val="000000"/>
                <w:lang w:val="en-US"/>
              </w:rPr>
            </w:pPr>
          </w:p>
          <w:p w:rsidR="003F0D73" w:rsidRDefault="003541ED" w:rsidP="003541ED">
            <w:pPr>
              <w:spacing w:after="0" w:line="240" w:lineRule="auto"/>
              <w:rPr>
                <w:color w:val="000000"/>
                <w:lang w:val="en-US"/>
              </w:rPr>
            </w:pPr>
            <w:r w:rsidRPr="003541ED">
              <w:rPr>
                <w:color w:val="000000"/>
                <w:lang w:val="en-US"/>
              </w:rPr>
              <w:t>Satō passed away on 6 May 1964 (Shōwa 39) due to a heart attack. After his death, Satō’s Tokyo home was relocated and reconstructed in Shingū City of Wakayama Prefecture, and it was reopened by the city as Satō Haruo Memorial Museum. The house is said to mix both Japanese culture and Western modernism. It was designed by Satō himself, and those who knew him describe it as exuding qualities of romanticism and modernism that were unique to Satō. Still others describe it as exotic, even Märchen-like—an appropriate legacy for a writer such as Satō.</w:t>
            </w:r>
          </w:p>
          <w:p w:rsidR="00E74BF5" w:rsidRDefault="00E74BF5" w:rsidP="003541ED">
            <w:pPr>
              <w:spacing w:after="0" w:line="240" w:lineRule="auto"/>
              <w:rPr>
                <w:color w:val="000000"/>
                <w:lang w:val="en-US"/>
              </w:rPr>
            </w:pPr>
          </w:p>
          <w:p w:rsidR="00E74BF5" w:rsidRDefault="00E74BF5" w:rsidP="00E74BF5">
            <w:pPr>
              <w:keepNext/>
              <w:spacing w:after="0" w:line="240" w:lineRule="auto"/>
            </w:pPr>
            <w:r>
              <w:rPr>
                <w:color w:val="000000"/>
                <w:lang w:val="en-US"/>
              </w:rPr>
              <w:t>File: Museum.jpg</w:t>
            </w:r>
          </w:p>
          <w:p w:rsidR="00E74BF5" w:rsidRDefault="00E74BF5" w:rsidP="00E74BF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r w:rsidRPr="009164FE">
              <w:t>Shingū City Satō Haruo Memorial Museum</w:t>
            </w:r>
          </w:p>
          <w:p w:rsidR="00E74BF5" w:rsidRDefault="00E74BF5" w:rsidP="003541ED">
            <w:pPr>
              <w:spacing w:after="0" w:line="240" w:lineRule="auto"/>
              <w:rPr>
                <w:color w:val="000000"/>
                <w:lang w:val="en-US"/>
              </w:rPr>
            </w:pPr>
            <w:r>
              <w:rPr>
                <w:color w:val="000000"/>
                <w:lang w:val="en-US"/>
              </w:rPr>
              <w:t>Source: &lt;</w:t>
            </w:r>
            <w:r w:rsidRPr="00E74BF5">
              <w:rPr>
                <w:color w:val="000000"/>
                <w:lang w:val="en-US"/>
              </w:rPr>
              <w:t>http://ja.wikipedia.org/wiki/%E4%BD%90%E8%97%A4%E6%98%A5%E5%A4%AB%E8%</w:t>
            </w:r>
          </w:p>
          <w:p w:rsidR="00E74BF5" w:rsidRDefault="00E74BF5" w:rsidP="003541ED">
            <w:pPr>
              <w:spacing w:after="0" w:line="240" w:lineRule="auto"/>
              <w:rPr>
                <w:color w:val="000000"/>
                <w:lang w:val="en-US"/>
              </w:rPr>
            </w:pPr>
            <w:r w:rsidRPr="00E74BF5">
              <w:rPr>
                <w:color w:val="000000"/>
                <w:lang w:val="en-US"/>
              </w:rPr>
              <w:t>A8%98%E5%BF%B5%E9%A4%A8#/media/File:Sato_Haruo_Memorial_Museum03s1800.jpg</w:t>
            </w:r>
            <w:r>
              <w:rPr>
                <w:color w:val="000000"/>
                <w:lang w:val="en-US"/>
              </w:rPr>
              <w:t>&gt;</w:t>
            </w:r>
          </w:p>
          <w:p w:rsidR="00983C65" w:rsidRDefault="00983C65" w:rsidP="003541ED">
            <w:pPr>
              <w:spacing w:after="0" w:line="240" w:lineRule="auto"/>
              <w:rPr>
                <w:color w:val="000000"/>
                <w:lang w:val="en-US"/>
              </w:rPr>
            </w:pPr>
          </w:p>
          <w:p w:rsidR="00983C65" w:rsidRPr="00983C65" w:rsidRDefault="00983C65" w:rsidP="00983C65">
            <w:pPr>
              <w:pStyle w:val="Heading1"/>
              <w:spacing w:after="0"/>
              <w:rPr>
                <w:rFonts w:eastAsia="MS Mincho"/>
                <w:lang w:val="en-US"/>
              </w:rPr>
            </w:pPr>
            <w:r w:rsidRPr="00983C65">
              <w:rPr>
                <w:rFonts w:eastAsia="MS Mincho"/>
                <w:lang w:val="en-US"/>
              </w:rPr>
              <w:t>List of Works</w:t>
            </w:r>
          </w:p>
          <w:p w:rsidR="00983C65" w:rsidRPr="00983C65" w:rsidRDefault="00983C65" w:rsidP="00983C65">
            <w:pPr>
              <w:pStyle w:val="Heading2"/>
              <w:spacing w:after="0"/>
              <w:rPr>
                <w:rFonts w:eastAsia="MS Mincho"/>
                <w:lang w:val="en-US"/>
              </w:rPr>
            </w:pPr>
            <w:r w:rsidRPr="00983C65">
              <w:rPr>
                <w:rFonts w:eastAsia="MS Mincho"/>
                <w:lang w:val="en-US"/>
              </w:rPr>
              <w:t>Collected works</w:t>
            </w:r>
          </w:p>
          <w:p w:rsidR="00983C65" w:rsidRPr="00983C65" w:rsidRDefault="00983C65" w:rsidP="00983C65">
            <w:pPr>
              <w:pStyle w:val="NormalfollowingH2"/>
              <w:spacing w:after="0"/>
              <w:rPr>
                <w:lang w:val="en-US"/>
              </w:rPr>
            </w:pPr>
            <w:r w:rsidRPr="00983C65">
              <w:rPr>
                <w:i/>
                <w:lang w:val="en-US"/>
              </w:rPr>
              <w:t xml:space="preserve">Satō Haruo zenshū </w:t>
            </w:r>
            <w:r w:rsidRPr="00983C65">
              <w:rPr>
                <w:lang w:val="en-US"/>
              </w:rPr>
              <w:t>(3 vols, 1931–32), Tokyo: Kaizōsha.</w:t>
            </w:r>
          </w:p>
          <w:p w:rsidR="00983C65" w:rsidRPr="00983C65" w:rsidRDefault="00983C65" w:rsidP="00983C65">
            <w:pPr>
              <w:pStyle w:val="NormalfollowingH2"/>
              <w:spacing w:after="0"/>
              <w:rPr>
                <w:lang w:val="en-US"/>
              </w:rPr>
            </w:pPr>
            <w:r w:rsidRPr="00983C65">
              <w:rPr>
                <w:i/>
                <w:lang w:val="en-US"/>
              </w:rPr>
              <w:t>Teibon Satō Haruo Zenshū</w:t>
            </w:r>
            <w:r w:rsidRPr="00983C65">
              <w:rPr>
                <w:lang w:val="en-US"/>
              </w:rPr>
              <w:t xml:space="preserve"> (38 vols, 1998–2001), Kyoto: Rinsen shoten.</w:t>
            </w:r>
          </w:p>
          <w:p w:rsidR="00983C65" w:rsidRPr="00983C65" w:rsidRDefault="00983C65" w:rsidP="00214D1F">
            <w:pPr>
              <w:spacing w:after="0" w:line="240" w:lineRule="auto"/>
              <w:rPr>
                <w:color w:val="000000"/>
                <w:lang w:val="en-US"/>
              </w:rPr>
            </w:pPr>
          </w:p>
          <w:p w:rsidR="00983C65" w:rsidRPr="00983C65" w:rsidRDefault="00B93E6A" w:rsidP="00214D1F">
            <w:pPr>
              <w:pStyle w:val="Heading2"/>
              <w:spacing w:after="0"/>
              <w:rPr>
                <w:rFonts w:eastAsia="MS Mincho"/>
                <w:lang w:val="en-US"/>
              </w:rPr>
            </w:pPr>
            <w:r>
              <w:rPr>
                <w:rFonts w:eastAsia="MS Mincho"/>
                <w:lang w:val="en-US"/>
              </w:rPr>
              <w:t>Selected W</w:t>
            </w:r>
            <w:r w:rsidR="00983C65" w:rsidRPr="00983C65">
              <w:rPr>
                <w:rFonts w:eastAsia="MS Mincho"/>
                <w:lang w:val="en-US"/>
              </w:rPr>
              <w:t>orks</w:t>
            </w:r>
          </w:p>
          <w:p w:rsidR="00983C65" w:rsidRPr="00983C65" w:rsidRDefault="00983C65" w:rsidP="00214D1F">
            <w:pPr>
              <w:pStyle w:val="NormalfollowingH2"/>
              <w:spacing w:after="0"/>
              <w:rPr>
                <w:lang w:val="en-US"/>
              </w:rPr>
            </w:pPr>
            <w:r w:rsidRPr="00983C65">
              <w:rPr>
                <w:i/>
                <w:lang w:val="en-US"/>
              </w:rPr>
              <w:t>Jisen Satō Haruo zenshū</w:t>
            </w:r>
            <w:r w:rsidRPr="00983C65">
              <w:rPr>
                <w:lang w:val="en-US"/>
              </w:rPr>
              <w:t xml:space="preserve"> (10 vols, 1956–58), Tokyo: Kawade shobō.</w:t>
            </w:r>
          </w:p>
          <w:p w:rsidR="00983C65" w:rsidRPr="00983C65" w:rsidRDefault="00983C65" w:rsidP="00214D1F">
            <w:pPr>
              <w:pStyle w:val="NormalfollowingH2"/>
              <w:spacing w:after="0"/>
              <w:rPr>
                <w:lang w:val="en-US"/>
              </w:rPr>
            </w:pPr>
            <w:r w:rsidRPr="00983C65">
              <w:rPr>
                <w:i/>
                <w:lang w:val="en-US"/>
              </w:rPr>
              <w:t>Satō Haruo zenshū</w:t>
            </w:r>
            <w:r w:rsidRPr="00983C65">
              <w:rPr>
                <w:lang w:val="en-US"/>
              </w:rPr>
              <w:t xml:space="preserve"> (12 vols, 1966–70), Tokyo: Kōdansha.</w:t>
            </w:r>
          </w:p>
          <w:p w:rsidR="00983C65" w:rsidRPr="00983C65" w:rsidRDefault="00983C65" w:rsidP="00214D1F">
            <w:pPr>
              <w:spacing w:after="0" w:line="240" w:lineRule="auto"/>
              <w:rPr>
                <w:color w:val="000000"/>
                <w:lang w:val="en-US"/>
              </w:rPr>
            </w:pPr>
          </w:p>
          <w:p w:rsidR="00983C65" w:rsidRPr="00983C65" w:rsidRDefault="00B93E6A" w:rsidP="00214D1F">
            <w:pPr>
              <w:pStyle w:val="Heading2"/>
              <w:spacing w:after="0"/>
              <w:rPr>
                <w:rFonts w:eastAsia="MS Mincho"/>
                <w:lang w:val="en-US"/>
              </w:rPr>
            </w:pPr>
            <w:r>
              <w:rPr>
                <w:rFonts w:eastAsia="MS Mincho"/>
                <w:lang w:val="en-US"/>
              </w:rPr>
              <w:t>Short S</w:t>
            </w:r>
            <w:r w:rsidR="00983C65" w:rsidRPr="00983C65">
              <w:rPr>
                <w:rFonts w:eastAsia="MS Mincho"/>
                <w:lang w:val="en-US"/>
              </w:rPr>
              <w:t>tory</w:t>
            </w:r>
          </w:p>
          <w:p w:rsidR="00983C65" w:rsidRPr="00983C65" w:rsidRDefault="00983C65" w:rsidP="00214D1F">
            <w:pPr>
              <w:pStyle w:val="NormalfollowingH2"/>
              <w:spacing w:after="0"/>
              <w:rPr>
                <w:lang w:val="en-US"/>
              </w:rPr>
            </w:pPr>
            <w:r w:rsidRPr="00983C65">
              <w:rPr>
                <w:lang w:val="en-US"/>
              </w:rPr>
              <w:t>‘Supein inu no ie’</w:t>
            </w:r>
            <w:r w:rsidRPr="00983C65">
              <w:rPr>
                <w:i/>
                <w:lang w:val="en-US"/>
              </w:rPr>
              <w:t xml:space="preserve"> </w:t>
            </w:r>
            <w:r w:rsidRPr="00983C65">
              <w:rPr>
                <w:lang w:val="en-US"/>
              </w:rPr>
              <w:t>[‘The House of a Spanish Dog’] (1914)</w:t>
            </w:r>
          </w:p>
          <w:p w:rsidR="00983C65" w:rsidRPr="00983C65" w:rsidRDefault="00983C65" w:rsidP="00214D1F">
            <w:pPr>
              <w:spacing w:after="0" w:line="240" w:lineRule="auto"/>
              <w:rPr>
                <w:color w:val="000000"/>
                <w:u w:val="single"/>
                <w:lang w:val="en-US"/>
              </w:rPr>
            </w:pPr>
          </w:p>
          <w:p w:rsidR="00983C65" w:rsidRPr="00983C65" w:rsidRDefault="00983C65" w:rsidP="00214D1F">
            <w:pPr>
              <w:pStyle w:val="Heading2"/>
              <w:spacing w:after="0"/>
              <w:rPr>
                <w:rFonts w:eastAsia="MS Mincho"/>
                <w:lang w:val="en-US"/>
              </w:rPr>
            </w:pPr>
            <w:r w:rsidRPr="00983C65">
              <w:rPr>
                <w:rFonts w:eastAsia="MS Mincho"/>
                <w:lang w:val="en-US"/>
              </w:rPr>
              <w:t>Novels</w:t>
            </w:r>
          </w:p>
          <w:p w:rsidR="00983C65" w:rsidRPr="00983C65" w:rsidRDefault="00983C65" w:rsidP="00214D1F">
            <w:pPr>
              <w:pStyle w:val="NormalfollowingH2"/>
              <w:spacing w:after="0"/>
              <w:rPr>
                <w:lang w:val="en-US"/>
              </w:rPr>
            </w:pPr>
            <w:r w:rsidRPr="00983C65">
              <w:rPr>
                <w:lang w:val="en-US"/>
              </w:rPr>
              <w:t>Den’en no yūutsu [Melancholy in the Country] (1919)</w:t>
            </w:r>
          </w:p>
          <w:p w:rsidR="00983C65" w:rsidRPr="00983C65" w:rsidRDefault="00983C65" w:rsidP="00214D1F">
            <w:pPr>
              <w:pStyle w:val="NormalfollowingH2"/>
              <w:spacing w:after="0"/>
              <w:rPr>
                <w:lang w:val="en-US"/>
              </w:rPr>
            </w:pPr>
            <w:r w:rsidRPr="00983C65">
              <w:rPr>
                <w:lang w:val="en-US"/>
              </w:rPr>
              <w:t>Tokai no yūutsu [Melancholy in the City] (1922)</w:t>
            </w:r>
          </w:p>
          <w:p w:rsidR="00983C65" w:rsidRPr="00983C65" w:rsidRDefault="00983C65" w:rsidP="00214D1F">
            <w:pPr>
              <w:pStyle w:val="NormalfollowingH2"/>
              <w:spacing w:after="0"/>
              <w:rPr>
                <w:lang w:val="en-US"/>
              </w:rPr>
            </w:pPr>
            <w:r w:rsidRPr="00983C65">
              <w:rPr>
                <w:lang w:val="en-US"/>
              </w:rPr>
              <w:t>Akiko mandara [Akiko Mandala] (1954)</w:t>
            </w:r>
          </w:p>
          <w:p w:rsidR="00983C65" w:rsidRPr="00983C65" w:rsidRDefault="00983C65" w:rsidP="00214D1F">
            <w:pPr>
              <w:spacing w:after="0" w:line="240" w:lineRule="auto"/>
              <w:rPr>
                <w:color w:val="000000"/>
                <w:u w:val="single"/>
                <w:lang w:val="en-US"/>
              </w:rPr>
            </w:pPr>
          </w:p>
          <w:p w:rsidR="00983C65" w:rsidRPr="00983C65" w:rsidRDefault="00983C65" w:rsidP="00214D1F">
            <w:pPr>
              <w:pStyle w:val="Heading2"/>
              <w:spacing w:after="0"/>
              <w:rPr>
                <w:rFonts w:eastAsia="MS Mincho"/>
                <w:lang w:val="en-US"/>
              </w:rPr>
            </w:pPr>
            <w:r w:rsidRPr="00983C65">
              <w:rPr>
                <w:rFonts w:eastAsia="MS Mincho"/>
                <w:lang w:val="en-US"/>
              </w:rPr>
              <w:t>Poetry</w:t>
            </w:r>
          </w:p>
          <w:p w:rsidR="00983C65" w:rsidRPr="00983C65" w:rsidRDefault="00983C65" w:rsidP="00214D1F">
            <w:pPr>
              <w:pStyle w:val="NormalfollowingH2"/>
              <w:spacing w:after="0"/>
              <w:rPr>
                <w:lang w:val="en-US"/>
              </w:rPr>
            </w:pPr>
            <w:r w:rsidRPr="00983C65">
              <w:rPr>
                <w:lang w:val="en-US"/>
              </w:rPr>
              <w:t>‘Kaze’ [‘Wind’] (1908)</w:t>
            </w:r>
          </w:p>
          <w:p w:rsidR="00983C65" w:rsidRPr="00983C65" w:rsidRDefault="00983C65" w:rsidP="00214D1F">
            <w:pPr>
              <w:pStyle w:val="NormalfollowingH2"/>
              <w:spacing w:after="0"/>
              <w:rPr>
                <w:lang w:val="en-US"/>
              </w:rPr>
            </w:pPr>
            <w:r w:rsidRPr="00983C65">
              <w:rPr>
                <w:i/>
                <w:lang w:val="en-US"/>
              </w:rPr>
              <w:t>Junjō shishū</w:t>
            </w:r>
            <w:r w:rsidRPr="00983C65">
              <w:rPr>
                <w:lang w:val="en-US"/>
              </w:rPr>
              <w:t xml:space="preserve"> [</w:t>
            </w:r>
            <w:r w:rsidRPr="00983C65">
              <w:rPr>
                <w:i/>
                <w:lang w:val="en-US"/>
              </w:rPr>
              <w:t>Sentimental Poetry</w:t>
            </w:r>
            <w:r w:rsidRPr="00983C65">
              <w:rPr>
                <w:lang w:val="en-US"/>
              </w:rPr>
              <w:t>] (1921)</w:t>
            </w:r>
          </w:p>
          <w:p w:rsidR="00983C65" w:rsidRPr="00983C65" w:rsidRDefault="00983C65" w:rsidP="00214D1F">
            <w:pPr>
              <w:pStyle w:val="NormalfollowingH2"/>
              <w:spacing w:after="0"/>
              <w:rPr>
                <w:lang w:val="en-US"/>
              </w:rPr>
            </w:pPr>
            <w:r w:rsidRPr="00983C65">
              <w:rPr>
                <w:i/>
                <w:lang w:val="en-US"/>
              </w:rPr>
              <w:t>Ri Taihaku</w:t>
            </w:r>
            <w:r w:rsidRPr="00983C65">
              <w:rPr>
                <w:lang w:val="en-US"/>
              </w:rPr>
              <w:t xml:space="preserve"> [</w:t>
            </w:r>
            <w:r w:rsidRPr="00983C65">
              <w:rPr>
                <w:i/>
                <w:lang w:val="en-US"/>
              </w:rPr>
              <w:t>Li Bai</w:t>
            </w:r>
            <w:r w:rsidRPr="00983C65">
              <w:rPr>
                <w:lang w:val="en-US"/>
              </w:rPr>
              <w:t>] (1924)</w:t>
            </w:r>
          </w:p>
          <w:p w:rsidR="00983C65" w:rsidRPr="00983C65" w:rsidRDefault="00983C65" w:rsidP="00214D1F">
            <w:pPr>
              <w:spacing w:after="0" w:line="240" w:lineRule="auto"/>
              <w:rPr>
                <w:color w:val="000000"/>
                <w:u w:val="single"/>
                <w:lang w:val="en-US"/>
              </w:rPr>
            </w:pPr>
          </w:p>
          <w:p w:rsidR="00983C65" w:rsidRPr="00983C65" w:rsidRDefault="00B93E6A" w:rsidP="00214D1F">
            <w:pPr>
              <w:pStyle w:val="Heading2"/>
              <w:spacing w:after="0"/>
              <w:rPr>
                <w:rFonts w:eastAsia="MS Mincho"/>
                <w:lang w:val="en-US"/>
              </w:rPr>
            </w:pPr>
            <w:r>
              <w:rPr>
                <w:rFonts w:eastAsia="MS Mincho"/>
                <w:lang w:val="en-US"/>
              </w:rPr>
              <w:t>Literary C</w:t>
            </w:r>
            <w:r w:rsidR="00983C65" w:rsidRPr="00983C65">
              <w:rPr>
                <w:rFonts w:eastAsia="MS Mincho"/>
                <w:lang w:val="en-US"/>
              </w:rPr>
              <w:t>riticism</w:t>
            </w:r>
          </w:p>
          <w:p w:rsidR="00983C65" w:rsidRPr="00214D1F" w:rsidRDefault="00983C65" w:rsidP="00214D1F">
            <w:pPr>
              <w:pStyle w:val="NormalfollowingH2"/>
              <w:spacing w:after="0"/>
            </w:pPr>
            <w:r w:rsidRPr="00214D1F">
              <w:t xml:space="preserve">Taikutsu dokuhon [Boredom Reader] </w:t>
            </w:r>
            <w:r w:rsidR="00214D1F" w:rsidRPr="00214D1F">
              <w:t>(1926)</w:t>
            </w:r>
          </w:p>
          <w:p w:rsidR="00983C65" w:rsidRPr="00983C65" w:rsidRDefault="00983C65" w:rsidP="00214D1F">
            <w:pPr>
              <w:spacing w:after="0" w:line="240" w:lineRule="auto"/>
              <w:rPr>
                <w:color w:val="000000"/>
                <w:lang w:val="en-US"/>
              </w:rPr>
            </w:pPr>
          </w:p>
          <w:p w:rsidR="00983C65" w:rsidRPr="00983C65" w:rsidRDefault="00B93E6A" w:rsidP="00214D1F">
            <w:pPr>
              <w:pStyle w:val="Heading2"/>
              <w:spacing w:after="0"/>
              <w:rPr>
                <w:rFonts w:eastAsia="MS Mincho"/>
                <w:lang w:val="en-US"/>
              </w:rPr>
            </w:pPr>
            <w:r>
              <w:rPr>
                <w:rFonts w:eastAsia="MS Mincho"/>
                <w:lang w:val="en-US"/>
              </w:rPr>
              <w:t>English T</w:t>
            </w:r>
            <w:r w:rsidR="00983C65" w:rsidRPr="00983C65">
              <w:rPr>
                <w:rFonts w:eastAsia="MS Mincho"/>
                <w:lang w:val="en-US"/>
              </w:rPr>
              <w:t>ranslations</w:t>
            </w:r>
          </w:p>
          <w:p w:rsidR="00983C65" w:rsidRPr="00983C65" w:rsidRDefault="00983C65" w:rsidP="00214D1F">
            <w:pPr>
              <w:pStyle w:val="NormalfollowingH2"/>
              <w:spacing w:after="0"/>
              <w:rPr>
                <w:lang w:val="en-US"/>
              </w:rPr>
            </w:pPr>
            <w:r w:rsidRPr="00983C65">
              <w:rPr>
                <w:lang w:val="en-US"/>
              </w:rPr>
              <w:t xml:space="preserve">(1996) </w:t>
            </w:r>
            <w:r w:rsidRPr="00983C65">
              <w:rPr>
                <w:i/>
                <w:lang w:val="en-US"/>
              </w:rPr>
              <w:t>Beautiful Town: Stories and Essays</w:t>
            </w:r>
            <w:r w:rsidRPr="00983C65">
              <w:rPr>
                <w:lang w:val="en-US"/>
              </w:rPr>
              <w:t xml:space="preserve">, tr. Francis B. Tenny, Honolulu: University of Hawai‘i </w:t>
            </w:r>
            <w:r w:rsidRPr="00983C65">
              <w:rPr>
                <w:lang w:val="en-US"/>
              </w:rPr>
              <w:lastRenderedPageBreak/>
              <w:t>Press.</w:t>
            </w:r>
          </w:p>
          <w:p w:rsidR="00983C65" w:rsidRPr="00983C65" w:rsidRDefault="00983C65" w:rsidP="00214D1F">
            <w:pPr>
              <w:pStyle w:val="NormalfollowingH2"/>
              <w:spacing w:after="0"/>
              <w:rPr>
                <w:lang w:val="en-US"/>
              </w:rPr>
            </w:pPr>
            <w:r w:rsidRPr="00983C65">
              <w:rPr>
                <w:lang w:val="en-US"/>
              </w:rPr>
              <w:t xml:space="preserve">(2013) ‘A Record of Nonchalant’, in </w:t>
            </w:r>
            <w:r w:rsidRPr="00983C65">
              <w:rPr>
                <w:i/>
                <w:lang w:val="en-US"/>
              </w:rPr>
              <w:t>Three-Dimensional Reading: Stories of Time and Space in Japanese Modernist Fiction, 1911–1932</w:t>
            </w:r>
            <w:r w:rsidRPr="00983C65">
              <w:rPr>
                <w:lang w:val="en-US"/>
              </w:rPr>
              <w:t>, ed. Angela Yiu, Honolulu: University of Hawai‘i Press, 211–239.</w:t>
            </w:r>
          </w:p>
          <w:p w:rsidR="00983C65" w:rsidRPr="00E74BF5" w:rsidRDefault="00983C65" w:rsidP="00214D1F">
            <w:pPr>
              <w:pStyle w:val="NormalfollowingH2"/>
              <w:spacing w:after="0"/>
              <w:rPr>
                <w:lang w:val="en-US"/>
              </w:rPr>
            </w:pPr>
            <w:r w:rsidRPr="00983C65">
              <w:rPr>
                <w:lang w:val="en-US"/>
              </w:rPr>
              <w:t xml:space="preserve">(1993) </w:t>
            </w:r>
            <w:r w:rsidRPr="00983C65">
              <w:rPr>
                <w:i/>
                <w:lang w:val="en-US"/>
              </w:rPr>
              <w:t>The Sick Rose: A Pastoral Elegy</w:t>
            </w:r>
            <w:r w:rsidRPr="00983C65">
              <w:rPr>
                <w:lang w:val="en-US"/>
              </w:rPr>
              <w:t>, tr. Francis B. Tenny, Honolulu: University of Hawai‘i Press.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E57BE" w:rsidRPr="004E57BE" w:rsidRDefault="00C804AC" w:rsidP="004E57BE">
            <w:pPr>
              <w:spacing w:after="0" w:line="240" w:lineRule="auto"/>
              <w:rPr>
                <w:color w:val="000000"/>
                <w:lang w:val="en-US"/>
              </w:rPr>
            </w:pPr>
            <w:bookmarkStart w:id="0" w:name="_GoBack"/>
            <w:bookmarkEnd w:id="0"/>
            <w:r w:rsidRPr="00C804AC">
              <w:rPr>
                <w:noProof/>
                <w:color w:val="000000"/>
                <w:lang w:val="en-CA"/>
              </w:rPr>
              <w:t>(Etō)</w:t>
            </w:r>
          </w:p>
          <w:p w:rsidR="004E57BE" w:rsidRPr="004E57BE" w:rsidRDefault="00C804AC" w:rsidP="004E57BE">
            <w:pPr>
              <w:spacing w:after="0" w:line="240" w:lineRule="auto"/>
              <w:rPr>
                <w:color w:val="000000"/>
                <w:lang w:val="en-US"/>
              </w:rPr>
            </w:pPr>
            <w:r w:rsidRPr="00C804AC">
              <w:rPr>
                <w:noProof/>
                <w:color w:val="000000"/>
                <w:lang w:val="en-CA"/>
              </w:rPr>
              <w:t>(Kleeman)</w:t>
            </w:r>
          </w:p>
          <w:p w:rsidR="003235A7" w:rsidRPr="00E06B87" w:rsidRDefault="00C804AC" w:rsidP="004E57BE">
            <w:pPr>
              <w:spacing w:after="0" w:line="240" w:lineRule="auto"/>
              <w:rPr>
                <w:color w:val="000000"/>
              </w:rPr>
            </w:pPr>
            <w:r w:rsidRPr="00C804AC">
              <w:rPr>
                <w:noProof/>
                <w:color w:val="000000"/>
                <w:lang w:val="en-CA"/>
              </w:rPr>
              <w:t>(Suzuki)</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0AD" w:rsidRDefault="00F960AD" w:rsidP="007A0D55">
      <w:pPr>
        <w:spacing w:after="0" w:line="240" w:lineRule="auto"/>
      </w:pPr>
      <w:r>
        <w:separator/>
      </w:r>
    </w:p>
  </w:endnote>
  <w:endnote w:type="continuationSeparator" w:id="0">
    <w:p w:rsidR="00F960AD" w:rsidRDefault="00F960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0AD" w:rsidRDefault="00F960AD" w:rsidP="007A0D55">
      <w:pPr>
        <w:spacing w:after="0" w:line="240" w:lineRule="auto"/>
      </w:pPr>
      <w:r>
        <w:separator/>
      </w:r>
    </w:p>
  </w:footnote>
  <w:footnote w:type="continuationSeparator" w:id="0">
    <w:p w:rsidR="00F960AD" w:rsidRDefault="00F960A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32A0"/>
    <w:rsid w:val="00032559"/>
    <w:rsid w:val="00052040"/>
    <w:rsid w:val="000B25AE"/>
    <w:rsid w:val="000B55AB"/>
    <w:rsid w:val="000D24DC"/>
    <w:rsid w:val="00101B2E"/>
    <w:rsid w:val="00116FA0"/>
    <w:rsid w:val="0015114C"/>
    <w:rsid w:val="00193D58"/>
    <w:rsid w:val="001A21F3"/>
    <w:rsid w:val="001A2537"/>
    <w:rsid w:val="001A6A06"/>
    <w:rsid w:val="00210C03"/>
    <w:rsid w:val="00214D1F"/>
    <w:rsid w:val="002162E2"/>
    <w:rsid w:val="00225C5A"/>
    <w:rsid w:val="00230B10"/>
    <w:rsid w:val="00234353"/>
    <w:rsid w:val="00244BB0"/>
    <w:rsid w:val="002A0A0D"/>
    <w:rsid w:val="002B0B37"/>
    <w:rsid w:val="0030662D"/>
    <w:rsid w:val="003235A7"/>
    <w:rsid w:val="003541ED"/>
    <w:rsid w:val="003677B6"/>
    <w:rsid w:val="003D3579"/>
    <w:rsid w:val="003E2795"/>
    <w:rsid w:val="003F0D73"/>
    <w:rsid w:val="00435EB8"/>
    <w:rsid w:val="00462DBE"/>
    <w:rsid w:val="00464699"/>
    <w:rsid w:val="00483379"/>
    <w:rsid w:val="00487BC5"/>
    <w:rsid w:val="00496888"/>
    <w:rsid w:val="004A7476"/>
    <w:rsid w:val="004E57B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732A0"/>
    <w:rsid w:val="00873C9C"/>
    <w:rsid w:val="008A5B87"/>
    <w:rsid w:val="00922950"/>
    <w:rsid w:val="00983C65"/>
    <w:rsid w:val="009A7264"/>
    <w:rsid w:val="009D1606"/>
    <w:rsid w:val="009D6DCC"/>
    <w:rsid w:val="009E18A1"/>
    <w:rsid w:val="009E73D7"/>
    <w:rsid w:val="00A27D2C"/>
    <w:rsid w:val="00A76FD9"/>
    <w:rsid w:val="00AB436D"/>
    <w:rsid w:val="00AD2F24"/>
    <w:rsid w:val="00AD4844"/>
    <w:rsid w:val="00B219AE"/>
    <w:rsid w:val="00B33145"/>
    <w:rsid w:val="00B574C9"/>
    <w:rsid w:val="00B93E6A"/>
    <w:rsid w:val="00BC39C9"/>
    <w:rsid w:val="00BE5BF7"/>
    <w:rsid w:val="00BF40E1"/>
    <w:rsid w:val="00C27FAB"/>
    <w:rsid w:val="00C358D4"/>
    <w:rsid w:val="00C6296B"/>
    <w:rsid w:val="00C804AC"/>
    <w:rsid w:val="00CC586D"/>
    <w:rsid w:val="00CF1542"/>
    <w:rsid w:val="00CF3EC5"/>
    <w:rsid w:val="00D656DA"/>
    <w:rsid w:val="00D83300"/>
    <w:rsid w:val="00DC6B48"/>
    <w:rsid w:val="00DF01B0"/>
    <w:rsid w:val="00E06B87"/>
    <w:rsid w:val="00E74BF5"/>
    <w:rsid w:val="00E85A05"/>
    <w:rsid w:val="00E95829"/>
    <w:rsid w:val="00EA606C"/>
    <w:rsid w:val="00EB0C8C"/>
    <w:rsid w:val="00EB51FD"/>
    <w:rsid w:val="00EB77DB"/>
    <w:rsid w:val="00ED139F"/>
    <w:rsid w:val="00EF74F7"/>
    <w:rsid w:val="00F36937"/>
    <w:rsid w:val="00F60F53"/>
    <w:rsid w:val="00F960A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7BA1"/>
  <w15:chartTrackingRefBased/>
  <w15:docId w15:val="{6D8BF1D8-3F00-4F9B-AEB0-7481E666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D6D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011">
      <w:bodyDiv w:val="1"/>
      <w:marLeft w:val="0"/>
      <w:marRight w:val="0"/>
      <w:marTop w:val="0"/>
      <w:marBottom w:val="0"/>
      <w:divBdr>
        <w:top w:val="none" w:sz="0" w:space="0" w:color="auto"/>
        <w:left w:val="none" w:sz="0" w:space="0" w:color="auto"/>
        <w:bottom w:val="none" w:sz="0" w:space="0" w:color="auto"/>
        <w:right w:val="none" w:sz="0" w:space="0" w:color="auto"/>
      </w:divBdr>
    </w:div>
    <w:div w:id="535316849">
      <w:bodyDiv w:val="1"/>
      <w:marLeft w:val="0"/>
      <w:marRight w:val="0"/>
      <w:marTop w:val="0"/>
      <w:marBottom w:val="0"/>
      <w:divBdr>
        <w:top w:val="none" w:sz="0" w:space="0" w:color="auto"/>
        <w:left w:val="none" w:sz="0" w:space="0" w:color="auto"/>
        <w:bottom w:val="none" w:sz="0" w:space="0" w:color="auto"/>
        <w:right w:val="none" w:sz="0" w:space="0" w:color="auto"/>
      </w:divBdr>
    </w:div>
    <w:div w:id="74337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Suz96</b:Tag>
    <b:SourceType>Book</b:SourceType>
    <b:Guid>{800CF156-BCA8-497A-A764-137593C141C7}</b:Guid>
    <b:Title>Narrating the Self: Fictions of Japanese Modernity</b:Title>
    <b:Year>1996</b:Year>
    <b:City>Stanford</b:City>
    <b:Publisher>Stanford University Press</b:Publisher>
    <b:Author>
      <b:Author>
        <b:NameList>
          <b:Person>
            <b:Last>Suzuki</b:Last>
            <b:First>Tomi</b:First>
          </b:Person>
        </b:NameList>
      </b:Author>
    </b:Author>
    <b:RefOrder>2</b:RefOrder>
  </b:Source>
  <b:Source>
    <b:Tag>Kle06</b:Tag>
    <b:SourceType>BookSection</b:SourceType>
    <b:Guid>{2B877FDC-A6CE-4364-9CEA-F74421789E32}</b:Guid>
    <b:Title>Modernity, History, and the Uncanny: Colonial Encounter and the Epistemological Gap</b:Title>
    <b:Year>2006</b:Year>
    <b:City>New Yor</b:City>
    <b:Publisher>Routledge</b:Publisher>
    <b:Author>
      <b:Author>
        <b:NameList>
          <b:Person>
            <b:Last>Kleeman</b:Last>
            <b:First>Faye</b:First>
            <b:Middle>Yuan</b:Middle>
          </b:Person>
        </b:NameList>
      </b:Author>
      <b:Editor>
        <b:NameList>
          <b:Person>
            <b:Last>Hutchinson</b:Last>
            <b:First>Rachael</b:First>
          </b:Person>
          <b:Person>
            <b:Last>Mark Williams</b:Last>
            <b:First>Mark</b:First>
          </b:Person>
        </b:NameList>
      </b:Editor>
    </b:Author>
    <b:BookTitle>Representing the Other in Modern Japanese Literature: A Critical Approach</b:BookTitle>
    <b:Pages>271-291</b:Pages>
    <b:RefOrder>3</b:RefOrder>
  </b:Source>
  <b:Source>
    <b:Tag>Etō64</b:Tag>
    <b:SourceType>JournalArticle</b:SourceType>
    <b:Guid>{0C187C21-A9C0-4AFF-BEE5-7AABE37AAF75}</b:Guid>
    <b:Title>An Undercurrent in Modern Japanese Literature</b:Title>
    <b:Year>1964</b:Year>
    <b:Pages>433–445</b:Pages>
    <b:Author>
      <b:Author>
        <b:NameList>
          <b:Person>
            <b:Last>Etō</b:Last>
            <b:First>Jun.</b:First>
          </b:Person>
        </b:NameList>
      </b:Author>
    </b:Author>
    <b:JournalName>The Journal of Asian Studies</b:JournalName>
    <b:Volume>XXIII</b:Volume>
    <b:Issue>3</b:Issue>
    <b:RefOrder>1</b:RefOrder>
  </b:Source>
</b:Sources>
</file>

<file path=customXml/itemProps1.xml><?xml version="1.0" encoding="utf-8"?>
<ds:datastoreItem xmlns:ds="http://schemas.openxmlformats.org/officeDocument/2006/customXml" ds:itemID="{97E5C21B-106B-45CD-9A37-0FB42474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2016-07-05T21:14:00Z</dcterms:created>
  <dcterms:modified xsi:type="dcterms:W3CDTF">2016-07-05T21:26:00Z</dcterms:modified>
</cp:coreProperties>
</file>