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B022126" w14:textId="77777777" w:rsidTr="00922950">
        <w:tc>
          <w:tcPr>
            <w:tcW w:w="491" w:type="dxa"/>
            <w:vMerge w:val="restart"/>
            <w:shd w:val="clear" w:color="auto" w:fill="A6A6A6" w:themeFill="background1" w:themeFillShade="A6"/>
            <w:textDirection w:val="btLr"/>
          </w:tcPr>
          <w:p w14:paraId="4C1947D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58F7F5E8DEF6F4DBEF649C49EDD8CC3"/>
            </w:placeholder>
            <w:showingPlcHdr/>
            <w:dropDownList>
              <w:listItem w:displayText="Dr." w:value="Dr."/>
              <w:listItem w:displayText="Prof." w:value="Prof."/>
            </w:dropDownList>
          </w:sdtPr>
          <w:sdtEndPr/>
          <w:sdtContent>
            <w:tc>
              <w:tcPr>
                <w:tcW w:w="1259" w:type="dxa"/>
              </w:tcPr>
              <w:p w14:paraId="00E551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311EC9C0520AB4A9BDD77D8D80C5102"/>
            </w:placeholder>
            <w:text/>
          </w:sdtPr>
          <w:sdtEndPr/>
          <w:sdtContent>
            <w:tc>
              <w:tcPr>
                <w:tcW w:w="2073" w:type="dxa"/>
              </w:tcPr>
              <w:p w14:paraId="7871B263" w14:textId="77777777" w:rsidR="00B574C9" w:rsidRDefault="009B1AD9" w:rsidP="009B1AD9">
                <w:r>
                  <w:t>Paul</w:t>
                </w:r>
              </w:p>
            </w:tc>
          </w:sdtContent>
        </w:sdt>
        <w:sdt>
          <w:sdtPr>
            <w:alias w:val="Middle name"/>
            <w:tag w:val="authorMiddleName"/>
            <w:id w:val="-2076034781"/>
            <w:placeholder>
              <w:docPart w:val="919826A77FFE6545B910E2E3DC159DBB"/>
            </w:placeholder>
            <w:text/>
          </w:sdtPr>
          <w:sdtEndPr/>
          <w:sdtContent>
            <w:tc>
              <w:tcPr>
                <w:tcW w:w="2551" w:type="dxa"/>
              </w:tcPr>
              <w:p w14:paraId="3CD58078" w14:textId="77777777" w:rsidR="00B574C9" w:rsidRDefault="009B1AD9" w:rsidP="009B1AD9">
                <w:r>
                  <w:t>A.</w:t>
                </w:r>
              </w:p>
            </w:tc>
          </w:sdtContent>
        </w:sdt>
        <w:sdt>
          <w:sdtPr>
            <w:alias w:val="Last name"/>
            <w:tag w:val="authorLastName"/>
            <w:id w:val="-1088529830"/>
            <w:placeholder>
              <w:docPart w:val="E84E25B1CAA679409F18B06AE82300C7"/>
            </w:placeholder>
            <w:text/>
          </w:sdtPr>
          <w:sdtEndPr/>
          <w:sdtContent>
            <w:tc>
              <w:tcPr>
                <w:tcW w:w="2642" w:type="dxa"/>
              </w:tcPr>
              <w:p w14:paraId="65AE4E63" w14:textId="77777777" w:rsidR="00B574C9" w:rsidRDefault="009B1AD9" w:rsidP="009B1AD9">
                <w:proofErr w:type="spellStart"/>
                <w:r>
                  <w:t>Scolieri</w:t>
                </w:r>
                <w:proofErr w:type="spellEnd"/>
              </w:p>
            </w:tc>
          </w:sdtContent>
        </w:sdt>
      </w:tr>
      <w:tr w:rsidR="00B574C9" w14:paraId="265B8282" w14:textId="77777777" w:rsidTr="001A6A06">
        <w:trPr>
          <w:trHeight w:val="986"/>
        </w:trPr>
        <w:tc>
          <w:tcPr>
            <w:tcW w:w="491" w:type="dxa"/>
            <w:vMerge/>
            <w:shd w:val="clear" w:color="auto" w:fill="A6A6A6" w:themeFill="background1" w:themeFillShade="A6"/>
          </w:tcPr>
          <w:p w14:paraId="4BBEB24E" w14:textId="77777777" w:rsidR="00B574C9" w:rsidRPr="001A6A06" w:rsidRDefault="00B574C9" w:rsidP="00CF1542">
            <w:pPr>
              <w:jc w:val="center"/>
              <w:rPr>
                <w:b/>
                <w:color w:val="FFFFFF" w:themeColor="background1"/>
              </w:rPr>
            </w:pPr>
          </w:p>
        </w:tc>
        <w:sdt>
          <w:sdtPr>
            <w:alias w:val="Biography"/>
            <w:tag w:val="authorBiography"/>
            <w:id w:val="938807824"/>
            <w:placeholder>
              <w:docPart w:val="555691B23E593443A045E249FD0B19E4"/>
            </w:placeholder>
            <w:showingPlcHdr/>
          </w:sdtPr>
          <w:sdtEndPr/>
          <w:sdtContent>
            <w:tc>
              <w:tcPr>
                <w:tcW w:w="8525" w:type="dxa"/>
                <w:gridSpan w:val="4"/>
              </w:tcPr>
              <w:p w14:paraId="6DCB2BC8" w14:textId="77777777" w:rsidR="00B574C9" w:rsidRDefault="00B574C9" w:rsidP="00922950">
                <w:r>
                  <w:rPr>
                    <w:rStyle w:val="PlaceholderText"/>
                  </w:rPr>
                  <w:t>[Enter your biography]</w:t>
                </w:r>
              </w:p>
            </w:tc>
          </w:sdtContent>
        </w:sdt>
      </w:tr>
      <w:tr w:rsidR="00B574C9" w14:paraId="4F869CE4" w14:textId="77777777" w:rsidTr="001A6A06">
        <w:trPr>
          <w:trHeight w:val="986"/>
        </w:trPr>
        <w:tc>
          <w:tcPr>
            <w:tcW w:w="491" w:type="dxa"/>
            <w:vMerge/>
            <w:shd w:val="clear" w:color="auto" w:fill="A6A6A6" w:themeFill="background1" w:themeFillShade="A6"/>
          </w:tcPr>
          <w:p w14:paraId="1FAA699B" w14:textId="77777777" w:rsidR="00B574C9" w:rsidRPr="001A6A06" w:rsidRDefault="00B574C9" w:rsidP="00CF1542">
            <w:pPr>
              <w:jc w:val="center"/>
              <w:rPr>
                <w:b/>
                <w:color w:val="FFFFFF" w:themeColor="background1"/>
              </w:rPr>
            </w:pPr>
          </w:p>
        </w:tc>
        <w:sdt>
          <w:sdtPr>
            <w:alias w:val="Affiliation"/>
            <w:tag w:val="affiliation"/>
            <w:id w:val="2012937915"/>
            <w:placeholder>
              <w:docPart w:val="8883907E5CF8D64E95EFB608F230B5BB"/>
            </w:placeholder>
            <w:showingPlcHdr/>
            <w:text/>
          </w:sdtPr>
          <w:sdtEndPr/>
          <w:sdtContent>
            <w:tc>
              <w:tcPr>
                <w:tcW w:w="8525" w:type="dxa"/>
                <w:gridSpan w:val="4"/>
              </w:tcPr>
              <w:p w14:paraId="67A21182" w14:textId="77777777" w:rsidR="00B574C9" w:rsidRDefault="00B574C9" w:rsidP="00B574C9">
                <w:r>
                  <w:rPr>
                    <w:rStyle w:val="PlaceholderText"/>
                  </w:rPr>
                  <w:t>[Enter the institution with which you are affiliated]</w:t>
                </w:r>
              </w:p>
            </w:tc>
          </w:sdtContent>
        </w:sdt>
      </w:tr>
    </w:tbl>
    <w:p w14:paraId="7A3DA98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626369A" w14:textId="77777777" w:rsidTr="00244BB0">
        <w:tc>
          <w:tcPr>
            <w:tcW w:w="9016" w:type="dxa"/>
            <w:shd w:val="clear" w:color="auto" w:fill="A6A6A6" w:themeFill="background1" w:themeFillShade="A6"/>
            <w:tcMar>
              <w:top w:w="113" w:type="dxa"/>
              <w:bottom w:w="113" w:type="dxa"/>
            </w:tcMar>
          </w:tcPr>
          <w:p w14:paraId="2A9E4E1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A3CD524" w14:textId="77777777" w:rsidTr="003F0D73">
        <w:sdt>
          <w:sdtPr>
            <w:alias w:val="Article headword"/>
            <w:tag w:val="articleHeadword"/>
            <w:id w:val="-361440020"/>
            <w:placeholder>
              <w:docPart w:val="80ED9EE0EC58AA4A83C74D7D2F64B922"/>
            </w:placeholder>
            <w:text/>
          </w:sdtPr>
          <w:sdtEndPr/>
          <w:sdtContent>
            <w:tc>
              <w:tcPr>
                <w:tcW w:w="9016" w:type="dxa"/>
                <w:tcMar>
                  <w:top w:w="113" w:type="dxa"/>
                  <w:bottom w:w="113" w:type="dxa"/>
                </w:tcMar>
              </w:tcPr>
              <w:p w14:paraId="5309638C" w14:textId="77777777" w:rsidR="003F0D73" w:rsidRPr="00FB589A" w:rsidRDefault="009B1AD9" w:rsidP="009B1AD9">
                <w:proofErr w:type="spellStart"/>
                <w:r w:rsidRPr="00D306FC">
                  <w:rPr>
                    <w:lang w:val="en-CA"/>
                  </w:rPr>
                  <w:t>Denishawn</w:t>
                </w:r>
                <w:proofErr w:type="spellEnd"/>
                <w:r w:rsidRPr="00D306FC">
                  <w:rPr>
                    <w:lang w:val="en-CA"/>
                  </w:rPr>
                  <w:t xml:space="preserve"> (1915-1931)</w:t>
                </w:r>
              </w:p>
            </w:tc>
          </w:sdtContent>
        </w:sdt>
      </w:tr>
      <w:tr w:rsidR="00464699" w14:paraId="2228C1A4" w14:textId="77777777" w:rsidTr="00E37CEF">
        <w:sdt>
          <w:sdtPr>
            <w:alias w:val="Variant headwords"/>
            <w:tag w:val="variantHeadwords"/>
            <w:id w:val="173464402"/>
            <w:placeholder>
              <w:docPart w:val="B3B3798800F83445AF3E0CA4FE72BC60"/>
            </w:placeholder>
            <w:showingPlcHdr/>
          </w:sdtPr>
          <w:sdtEndPr/>
          <w:sdtContent>
            <w:tc>
              <w:tcPr>
                <w:tcW w:w="9016" w:type="dxa"/>
                <w:tcMar>
                  <w:top w:w="113" w:type="dxa"/>
                  <w:bottom w:w="113" w:type="dxa"/>
                </w:tcMar>
              </w:tcPr>
              <w:p w14:paraId="7AC9936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CF88132" w14:textId="77777777" w:rsidTr="003F0D73">
        <w:sdt>
          <w:sdtPr>
            <w:alias w:val="Abstract"/>
            <w:tag w:val="abstract"/>
            <w:id w:val="-635871867"/>
            <w:placeholder>
              <w:docPart w:val="2B747BC3E428314CAF49A6E2DA2EB8D0"/>
            </w:placeholder>
          </w:sdtPr>
          <w:sdtEndPr/>
          <w:sdtContent>
            <w:tc>
              <w:tcPr>
                <w:tcW w:w="9016" w:type="dxa"/>
                <w:tcMar>
                  <w:top w:w="113" w:type="dxa"/>
                  <w:bottom w:w="113" w:type="dxa"/>
                </w:tcMar>
              </w:tcPr>
              <w:p w14:paraId="109987B9" w14:textId="77777777" w:rsidR="00E85A05" w:rsidRDefault="00297F40" w:rsidP="00E85A05">
                <w:proofErr w:type="spellStart"/>
                <w:r w:rsidRPr="00045D6D">
                  <w:t>Denishawn</w:t>
                </w:r>
                <w:proofErr w:type="spellEnd"/>
                <w:r w:rsidRPr="00045D6D">
                  <w:t xml:space="preserve">, a for-profit enterprise combining a school and dance company, was founded in Los Angeles in 1915 by the internationally acclaimed solo performer Ruth St. Denis and her husband, then up-and-coming dancer and choreographer Ted Shawn. </w:t>
                </w:r>
                <w:proofErr w:type="spellStart"/>
                <w:r w:rsidRPr="00045D6D">
                  <w:t>Denishawn</w:t>
                </w:r>
                <w:proofErr w:type="spellEnd"/>
                <w:r w:rsidRPr="00045D6D">
                  <w:t xml:space="preserve"> paved the way for modern dance in the United States by challenging American perceptions of dancing as a degenerate or immoral activity and presenting dance instead as a theatrical art. The company performed at private society events and women’s clubs, on vaudeville circuits, and eventually on legitimate concert stages, such as Carnegie Hall. In 1925–27, it became the first U.S. dance company to tour Asia, presenting dances to both colonial elites and local audiences. The </w:t>
                </w:r>
                <w:proofErr w:type="spellStart"/>
                <w:r w:rsidRPr="00045D6D">
                  <w:t>Denishawn</w:t>
                </w:r>
                <w:proofErr w:type="spellEnd"/>
                <w:r w:rsidRPr="00045D6D">
                  <w:t xml:space="preserve"> School of Dance and its Related Arts (and later satellites in New York and other major U.S. cities) trained generations of middle-class American adolescents, several of whom went on to become prominent modern dancers and choreographers, including Martha Graham, Doris Humphrey, and Charles Weidman, as well as Hollywood choreographer Jack Cole.  Moreover, many aspiring actresses enrolled at the </w:t>
                </w:r>
                <w:proofErr w:type="spellStart"/>
                <w:r w:rsidRPr="00045D6D">
                  <w:t>Denishawn</w:t>
                </w:r>
                <w:proofErr w:type="spellEnd"/>
                <w:r w:rsidRPr="00045D6D">
                  <w:t xml:space="preserve"> school to study the art of physical expression, several of whom later became silent film stars, including Dorothy and Lillian Gish, Margaret Loomis, and Louise Brooks. </w:t>
                </w:r>
              </w:p>
            </w:tc>
          </w:sdtContent>
        </w:sdt>
      </w:tr>
      <w:tr w:rsidR="003F0D73" w14:paraId="04EEBE99" w14:textId="77777777" w:rsidTr="003F0D73">
        <w:sdt>
          <w:sdtPr>
            <w:alias w:val="Article text"/>
            <w:tag w:val="articleText"/>
            <w:id w:val="634067588"/>
            <w:placeholder>
              <w:docPart w:val="3E6C21852A6E994BB79F629D1A235A5D"/>
            </w:placeholder>
          </w:sdtPr>
          <w:sdtEndPr/>
          <w:sdtContent>
            <w:tc>
              <w:tcPr>
                <w:tcW w:w="9016" w:type="dxa"/>
                <w:tcMar>
                  <w:top w:w="113" w:type="dxa"/>
                  <w:bottom w:w="113" w:type="dxa"/>
                </w:tcMar>
              </w:tcPr>
              <w:p w14:paraId="10A3F3A5" w14:textId="1CF04EE3" w:rsidR="009B1AD9" w:rsidRPr="00CD65C9" w:rsidRDefault="009B1AD9" w:rsidP="009B1AD9">
                <w:pPr>
                  <w:rPr>
                    <w:rFonts w:asciiTheme="majorHAnsi" w:eastAsiaTheme="majorEastAsia" w:hAnsiTheme="majorHAnsi" w:cstheme="majorBidi"/>
                    <w:b/>
                    <w:color w:val="595959" w:themeColor="text1" w:themeTint="A6"/>
                    <w:szCs w:val="32"/>
                  </w:rPr>
                </w:pPr>
                <w:proofErr w:type="spellStart"/>
                <w:r w:rsidRPr="00045D6D">
                  <w:t>Denishawn</w:t>
                </w:r>
                <w:proofErr w:type="spellEnd"/>
                <w:r w:rsidRPr="00045D6D">
                  <w:t xml:space="preserve">, a for-profit enterprise combining a school and dance company, was founded in Los Angeles in 1915 by the internationally acclaimed solo performer Ruth St. Denis and her husband, then up-and-coming dancer and choreographer Ted Shawn. </w:t>
                </w:r>
                <w:proofErr w:type="spellStart"/>
                <w:r w:rsidRPr="00045D6D">
                  <w:t>Denishawn</w:t>
                </w:r>
                <w:proofErr w:type="spellEnd"/>
                <w:r w:rsidRPr="00045D6D">
                  <w:t xml:space="preserve"> paved the way for modern dance in the United States by challenging American perceptions of dancing as a degenerate or immoral activity and presenting dance instead as a theatrical art. The company performed at private society events and women’s clubs, on vaudeville circuits, and eventually on legitimate concert stages, such as Carnegie Hall. In 1925–27, it became the first U.S. dance company to tour Asia, presenting dances to both colonial elites and local audiences. The </w:t>
                </w:r>
                <w:proofErr w:type="spellStart"/>
                <w:r w:rsidRPr="00045D6D">
                  <w:t>Denishawn</w:t>
                </w:r>
                <w:proofErr w:type="spellEnd"/>
                <w:r w:rsidRPr="00045D6D">
                  <w:t xml:space="preserve"> School of Dance and its Related Arts (and later satellites in New York and other major U.S. cities) trained generations of middle-class American adolescents, several of whom went on to become prominent modern dancers and choreographers, including Martha Graham, Doris Humphrey, and Charles Weidman, as well as Hollywood choreographer Jack Cole.  Moreover, many aspiring actresses enrolled at the </w:t>
                </w:r>
                <w:proofErr w:type="spellStart"/>
                <w:r w:rsidRPr="00045D6D">
                  <w:t>Denishawn</w:t>
                </w:r>
                <w:proofErr w:type="spellEnd"/>
                <w:r w:rsidRPr="00045D6D">
                  <w:t xml:space="preserve"> school to study the art of physical expression, several of whom later became silent film stars, including Dorothy and Lillian Gish, Margaret Loomis, and Louise Brooks. </w:t>
                </w:r>
              </w:p>
              <w:p w14:paraId="7CC6AF52" w14:textId="77777777" w:rsidR="009B1AD9" w:rsidRPr="00045D6D" w:rsidRDefault="009B1AD9" w:rsidP="009B1AD9"/>
              <w:p w14:paraId="6D40C756" w14:textId="77777777" w:rsidR="009B1AD9" w:rsidRPr="00DC5D0E" w:rsidRDefault="009B1AD9" w:rsidP="009B1AD9">
                <w:pPr>
                  <w:pStyle w:val="Heading1"/>
                  <w:outlineLvl w:val="0"/>
                </w:pPr>
                <w:r w:rsidRPr="00DC5D0E">
                  <w:t>Contribution to the Field and to Modernism</w:t>
                </w:r>
              </w:p>
              <w:p w14:paraId="692C1378" w14:textId="77777777" w:rsidR="009B1AD9" w:rsidRPr="00045D6D" w:rsidRDefault="009B1AD9" w:rsidP="009B1AD9">
                <w:r w:rsidRPr="00045D6D">
                  <w:t xml:space="preserve">St. Denis and Shawn drew upon a myriad of modern intellectual, artistic, and social movements </w:t>
                </w:r>
                <w:r w:rsidRPr="00045D6D">
                  <w:lastRenderedPageBreak/>
                  <w:t xml:space="preserve">and discourses to distinguish their developing brand of theatrical dancing from the modern dancing associated with the ballroom dance craze in the 1910s, as well as from the avant-garde dance works produced for Diaghilev’s Ballets </w:t>
                </w:r>
                <w:proofErr w:type="spellStart"/>
                <w:r w:rsidRPr="00045D6D">
                  <w:t>Russes</w:t>
                </w:r>
                <w:proofErr w:type="spellEnd"/>
                <w:r w:rsidRPr="00045D6D">
                  <w:t xml:space="preserve">. </w:t>
                </w:r>
                <w:r w:rsidRPr="00820DC3">
                  <w:t xml:space="preserve">Building </w:t>
                </w:r>
                <w:r w:rsidRPr="00045D6D">
                  <w:t xml:space="preserve">upon their training in </w:t>
                </w:r>
                <w:proofErr w:type="spellStart"/>
                <w:r w:rsidRPr="00045D6D">
                  <w:t>Delsartism</w:t>
                </w:r>
                <w:proofErr w:type="spellEnd"/>
                <w:r w:rsidRPr="00045D6D">
                  <w:t xml:space="preserve">, St. Denis and Shawn espoused the notion that dancing cultivated social, spiritual, and physical harmony. A student of the nineteenth-century theosophy, St. Denis lent the </w:t>
                </w:r>
                <w:proofErr w:type="spellStart"/>
                <w:r w:rsidRPr="00045D6D">
                  <w:t>Denishawn</w:t>
                </w:r>
                <w:proofErr w:type="spellEnd"/>
                <w:r w:rsidRPr="00045D6D">
                  <w:t xml:space="preserve"> enterprise quotients of glamour and mysticism with her repertory of Orientalist dances. Shawn, a former theology student and an erstwhile practitioner of Christian Science, was similarly interested in religious dancing, as well as popular social dances of the early twentieth century. Both St. Denis and Shawn ascribed to the romantic nationalism evoked in the writings of nineteenth-century literary giants Ralph Waldo Emerson and Walt Whitman. Shawn and St. Denis defined their form of theatrical dance as a distinctly American endeavour despite the wide-ranging cultural influences of the company’s repertory. Drawing upon the popular eugenics movement, St. Denis and Shawn promulgated the notion that dancing was a method of</w:t>
                </w:r>
                <w:r>
                  <w:t xml:space="preserve"> ‘</w:t>
                </w:r>
                <w:r w:rsidRPr="00045D6D">
                  <w:t>race betterment</w:t>
                </w:r>
                <w:r>
                  <w:t>’</w:t>
                </w:r>
                <w:r w:rsidRPr="00045D6D">
                  <w:t>.</w:t>
                </w:r>
              </w:p>
              <w:p w14:paraId="5AF3CBB8" w14:textId="77777777" w:rsidR="009B1AD9" w:rsidRPr="00045D6D" w:rsidRDefault="009B1AD9" w:rsidP="009B1AD9"/>
              <w:p w14:paraId="55DB259D" w14:textId="77777777" w:rsidR="009B1AD9" w:rsidRPr="00045D6D" w:rsidRDefault="009B1AD9" w:rsidP="009B1AD9">
                <w:pPr>
                  <w:rPr>
                    <w:rFonts w:cs="Arial"/>
                    <w:szCs w:val="26"/>
                  </w:rPr>
                </w:pPr>
                <w:r w:rsidRPr="00045D6D">
                  <w:t xml:space="preserve">The </w:t>
                </w:r>
                <w:proofErr w:type="spellStart"/>
                <w:r w:rsidRPr="00045D6D">
                  <w:t>Denishawn</w:t>
                </w:r>
                <w:proofErr w:type="spellEnd"/>
                <w:r w:rsidRPr="00045D6D">
                  <w:t xml:space="preserve"> idea was also influenced by the </w:t>
                </w:r>
                <w:r w:rsidRPr="00045D6D">
                  <w:rPr>
                    <w:rFonts w:cs="Arial"/>
                    <w:szCs w:val="26"/>
                  </w:rPr>
                  <w:t xml:space="preserve">arts and crafts movement, a Victorian social and aesthetic movement that used art to rebel against systems of mass production and modern industrialization. As with other leaders of arts and crafts communes, St. Denis and Shawn referred to </w:t>
                </w:r>
                <w:proofErr w:type="spellStart"/>
                <w:r w:rsidRPr="00045D6D">
                  <w:rPr>
                    <w:rFonts w:cs="Arial"/>
                    <w:szCs w:val="26"/>
                  </w:rPr>
                  <w:t>Denishawn</w:t>
                </w:r>
                <w:proofErr w:type="spellEnd"/>
                <w:r w:rsidRPr="00045D6D">
                  <w:rPr>
                    <w:rFonts w:cs="Arial"/>
                    <w:szCs w:val="26"/>
                  </w:rPr>
                  <w:t xml:space="preserve"> as a guild in an attempt to legitimate dancing as a profession. Inasmuch as </w:t>
                </w:r>
                <w:proofErr w:type="spellStart"/>
                <w:r w:rsidRPr="00045D6D">
                  <w:rPr>
                    <w:rFonts w:cs="Arial"/>
                    <w:szCs w:val="26"/>
                  </w:rPr>
                  <w:t>Denishawn</w:t>
                </w:r>
                <w:proofErr w:type="spellEnd"/>
                <w:r w:rsidRPr="00045D6D">
                  <w:rPr>
                    <w:rFonts w:cs="Arial"/>
                    <w:szCs w:val="26"/>
                  </w:rPr>
                  <w:t xml:space="preserve"> was an arts enterprise, it was a lucrative commercial empire. The school made money through tuition for dance classes and teacher education courses, as well as through an elaborate mail-order business that sold costume designs, choreographic notations, and accompanying piano rolls or musical recordings to local dancing schools.</w:t>
                </w:r>
              </w:p>
              <w:p w14:paraId="533ED4B8" w14:textId="77777777" w:rsidR="009B1AD9" w:rsidRPr="00045D6D" w:rsidRDefault="009B1AD9" w:rsidP="009B1AD9">
                <w:pPr>
                  <w:rPr>
                    <w:rFonts w:cs="Arial"/>
                    <w:szCs w:val="26"/>
                  </w:rPr>
                </w:pPr>
              </w:p>
              <w:p w14:paraId="2C738B22" w14:textId="08C5917E" w:rsidR="009B1AD9" w:rsidRPr="00045D6D" w:rsidRDefault="009B1AD9" w:rsidP="009B1AD9">
                <w:pPr>
                  <w:rPr>
                    <w:rFonts w:cs="Arial"/>
                    <w:szCs w:val="26"/>
                  </w:rPr>
                </w:pPr>
                <w:r w:rsidRPr="00045D6D">
                  <w:t xml:space="preserve">These disparate influences resulted in an eclectic repertory of interpretive dances: music visualizations (in the style of Isadora Duncan), sacred, ethnic, and </w:t>
                </w:r>
                <w:proofErr w:type="spellStart"/>
                <w:r w:rsidRPr="00045D6D">
                  <w:t>primitivist</w:t>
                </w:r>
                <w:proofErr w:type="spellEnd"/>
                <w:r w:rsidRPr="00045D6D">
                  <w:t xml:space="preserve"> spectacles, and American and historic pageantry. </w:t>
                </w:r>
                <w:r w:rsidRPr="00045D6D">
                  <w:rPr>
                    <w:rFonts w:cs="Arial"/>
                    <w:szCs w:val="26"/>
                  </w:rPr>
                  <w:t xml:space="preserve">Early </w:t>
                </w:r>
                <w:proofErr w:type="spellStart"/>
                <w:r w:rsidRPr="00045D6D">
                  <w:rPr>
                    <w:rFonts w:cs="Arial"/>
                    <w:szCs w:val="26"/>
                  </w:rPr>
                  <w:t>Denishawn</w:t>
                </w:r>
                <w:proofErr w:type="spellEnd"/>
                <w:r w:rsidRPr="00045D6D">
                  <w:rPr>
                    <w:rFonts w:cs="Arial"/>
                    <w:szCs w:val="26"/>
                  </w:rPr>
                  <w:t xml:space="preserve"> programs included a section of </w:t>
                </w:r>
                <w:r>
                  <w:rPr>
                    <w:rFonts w:cs="Arial"/>
                    <w:szCs w:val="26"/>
                  </w:rPr>
                  <w:t>‘</w:t>
                </w:r>
                <w:r w:rsidRPr="00045D6D">
                  <w:rPr>
                    <w:rFonts w:cs="Arial"/>
                    <w:szCs w:val="26"/>
                  </w:rPr>
                  <w:t>modern dances</w:t>
                </w:r>
                <w:r>
                  <w:rPr>
                    <w:rFonts w:cs="Arial"/>
                    <w:szCs w:val="26"/>
                  </w:rPr>
                  <w:t>’</w:t>
                </w:r>
                <w:r w:rsidRPr="00045D6D">
                  <w:rPr>
                    <w:rFonts w:cs="Arial"/>
                    <w:szCs w:val="26"/>
                  </w:rPr>
                  <w:t xml:space="preserve">, which essentially consisted of light-hearted novelty routines, such as the </w:t>
                </w:r>
                <w:r>
                  <w:rPr>
                    <w:rFonts w:cs="Arial"/>
                    <w:szCs w:val="26"/>
                  </w:rPr>
                  <w:t>‘</w:t>
                </w:r>
                <w:r w:rsidRPr="00045D6D">
                  <w:rPr>
                    <w:rFonts w:cs="Arial"/>
                    <w:szCs w:val="26"/>
                  </w:rPr>
                  <w:t>baseball dance</w:t>
                </w:r>
                <w:r>
                  <w:rPr>
                    <w:rFonts w:cs="Arial"/>
                    <w:szCs w:val="26"/>
                  </w:rPr>
                  <w:t>’</w:t>
                </w:r>
                <w:r w:rsidRPr="00045D6D">
                  <w:rPr>
                    <w:rFonts w:cs="Arial"/>
                    <w:szCs w:val="26"/>
                  </w:rPr>
                  <w:t xml:space="preserve"> or the </w:t>
                </w:r>
                <w:r>
                  <w:rPr>
                    <w:rFonts w:cs="Arial"/>
                    <w:szCs w:val="26"/>
                  </w:rPr>
                  <w:t>‘</w:t>
                </w:r>
                <w:r w:rsidRPr="00045D6D">
                  <w:rPr>
                    <w:rFonts w:cs="Arial"/>
                    <w:szCs w:val="26"/>
                  </w:rPr>
                  <w:t>aloha waltz</w:t>
                </w:r>
                <w:r>
                  <w:rPr>
                    <w:rFonts w:cs="Arial"/>
                    <w:szCs w:val="26"/>
                  </w:rPr>
                  <w:t xml:space="preserve">’, </w:t>
                </w:r>
                <w:r w:rsidRPr="00045D6D">
                  <w:rPr>
                    <w:rFonts w:cs="Arial"/>
                    <w:szCs w:val="26"/>
                  </w:rPr>
                  <w:t>that satisfied an unbridled public obsession with ballroom dances, albeit with a decidedly artistic twist.</w:t>
                </w:r>
              </w:p>
              <w:p w14:paraId="67AD6D98" w14:textId="77777777" w:rsidR="009B1AD9" w:rsidRPr="00045D6D" w:rsidRDefault="009B1AD9" w:rsidP="009B1AD9">
                <w:pPr>
                  <w:rPr>
                    <w:rFonts w:cs="Arial"/>
                    <w:szCs w:val="26"/>
                  </w:rPr>
                </w:pPr>
              </w:p>
              <w:p w14:paraId="6DB2BE03" w14:textId="77777777" w:rsidR="007923D2" w:rsidRDefault="009B1AD9" w:rsidP="009B1AD9">
                <w:proofErr w:type="spellStart"/>
                <w:r w:rsidRPr="00045D6D">
                  <w:t>Denishawn’s</w:t>
                </w:r>
                <w:proofErr w:type="spellEnd"/>
                <w:r w:rsidRPr="00045D6D">
                  <w:t xml:space="preserve"> artistic influence waned in the late 1920s, when a politically and socially conscious modern dance tradition crystallized in the United States.</w:t>
                </w:r>
                <w:r w:rsidRPr="00045D6D">
                  <w:rPr>
                    <w:rFonts w:cs="Arial"/>
                    <w:szCs w:val="26"/>
                  </w:rPr>
                  <w:t xml:space="preserve"> </w:t>
                </w:r>
                <w:r w:rsidRPr="00045D6D">
                  <w:t xml:space="preserve">Modern dancers and critics, including former </w:t>
                </w:r>
                <w:proofErr w:type="spellStart"/>
                <w:r w:rsidRPr="00045D6D">
                  <w:t>Denishawn</w:t>
                </w:r>
                <w:proofErr w:type="spellEnd"/>
                <w:r w:rsidRPr="00045D6D">
                  <w:t xml:space="preserve"> dancers Graham and Humphrey, repudiated </w:t>
                </w:r>
                <w:proofErr w:type="spellStart"/>
                <w:r w:rsidRPr="00045D6D">
                  <w:t>Denishawn’s</w:t>
                </w:r>
                <w:proofErr w:type="spellEnd"/>
                <w:r w:rsidRPr="00045D6D">
                  <w:t xml:space="preserve"> Orientalist aesthetic. Moreover, early pangs of the Great Depression began to limit touring and teaching prospects, a dilemma compounded by the personal strife between St. Denis and Shawn, which effectively led to the dissolution of </w:t>
                </w:r>
                <w:proofErr w:type="spellStart"/>
                <w:r w:rsidRPr="00045D6D">
                  <w:t>Denishawn</w:t>
                </w:r>
                <w:proofErr w:type="spellEnd"/>
                <w:r w:rsidRPr="00045D6D">
                  <w:t xml:space="preserve"> by 1931. </w:t>
                </w:r>
              </w:p>
              <w:p w14:paraId="6E2F8AE9" w14:textId="77777777" w:rsidR="007923D2" w:rsidRDefault="007923D2" w:rsidP="009B1AD9"/>
              <w:p w14:paraId="35D16C29" w14:textId="2B42680E" w:rsidR="007923D2" w:rsidRDefault="007923D2" w:rsidP="009B1AD9">
                <w:r>
                  <w:t xml:space="preserve">[File: </w:t>
                </w:r>
                <w:r w:rsidR="009E3B81">
                  <w:t>ballet.jpg]</w:t>
                </w:r>
              </w:p>
              <w:p w14:paraId="7B6D50FA" w14:textId="77777777" w:rsidR="009E3B81" w:rsidRDefault="009E3B81" w:rsidP="009B1AD9"/>
              <w:p w14:paraId="31AA5258" w14:textId="31E58137" w:rsidR="009E3B81" w:rsidRDefault="009E3B81" w:rsidP="009E3B81">
                <w:pPr>
                  <w:pStyle w:val="Caption"/>
                </w:pPr>
                <w:r>
                  <w:t xml:space="preserve">Figure </w:t>
                </w:r>
                <w:fldSimple w:instr=" SEQ Figure \* ARABIC ">
                  <w:r>
                    <w:rPr>
                      <w:noProof/>
                    </w:rPr>
                    <w:t>1</w:t>
                  </w:r>
                </w:fldSimple>
                <w:r>
                  <w:t xml:space="preserve"> </w:t>
                </w:r>
                <w:r w:rsidRPr="00045D6D">
                  <w:rPr>
                    <w:i/>
                  </w:rPr>
                  <w:t>The Egyptian Ballet</w:t>
                </w:r>
                <w:r w:rsidRPr="00045D6D">
                  <w:t xml:space="preserve"> (1915) by Ted Shawn, performed by the first group of </w:t>
                </w:r>
                <w:proofErr w:type="spellStart"/>
                <w:r w:rsidRPr="00045D6D">
                  <w:t>Denishawn</w:t>
                </w:r>
                <w:proofErr w:type="spellEnd"/>
                <w:r w:rsidRPr="00045D6D">
                  <w:t xml:space="preserve"> Dancers. Left to right: Vanda Hoff, Florence Andrews (Florence </w:t>
                </w:r>
                <w:proofErr w:type="spellStart"/>
                <w:r w:rsidRPr="00045D6D">
                  <w:t>O'Denishawn</w:t>
                </w:r>
                <w:proofErr w:type="spellEnd"/>
                <w:r w:rsidRPr="00045D6D">
                  <w:t xml:space="preserve">), Margaret Loomis, Carol </w:t>
                </w:r>
                <w:proofErr w:type="spellStart"/>
                <w:r w:rsidRPr="00045D6D">
                  <w:t>Dempster</w:t>
                </w:r>
                <w:proofErr w:type="spellEnd"/>
                <w:r w:rsidRPr="00045D6D">
                  <w:t xml:space="preserve">, Ruth St. Denis, Ted Shawn, Chula </w:t>
                </w:r>
                <w:proofErr w:type="spellStart"/>
                <w:r w:rsidRPr="00045D6D">
                  <w:t>Monzon</w:t>
                </w:r>
                <w:proofErr w:type="spellEnd"/>
                <w:r w:rsidRPr="00045D6D">
                  <w:t xml:space="preserve">, Claire Niles, Yvonne </w:t>
                </w:r>
                <w:proofErr w:type="spellStart"/>
                <w:r w:rsidRPr="00045D6D">
                  <w:t>Sinnard</w:t>
                </w:r>
                <w:proofErr w:type="spellEnd"/>
                <w:r w:rsidRPr="00045D6D">
                  <w:t>, Ada Forman. Jerome Robbins Dance Division, The New York Public Library for the Performing Arts.</w:t>
                </w:r>
              </w:p>
              <w:bookmarkStart w:id="0" w:name="_GoBack"/>
              <w:p w14:paraId="6C1A0B54" w14:textId="3A336548" w:rsidR="000513E0" w:rsidRDefault="000513E0" w:rsidP="009B1AD9">
                <w:pPr>
                  <w:rPr>
                    <w:lang w:eastAsia="zh-CN"/>
                  </w:rPr>
                </w:pPr>
                <w:r>
                  <w:rPr>
                    <w:lang w:eastAsia="zh-CN"/>
                  </w:rPr>
                  <w:fldChar w:fldCharType="begin"/>
                </w:r>
                <w:r>
                  <w:rPr>
                    <w:lang w:eastAsia="zh-CN"/>
                  </w:rPr>
                  <w:instrText xml:space="preserve"> HYPERLINK "</w:instrText>
                </w:r>
                <w:r w:rsidRPr="000513E0">
                  <w:rPr>
                    <w:lang w:eastAsia="zh-CN"/>
                  </w:rPr>
                  <w:instrText>http://images.nypl.org/index.php?id=DEN_0619V&amp;t=w</w:instrText>
                </w:r>
                <w:r>
                  <w:rPr>
                    <w:lang w:eastAsia="zh-CN"/>
                  </w:rPr>
                  <w:instrText xml:space="preserve">" </w:instrText>
                </w:r>
                <w:r>
                  <w:rPr>
                    <w:lang w:eastAsia="zh-CN"/>
                  </w:rPr>
                  <w:fldChar w:fldCharType="separate"/>
                </w:r>
                <w:r w:rsidRPr="00666156">
                  <w:rPr>
                    <w:rStyle w:val="Hyperlink"/>
                    <w:lang w:eastAsia="zh-CN"/>
                  </w:rPr>
                  <w:t>http://images.nypl.org/index.php?id=DEN_0619V&amp;t=w</w:t>
                </w:r>
                <w:r>
                  <w:rPr>
                    <w:lang w:eastAsia="zh-CN"/>
                  </w:rPr>
                  <w:fldChar w:fldCharType="end"/>
                </w:r>
              </w:p>
              <w:p w14:paraId="03523CAF" w14:textId="3E319678" w:rsidR="003F0D73" w:rsidRPr="00CD65C9" w:rsidRDefault="003F0D73" w:rsidP="009B1AD9">
                <w:pPr>
                  <w:rPr>
                    <w:lang w:eastAsia="zh-CN"/>
                  </w:rPr>
                </w:pPr>
              </w:p>
            </w:tc>
          </w:sdtContent>
        </w:sdt>
        <w:bookmarkEnd w:id="0" w:displacedByCustomXml="prev"/>
      </w:tr>
      <w:tr w:rsidR="003235A7" w14:paraId="08A14C26" w14:textId="77777777" w:rsidTr="003235A7">
        <w:tc>
          <w:tcPr>
            <w:tcW w:w="9016" w:type="dxa"/>
          </w:tcPr>
          <w:p w14:paraId="5612AFD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D92CFC63678FF4192061AAC2CEFC216"/>
              </w:placeholder>
            </w:sdtPr>
            <w:sdtEndPr/>
            <w:sdtContent>
              <w:p w14:paraId="6CDAE69A" w14:textId="77777777" w:rsidR="00D80596" w:rsidRDefault="002500A1" w:rsidP="00D80596">
                <w:sdt>
                  <w:sdtPr>
                    <w:id w:val="535171198"/>
                    <w:citation/>
                  </w:sdtPr>
                  <w:sdtEndPr/>
                  <w:sdtContent>
                    <w:r w:rsidR="00D80596">
                      <w:fldChar w:fldCharType="begin"/>
                    </w:r>
                    <w:r w:rsidR="00D80596">
                      <w:rPr>
                        <w:lang w:val="en-US"/>
                      </w:rPr>
                      <w:instrText xml:space="preserve"> CITATION Coh79 \l 1033 </w:instrText>
                    </w:r>
                    <w:r w:rsidR="00D80596">
                      <w:fldChar w:fldCharType="separate"/>
                    </w:r>
                    <w:r w:rsidR="005228F3">
                      <w:rPr>
                        <w:noProof/>
                        <w:lang w:val="en-US"/>
                      </w:rPr>
                      <w:t xml:space="preserve"> </w:t>
                    </w:r>
                    <w:r w:rsidR="005228F3" w:rsidRPr="005228F3">
                      <w:rPr>
                        <w:noProof/>
                        <w:lang w:val="en-US"/>
                      </w:rPr>
                      <w:t>(Cohen-Stratyner)</w:t>
                    </w:r>
                    <w:r w:rsidR="00D80596">
                      <w:fldChar w:fldCharType="end"/>
                    </w:r>
                  </w:sdtContent>
                </w:sdt>
              </w:p>
              <w:p w14:paraId="5BF65ACA" w14:textId="77777777" w:rsidR="00D80596" w:rsidRDefault="002500A1" w:rsidP="00D80596">
                <w:sdt>
                  <w:sdtPr>
                    <w:id w:val="-2091690605"/>
                    <w:citation/>
                  </w:sdtPr>
                  <w:sdtEndPr/>
                  <w:sdtContent>
                    <w:r w:rsidR="00D80596">
                      <w:fldChar w:fldCharType="begin"/>
                    </w:r>
                    <w:r w:rsidR="00D80596">
                      <w:rPr>
                        <w:lang w:val="en-US"/>
                      </w:rPr>
                      <w:instrText xml:space="preserve"> CITATION Den \l 1033 </w:instrText>
                    </w:r>
                    <w:r w:rsidR="00D80596">
                      <w:fldChar w:fldCharType="separate"/>
                    </w:r>
                    <w:r w:rsidR="005228F3" w:rsidRPr="005228F3">
                      <w:rPr>
                        <w:noProof/>
                        <w:lang w:val="en-US"/>
                      </w:rPr>
                      <w:t>(Denishawn School of Dancing)</w:t>
                    </w:r>
                    <w:r w:rsidR="00D80596">
                      <w:fldChar w:fldCharType="end"/>
                    </w:r>
                  </w:sdtContent>
                </w:sdt>
              </w:p>
              <w:p w14:paraId="435BBCCF" w14:textId="77777777" w:rsidR="00D80596" w:rsidRDefault="002500A1" w:rsidP="00D80596">
                <w:sdt>
                  <w:sdtPr>
                    <w:id w:val="-1164541861"/>
                    <w:citation/>
                  </w:sdtPr>
                  <w:sdtEndPr/>
                  <w:sdtContent>
                    <w:r w:rsidR="00D80596">
                      <w:fldChar w:fldCharType="begin"/>
                    </w:r>
                    <w:r w:rsidR="00D80596">
                      <w:rPr>
                        <w:lang w:val="en-US"/>
                      </w:rPr>
                      <w:instrText xml:space="preserve"> CITATION Hon02 \l 1033 </w:instrText>
                    </w:r>
                    <w:r w:rsidR="00D80596">
                      <w:fldChar w:fldCharType="separate"/>
                    </w:r>
                    <w:r w:rsidR="005228F3" w:rsidRPr="005228F3">
                      <w:rPr>
                        <w:noProof/>
                        <w:lang w:val="en-US"/>
                      </w:rPr>
                      <w:t>(Honsa)</w:t>
                    </w:r>
                    <w:r w:rsidR="00D80596">
                      <w:fldChar w:fldCharType="end"/>
                    </w:r>
                  </w:sdtContent>
                </w:sdt>
              </w:p>
              <w:p w14:paraId="48820959" w14:textId="77777777" w:rsidR="00D80596" w:rsidRDefault="002500A1" w:rsidP="00D80596">
                <w:sdt>
                  <w:sdtPr>
                    <w:id w:val="1636290618"/>
                    <w:citation/>
                  </w:sdtPr>
                  <w:sdtEndPr/>
                  <w:sdtContent>
                    <w:r w:rsidR="00D80596">
                      <w:fldChar w:fldCharType="begin"/>
                    </w:r>
                    <w:r w:rsidR="00D80596">
                      <w:rPr>
                        <w:lang w:val="en-US"/>
                      </w:rPr>
                      <w:instrText xml:space="preserve"> CITATION Sch62 \l 1033 </w:instrText>
                    </w:r>
                    <w:r w:rsidR="00D80596">
                      <w:fldChar w:fldCharType="separate"/>
                    </w:r>
                    <w:r w:rsidR="005228F3" w:rsidRPr="005228F3">
                      <w:rPr>
                        <w:noProof/>
                        <w:lang w:val="en-US"/>
                      </w:rPr>
                      <w:t>(Schlundt)</w:t>
                    </w:r>
                    <w:r w:rsidR="00D80596">
                      <w:fldChar w:fldCharType="end"/>
                    </w:r>
                  </w:sdtContent>
                </w:sdt>
              </w:p>
              <w:p w14:paraId="5D36DBA2" w14:textId="77777777" w:rsidR="00D80596" w:rsidRDefault="002500A1" w:rsidP="00D80596">
                <w:sdt>
                  <w:sdtPr>
                    <w:id w:val="-858279312"/>
                    <w:citation/>
                  </w:sdtPr>
                  <w:sdtEndPr/>
                  <w:sdtContent>
                    <w:r w:rsidR="00D80596">
                      <w:fldChar w:fldCharType="begin"/>
                    </w:r>
                    <w:r w:rsidR="00D80596">
                      <w:rPr>
                        <w:lang w:val="en-US"/>
                      </w:rPr>
                      <w:instrText xml:space="preserve"> CITATION She83 \l 1033 </w:instrText>
                    </w:r>
                    <w:r w:rsidR="00D80596">
                      <w:fldChar w:fldCharType="separate"/>
                    </w:r>
                    <w:r w:rsidR="005228F3" w:rsidRPr="005228F3">
                      <w:rPr>
                        <w:noProof/>
                        <w:lang w:val="en-US"/>
                      </w:rPr>
                      <w:t>(Sherman, Denishawn: The Enduring Influence)</w:t>
                    </w:r>
                    <w:r w:rsidR="00D80596">
                      <w:fldChar w:fldCharType="end"/>
                    </w:r>
                  </w:sdtContent>
                </w:sdt>
              </w:p>
              <w:p w14:paraId="1E268314" w14:textId="77777777" w:rsidR="00D80596" w:rsidRDefault="002500A1" w:rsidP="00D80596">
                <w:sdt>
                  <w:sdtPr>
                    <w:id w:val="600845504"/>
                    <w:citation/>
                  </w:sdtPr>
                  <w:sdtEndPr/>
                  <w:sdtContent>
                    <w:r w:rsidR="00D80596">
                      <w:fldChar w:fldCharType="begin"/>
                    </w:r>
                    <w:r w:rsidR="00D80596">
                      <w:rPr>
                        <w:lang w:val="en-US"/>
                      </w:rPr>
                      <w:instrText xml:space="preserve"> CITATION She76 \l 1033 </w:instrText>
                    </w:r>
                    <w:r w:rsidR="00D80596">
                      <w:fldChar w:fldCharType="separate"/>
                    </w:r>
                    <w:r w:rsidR="005228F3" w:rsidRPr="005228F3">
                      <w:rPr>
                        <w:noProof/>
                        <w:lang w:val="en-US"/>
                      </w:rPr>
                      <w:t>(Sherman, Soaring: The Diary and Letters of a Denishawn Dancer in the Far East, 1925-1926)</w:t>
                    </w:r>
                    <w:r w:rsidR="00D80596">
                      <w:fldChar w:fldCharType="end"/>
                    </w:r>
                  </w:sdtContent>
                </w:sdt>
              </w:p>
              <w:p w14:paraId="25F023FC" w14:textId="0A8800E2" w:rsidR="003235A7" w:rsidRDefault="002500A1" w:rsidP="00D80596">
                <w:sdt>
                  <w:sdtPr>
                    <w:id w:val="1419050849"/>
                    <w:citation/>
                  </w:sdtPr>
                  <w:sdtEndPr/>
                  <w:sdtContent>
                    <w:r w:rsidR="00D80596">
                      <w:fldChar w:fldCharType="begin"/>
                    </w:r>
                    <w:r w:rsidR="00D80596">
                      <w:rPr>
                        <w:lang w:val="en-US"/>
                      </w:rPr>
                      <w:instrText xml:space="preserve"> CITATION She79 \l 1033 </w:instrText>
                    </w:r>
                    <w:r w:rsidR="00D80596">
                      <w:fldChar w:fldCharType="separate"/>
                    </w:r>
                    <w:r w:rsidR="005228F3" w:rsidRPr="005228F3">
                      <w:rPr>
                        <w:noProof/>
                        <w:lang w:val="en-US"/>
                      </w:rPr>
                      <w:t>(Sherman, The Drama of Denishawn Dance)</w:t>
                    </w:r>
                    <w:r w:rsidR="00D80596">
                      <w:fldChar w:fldCharType="end"/>
                    </w:r>
                  </w:sdtContent>
                </w:sdt>
              </w:p>
            </w:sdtContent>
          </w:sdt>
        </w:tc>
      </w:tr>
    </w:tbl>
    <w:p w14:paraId="2EF2F9DD"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0D7CD1" w14:textId="77777777" w:rsidR="002500A1" w:rsidRDefault="002500A1" w:rsidP="007A0D55">
      <w:pPr>
        <w:spacing w:after="0" w:line="240" w:lineRule="auto"/>
      </w:pPr>
      <w:r>
        <w:separator/>
      </w:r>
    </w:p>
  </w:endnote>
  <w:endnote w:type="continuationSeparator" w:id="0">
    <w:p w14:paraId="6A6C387F" w14:textId="77777777" w:rsidR="002500A1" w:rsidRDefault="002500A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0E5F4F" w14:textId="77777777" w:rsidR="002500A1" w:rsidRDefault="002500A1" w:rsidP="007A0D55">
      <w:pPr>
        <w:spacing w:after="0" w:line="240" w:lineRule="auto"/>
      </w:pPr>
      <w:r>
        <w:separator/>
      </w:r>
    </w:p>
  </w:footnote>
  <w:footnote w:type="continuationSeparator" w:id="0">
    <w:p w14:paraId="786ABB4D" w14:textId="77777777" w:rsidR="002500A1" w:rsidRDefault="002500A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D758C" w14:textId="77777777" w:rsidR="007923D2" w:rsidRDefault="007923D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1035E2A" w14:textId="77777777" w:rsidR="007923D2" w:rsidRDefault="007923D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AD9"/>
    <w:rsid w:val="00032559"/>
    <w:rsid w:val="000513E0"/>
    <w:rsid w:val="00052040"/>
    <w:rsid w:val="000B25AE"/>
    <w:rsid w:val="000B55AB"/>
    <w:rsid w:val="000D24DC"/>
    <w:rsid w:val="00101B2E"/>
    <w:rsid w:val="00116FA0"/>
    <w:rsid w:val="0015114C"/>
    <w:rsid w:val="001A21F3"/>
    <w:rsid w:val="001A2537"/>
    <w:rsid w:val="001A6A06"/>
    <w:rsid w:val="00210C03"/>
    <w:rsid w:val="002162E2"/>
    <w:rsid w:val="00220C50"/>
    <w:rsid w:val="00225C5A"/>
    <w:rsid w:val="00230B10"/>
    <w:rsid w:val="00234353"/>
    <w:rsid w:val="00243733"/>
    <w:rsid w:val="00244BB0"/>
    <w:rsid w:val="002500A1"/>
    <w:rsid w:val="00297F4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28F3"/>
    <w:rsid w:val="00534F8F"/>
    <w:rsid w:val="00590035"/>
    <w:rsid w:val="005B177E"/>
    <w:rsid w:val="005B3921"/>
    <w:rsid w:val="005F26D7"/>
    <w:rsid w:val="005F5450"/>
    <w:rsid w:val="006C6EB7"/>
    <w:rsid w:val="006D0412"/>
    <w:rsid w:val="007411B9"/>
    <w:rsid w:val="00771EB1"/>
    <w:rsid w:val="00780D95"/>
    <w:rsid w:val="00780DC7"/>
    <w:rsid w:val="007923D2"/>
    <w:rsid w:val="007A0D55"/>
    <w:rsid w:val="007B3377"/>
    <w:rsid w:val="007E5F44"/>
    <w:rsid w:val="00821DE3"/>
    <w:rsid w:val="00846CE1"/>
    <w:rsid w:val="008A5B87"/>
    <w:rsid w:val="00922950"/>
    <w:rsid w:val="009A7264"/>
    <w:rsid w:val="009B1AD9"/>
    <w:rsid w:val="009D1606"/>
    <w:rsid w:val="009E18A1"/>
    <w:rsid w:val="009E3B81"/>
    <w:rsid w:val="009E73D7"/>
    <w:rsid w:val="00A03005"/>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65C9"/>
    <w:rsid w:val="00CF1542"/>
    <w:rsid w:val="00CF3EC5"/>
    <w:rsid w:val="00D45F34"/>
    <w:rsid w:val="00D656DA"/>
    <w:rsid w:val="00D80596"/>
    <w:rsid w:val="00D83300"/>
    <w:rsid w:val="00DA7E7E"/>
    <w:rsid w:val="00DC6B48"/>
    <w:rsid w:val="00DF01B0"/>
    <w:rsid w:val="00E37CE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675B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B1A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AD9"/>
    <w:rPr>
      <w:rFonts w:ascii="Lucida Grande" w:hAnsi="Lucida Grande" w:cs="Lucida Grande"/>
      <w:sz w:val="18"/>
      <w:szCs w:val="18"/>
    </w:rPr>
  </w:style>
  <w:style w:type="character" w:styleId="Hyperlink">
    <w:name w:val="Hyperlink"/>
    <w:basedOn w:val="DefaultParagraphFont"/>
    <w:uiPriority w:val="99"/>
    <w:rsid w:val="007923D2"/>
    <w:rPr>
      <w:color w:val="0000FF"/>
      <w:u w:val="single"/>
    </w:rPr>
  </w:style>
  <w:style w:type="character" w:styleId="FollowedHyperlink">
    <w:name w:val="FollowedHyperlink"/>
    <w:basedOn w:val="DefaultParagraphFont"/>
    <w:uiPriority w:val="99"/>
    <w:semiHidden/>
    <w:rsid w:val="007923D2"/>
    <w:rPr>
      <w:color w:val="954F72" w:themeColor="followedHyperlink"/>
      <w:u w:val="single"/>
    </w:rPr>
  </w:style>
  <w:style w:type="paragraph" w:styleId="Caption">
    <w:name w:val="caption"/>
    <w:basedOn w:val="Normal"/>
    <w:next w:val="Normal"/>
    <w:uiPriority w:val="35"/>
    <w:semiHidden/>
    <w:qFormat/>
    <w:rsid w:val="009E3B8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CD65C9"/>
    <w:rPr>
      <w:sz w:val="18"/>
      <w:szCs w:val="18"/>
    </w:rPr>
  </w:style>
  <w:style w:type="paragraph" w:styleId="CommentText">
    <w:name w:val="annotation text"/>
    <w:basedOn w:val="Normal"/>
    <w:link w:val="CommentTextChar"/>
    <w:uiPriority w:val="99"/>
    <w:semiHidden/>
    <w:unhideWhenUsed/>
    <w:rsid w:val="00CD65C9"/>
    <w:pPr>
      <w:spacing w:line="240" w:lineRule="auto"/>
    </w:pPr>
    <w:rPr>
      <w:sz w:val="24"/>
      <w:szCs w:val="24"/>
    </w:rPr>
  </w:style>
  <w:style w:type="character" w:customStyle="1" w:styleId="CommentTextChar">
    <w:name w:val="Comment Text Char"/>
    <w:basedOn w:val="DefaultParagraphFont"/>
    <w:link w:val="CommentText"/>
    <w:uiPriority w:val="99"/>
    <w:semiHidden/>
    <w:rsid w:val="00CD65C9"/>
    <w:rPr>
      <w:sz w:val="24"/>
      <w:szCs w:val="24"/>
    </w:rPr>
  </w:style>
  <w:style w:type="paragraph" w:styleId="CommentSubject">
    <w:name w:val="annotation subject"/>
    <w:basedOn w:val="CommentText"/>
    <w:next w:val="CommentText"/>
    <w:link w:val="CommentSubjectChar"/>
    <w:uiPriority w:val="99"/>
    <w:semiHidden/>
    <w:unhideWhenUsed/>
    <w:rsid w:val="00CD65C9"/>
    <w:rPr>
      <w:b/>
      <w:bCs/>
      <w:sz w:val="20"/>
      <w:szCs w:val="20"/>
    </w:rPr>
  </w:style>
  <w:style w:type="character" w:customStyle="1" w:styleId="CommentSubjectChar">
    <w:name w:val="Comment Subject Char"/>
    <w:basedOn w:val="CommentTextChar"/>
    <w:link w:val="CommentSubject"/>
    <w:uiPriority w:val="99"/>
    <w:semiHidden/>
    <w:rsid w:val="00CD65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8533">
      <w:bodyDiv w:val="1"/>
      <w:marLeft w:val="0"/>
      <w:marRight w:val="0"/>
      <w:marTop w:val="0"/>
      <w:marBottom w:val="0"/>
      <w:divBdr>
        <w:top w:val="none" w:sz="0" w:space="0" w:color="auto"/>
        <w:left w:val="none" w:sz="0" w:space="0" w:color="auto"/>
        <w:bottom w:val="none" w:sz="0" w:space="0" w:color="auto"/>
        <w:right w:val="none" w:sz="0" w:space="0" w:color="auto"/>
      </w:divBdr>
    </w:div>
    <w:div w:id="461267803">
      <w:bodyDiv w:val="1"/>
      <w:marLeft w:val="0"/>
      <w:marRight w:val="0"/>
      <w:marTop w:val="0"/>
      <w:marBottom w:val="0"/>
      <w:divBdr>
        <w:top w:val="none" w:sz="0" w:space="0" w:color="auto"/>
        <w:left w:val="none" w:sz="0" w:space="0" w:color="auto"/>
        <w:bottom w:val="none" w:sz="0" w:space="0" w:color="auto"/>
        <w:right w:val="none" w:sz="0" w:space="0" w:color="auto"/>
      </w:divBdr>
    </w:div>
    <w:div w:id="1070736151">
      <w:bodyDiv w:val="1"/>
      <w:marLeft w:val="0"/>
      <w:marRight w:val="0"/>
      <w:marTop w:val="0"/>
      <w:marBottom w:val="0"/>
      <w:divBdr>
        <w:top w:val="none" w:sz="0" w:space="0" w:color="auto"/>
        <w:left w:val="none" w:sz="0" w:space="0" w:color="auto"/>
        <w:bottom w:val="none" w:sz="0" w:space="0" w:color="auto"/>
        <w:right w:val="none" w:sz="0" w:space="0" w:color="auto"/>
      </w:divBdr>
    </w:div>
    <w:div w:id="1147168605">
      <w:bodyDiv w:val="1"/>
      <w:marLeft w:val="0"/>
      <w:marRight w:val="0"/>
      <w:marTop w:val="0"/>
      <w:marBottom w:val="0"/>
      <w:divBdr>
        <w:top w:val="none" w:sz="0" w:space="0" w:color="auto"/>
        <w:left w:val="none" w:sz="0" w:space="0" w:color="auto"/>
        <w:bottom w:val="none" w:sz="0" w:space="0" w:color="auto"/>
        <w:right w:val="none" w:sz="0" w:space="0" w:color="auto"/>
      </w:divBdr>
    </w:div>
    <w:div w:id="1446655150">
      <w:bodyDiv w:val="1"/>
      <w:marLeft w:val="0"/>
      <w:marRight w:val="0"/>
      <w:marTop w:val="0"/>
      <w:marBottom w:val="0"/>
      <w:divBdr>
        <w:top w:val="none" w:sz="0" w:space="0" w:color="auto"/>
        <w:left w:val="none" w:sz="0" w:space="0" w:color="auto"/>
        <w:bottom w:val="none" w:sz="0" w:space="0" w:color="auto"/>
        <w:right w:val="none" w:sz="0" w:space="0" w:color="auto"/>
      </w:divBdr>
    </w:div>
    <w:div w:id="1637031887">
      <w:bodyDiv w:val="1"/>
      <w:marLeft w:val="0"/>
      <w:marRight w:val="0"/>
      <w:marTop w:val="0"/>
      <w:marBottom w:val="0"/>
      <w:divBdr>
        <w:top w:val="none" w:sz="0" w:space="0" w:color="auto"/>
        <w:left w:val="none" w:sz="0" w:space="0" w:color="auto"/>
        <w:bottom w:val="none" w:sz="0" w:space="0" w:color="auto"/>
        <w:right w:val="none" w:sz="0" w:space="0" w:color="auto"/>
      </w:divBdr>
    </w:div>
    <w:div w:id="195987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58F7F5E8DEF6F4DBEF649C49EDD8CC3"/>
        <w:category>
          <w:name w:val="General"/>
          <w:gallery w:val="placeholder"/>
        </w:category>
        <w:types>
          <w:type w:val="bbPlcHdr"/>
        </w:types>
        <w:behaviors>
          <w:behavior w:val="content"/>
        </w:behaviors>
        <w:guid w:val="{8BC273BF-40DC-6C48-82D3-CF67D25683BE}"/>
      </w:docPartPr>
      <w:docPartBody>
        <w:p w:rsidR="000E1853" w:rsidRDefault="00796EF1">
          <w:pPr>
            <w:pStyle w:val="A58F7F5E8DEF6F4DBEF649C49EDD8CC3"/>
          </w:pPr>
          <w:r w:rsidRPr="00CC586D">
            <w:rPr>
              <w:rStyle w:val="PlaceholderText"/>
              <w:b/>
              <w:color w:val="FFFFFF" w:themeColor="background1"/>
            </w:rPr>
            <w:t>[Salutation]</w:t>
          </w:r>
        </w:p>
      </w:docPartBody>
    </w:docPart>
    <w:docPart>
      <w:docPartPr>
        <w:name w:val="8311EC9C0520AB4A9BDD77D8D80C5102"/>
        <w:category>
          <w:name w:val="General"/>
          <w:gallery w:val="placeholder"/>
        </w:category>
        <w:types>
          <w:type w:val="bbPlcHdr"/>
        </w:types>
        <w:behaviors>
          <w:behavior w:val="content"/>
        </w:behaviors>
        <w:guid w:val="{79B3E0E7-1617-1F45-B78A-BCAB7F034601}"/>
      </w:docPartPr>
      <w:docPartBody>
        <w:p w:rsidR="000E1853" w:rsidRDefault="00796EF1">
          <w:pPr>
            <w:pStyle w:val="8311EC9C0520AB4A9BDD77D8D80C5102"/>
          </w:pPr>
          <w:r>
            <w:rPr>
              <w:rStyle w:val="PlaceholderText"/>
            </w:rPr>
            <w:t>[First name]</w:t>
          </w:r>
        </w:p>
      </w:docPartBody>
    </w:docPart>
    <w:docPart>
      <w:docPartPr>
        <w:name w:val="919826A77FFE6545B910E2E3DC159DBB"/>
        <w:category>
          <w:name w:val="General"/>
          <w:gallery w:val="placeholder"/>
        </w:category>
        <w:types>
          <w:type w:val="bbPlcHdr"/>
        </w:types>
        <w:behaviors>
          <w:behavior w:val="content"/>
        </w:behaviors>
        <w:guid w:val="{600D3B11-719D-B745-B8AA-EB062C99C166}"/>
      </w:docPartPr>
      <w:docPartBody>
        <w:p w:rsidR="000E1853" w:rsidRDefault="00796EF1">
          <w:pPr>
            <w:pStyle w:val="919826A77FFE6545B910E2E3DC159DBB"/>
          </w:pPr>
          <w:r>
            <w:rPr>
              <w:rStyle w:val="PlaceholderText"/>
            </w:rPr>
            <w:t>[Middle name]</w:t>
          </w:r>
        </w:p>
      </w:docPartBody>
    </w:docPart>
    <w:docPart>
      <w:docPartPr>
        <w:name w:val="E84E25B1CAA679409F18B06AE82300C7"/>
        <w:category>
          <w:name w:val="General"/>
          <w:gallery w:val="placeholder"/>
        </w:category>
        <w:types>
          <w:type w:val="bbPlcHdr"/>
        </w:types>
        <w:behaviors>
          <w:behavior w:val="content"/>
        </w:behaviors>
        <w:guid w:val="{D71C0412-5A02-7041-B414-7E78824D057C}"/>
      </w:docPartPr>
      <w:docPartBody>
        <w:p w:rsidR="000E1853" w:rsidRDefault="00796EF1">
          <w:pPr>
            <w:pStyle w:val="E84E25B1CAA679409F18B06AE82300C7"/>
          </w:pPr>
          <w:r>
            <w:rPr>
              <w:rStyle w:val="PlaceholderText"/>
            </w:rPr>
            <w:t>[Last name]</w:t>
          </w:r>
        </w:p>
      </w:docPartBody>
    </w:docPart>
    <w:docPart>
      <w:docPartPr>
        <w:name w:val="555691B23E593443A045E249FD0B19E4"/>
        <w:category>
          <w:name w:val="General"/>
          <w:gallery w:val="placeholder"/>
        </w:category>
        <w:types>
          <w:type w:val="bbPlcHdr"/>
        </w:types>
        <w:behaviors>
          <w:behavior w:val="content"/>
        </w:behaviors>
        <w:guid w:val="{DD8D23C7-95CD-674E-9C0F-8600A3B378B3}"/>
      </w:docPartPr>
      <w:docPartBody>
        <w:p w:rsidR="000E1853" w:rsidRDefault="00796EF1">
          <w:pPr>
            <w:pStyle w:val="555691B23E593443A045E249FD0B19E4"/>
          </w:pPr>
          <w:r>
            <w:rPr>
              <w:rStyle w:val="PlaceholderText"/>
            </w:rPr>
            <w:t>[Enter your biography]</w:t>
          </w:r>
        </w:p>
      </w:docPartBody>
    </w:docPart>
    <w:docPart>
      <w:docPartPr>
        <w:name w:val="8883907E5CF8D64E95EFB608F230B5BB"/>
        <w:category>
          <w:name w:val="General"/>
          <w:gallery w:val="placeholder"/>
        </w:category>
        <w:types>
          <w:type w:val="bbPlcHdr"/>
        </w:types>
        <w:behaviors>
          <w:behavior w:val="content"/>
        </w:behaviors>
        <w:guid w:val="{A94E0DF7-F3AA-2E43-9C69-6A3BDA2AD0F1}"/>
      </w:docPartPr>
      <w:docPartBody>
        <w:p w:rsidR="000E1853" w:rsidRDefault="00796EF1">
          <w:pPr>
            <w:pStyle w:val="8883907E5CF8D64E95EFB608F230B5BB"/>
          </w:pPr>
          <w:r>
            <w:rPr>
              <w:rStyle w:val="PlaceholderText"/>
            </w:rPr>
            <w:t>[Enter the institution with which you are affiliated]</w:t>
          </w:r>
        </w:p>
      </w:docPartBody>
    </w:docPart>
    <w:docPart>
      <w:docPartPr>
        <w:name w:val="80ED9EE0EC58AA4A83C74D7D2F64B922"/>
        <w:category>
          <w:name w:val="General"/>
          <w:gallery w:val="placeholder"/>
        </w:category>
        <w:types>
          <w:type w:val="bbPlcHdr"/>
        </w:types>
        <w:behaviors>
          <w:behavior w:val="content"/>
        </w:behaviors>
        <w:guid w:val="{74B32BDF-E06A-1046-8ED5-32A3921F1C4E}"/>
      </w:docPartPr>
      <w:docPartBody>
        <w:p w:rsidR="000E1853" w:rsidRDefault="00796EF1">
          <w:pPr>
            <w:pStyle w:val="80ED9EE0EC58AA4A83C74D7D2F64B922"/>
          </w:pPr>
          <w:r w:rsidRPr="00EF74F7">
            <w:rPr>
              <w:b/>
              <w:color w:val="808080" w:themeColor="background1" w:themeShade="80"/>
            </w:rPr>
            <w:t>[Enter the headword for your article]</w:t>
          </w:r>
        </w:p>
      </w:docPartBody>
    </w:docPart>
    <w:docPart>
      <w:docPartPr>
        <w:name w:val="B3B3798800F83445AF3E0CA4FE72BC60"/>
        <w:category>
          <w:name w:val="General"/>
          <w:gallery w:val="placeholder"/>
        </w:category>
        <w:types>
          <w:type w:val="bbPlcHdr"/>
        </w:types>
        <w:behaviors>
          <w:behavior w:val="content"/>
        </w:behaviors>
        <w:guid w:val="{ED048BCF-1EEF-E645-8CC7-B1C5FF2B67E9}"/>
      </w:docPartPr>
      <w:docPartBody>
        <w:p w:rsidR="000E1853" w:rsidRDefault="00796EF1">
          <w:pPr>
            <w:pStyle w:val="B3B3798800F83445AF3E0CA4FE72BC6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B747BC3E428314CAF49A6E2DA2EB8D0"/>
        <w:category>
          <w:name w:val="General"/>
          <w:gallery w:val="placeholder"/>
        </w:category>
        <w:types>
          <w:type w:val="bbPlcHdr"/>
        </w:types>
        <w:behaviors>
          <w:behavior w:val="content"/>
        </w:behaviors>
        <w:guid w:val="{E946DA5E-1DB2-9845-9976-34EC9184DB62}"/>
      </w:docPartPr>
      <w:docPartBody>
        <w:p w:rsidR="000E1853" w:rsidRDefault="00796EF1">
          <w:pPr>
            <w:pStyle w:val="2B747BC3E428314CAF49A6E2DA2EB8D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E6C21852A6E994BB79F629D1A235A5D"/>
        <w:category>
          <w:name w:val="General"/>
          <w:gallery w:val="placeholder"/>
        </w:category>
        <w:types>
          <w:type w:val="bbPlcHdr"/>
        </w:types>
        <w:behaviors>
          <w:behavior w:val="content"/>
        </w:behaviors>
        <w:guid w:val="{0CD3694F-71AF-E14C-A324-5A1BB8FE41A7}"/>
      </w:docPartPr>
      <w:docPartBody>
        <w:p w:rsidR="000E1853" w:rsidRDefault="00796EF1">
          <w:pPr>
            <w:pStyle w:val="3E6C21852A6E994BB79F629D1A235A5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D92CFC63678FF4192061AAC2CEFC216"/>
        <w:category>
          <w:name w:val="General"/>
          <w:gallery w:val="placeholder"/>
        </w:category>
        <w:types>
          <w:type w:val="bbPlcHdr"/>
        </w:types>
        <w:behaviors>
          <w:behavior w:val="content"/>
        </w:behaviors>
        <w:guid w:val="{8151E0CF-908B-9446-88DE-CD6129DD9A02}"/>
      </w:docPartPr>
      <w:docPartBody>
        <w:p w:rsidR="000E1853" w:rsidRDefault="00796EF1">
          <w:pPr>
            <w:pStyle w:val="1D92CFC63678FF4192061AAC2CEFC21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853"/>
    <w:rsid w:val="000E1853"/>
    <w:rsid w:val="00796EF1"/>
    <w:rsid w:val="00BF6E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8F7F5E8DEF6F4DBEF649C49EDD8CC3">
    <w:name w:val="A58F7F5E8DEF6F4DBEF649C49EDD8CC3"/>
  </w:style>
  <w:style w:type="paragraph" w:customStyle="1" w:styleId="8311EC9C0520AB4A9BDD77D8D80C5102">
    <w:name w:val="8311EC9C0520AB4A9BDD77D8D80C5102"/>
  </w:style>
  <w:style w:type="paragraph" w:customStyle="1" w:styleId="919826A77FFE6545B910E2E3DC159DBB">
    <w:name w:val="919826A77FFE6545B910E2E3DC159DBB"/>
  </w:style>
  <w:style w:type="paragraph" w:customStyle="1" w:styleId="E84E25B1CAA679409F18B06AE82300C7">
    <w:name w:val="E84E25B1CAA679409F18B06AE82300C7"/>
  </w:style>
  <w:style w:type="paragraph" w:customStyle="1" w:styleId="555691B23E593443A045E249FD0B19E4">
    <w:name w:val="555691B23E593443A045E249FD0B19E4"/>
  </w:style>
  <w:style w:type="paragraph" w:customStyle="1" w:styleId="8883907E5CF8D64E95EFB608F230B5BB">
    <w:name w:val="8883907E5CF8D64E95EFB608F230B5BB"/>
  </w:style>
  <w:style w:type="paragraph" w:customStyle="1" w:styleId="80ED9EE0EC58AA4A83C74D7D2F64B922">
    <w:name w:val="80ED9EE0EC58AA4A83C74D7D2F64B922"/>
  </w:style>
  <w:style w:type="paragraph" w:customStyle="1" w:styleId="B3B3798800F83445AF3E0CA4FE72BC60">
    <w:name w:val="B3B3798800F83445AF3E0CA4FE72BC60"/>
  </w:style>
  <w:style w:type="paragraph" w:customStyle="1" w:styleId="2B747BC3E428314CAF49A6E2DA2EB8D0">
    <w:name w:val="2B747BC3E428314CAF49A6E2DA2EB8D0"/>
  </w:style>
  <w:style w:type="paragraph" w:customStyle="1" w:styleId="3E6C21852A6E994BB79F629D1A235A5D">
    <w:name w:val="3E6C21852A6E994BB79F629D1A235A5D"/>
  </w:style>
  <w:style w:type="paragraph" w:customStyle="1" w:styleId="1D92CFC63678FF4192061AAC2CEFC216">
    <w:name w:val="1D92CFC63678FF4192061AAC2CEFC2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Den</b:Tag>
    <b:SourceType>JournalArticle</b:SourceType>
    <b:Guid>{7EA9ED6A-33B4-494A-8129-707166138BAE}</b:Guid>
    <b:Volume>1</b:Volume>
    <b:Author>
      <b:Author>
        <b:Corporate>Denishawn School of Dancing</b:Corporate>
      </b:Author>
      <b:Editor>
        <b:NameList>
          <b:Person>
            <b:Last>St. Denis</b:Last>
            <b:First>Ruth</b:First>
          </b:Person>
          <b:Person>
            <b:Last>Shawn</b:Last>
            <b:First>Ted</b:First>
          </b:Person>
        </b:NameList>
      </b:Editor>
    </b:Author>
    <b:NumberVolumes>4</b:NumberVolumes>
    <b:JournalName>The Denishawn Magazine: A Quarterly Review Devoted to the Art of the Dance</b:JournalName>
    <b:RefOrder>2</b:RefOrder>
  </b:Source>
  <b:Source>
    <b:Tag>Coh79</b:Tag>
    <b:SourceType>BookSection</b:SourceType>
    <b:Guid>{68FDFBB7-BF5B-334F-8C61-771ED98B9130}</b:Guid>
    <b:Title>The Franchising of Denishawn</b:Title>
    <b:JournalName>Dance Data</b:JournalName>
    <b:Publisher>Dance Horizons</b:Publisher>
    <b:City>Brooklyn</b:City>
    <b:Year>1979</b:Year>
    <b:Pages>1-47</b:Pages>
    <b:Author>
      <b:Author>
        <b:NameList>
          <b:Person>
            <b:Last>Cohen-Stratyner</b:Last>
            <b:Middle>N.</b:Middle>
            <b:First>Barbara</b:First>
          </b:Person>
        </b:NameList>
      </b:Author>
      <b:Editor>
        <b:NameList>
          <b:Person>
            <b:Last>Pischl</b:Last>
            <b:First>A.J.</b:First>
          </b:Person>
          <b:Person>
            <b:Last>Cohen-Stratyner</b:Last>
            <b:Middle>Naomi</b:Middle>
            <b:First>Barbara</b:First>
          </b:Person>
        </b:NameList>
      </b:Editor>
    </b:Author>
    <b:BookTitle>Dance Data</b:BookTitle>
    <b:RefOrder>1</b:RefOrder>
  </b:Source>
  <b:Source>
    <b:Tag>Sch62</b:Tag>
    <b:SourceType>Book</b:SourceType>
    <b:Guid>{406DAB74-C4AB-6D41-94A6-D4A49EBFD95C}</b:Guid>
    <b:Title>The Professional Appearances of Ruth St. Denis and Ted Shawn: A Chronology and an Index of Dances 1906-1932</b:Title>
    <b:City>New York</b:City>
    <b:Publisher>New York Public Library</b:Publisher>
    <b:Year>1962</b:Year>
    <b:Author>
      <b:Author>
        <b:NameList>
          <b:Person>
            <b:Last>Schlundt</b:Last>
            <b:Middle>L.</b:Middle>
            <b:First>Christena</b:First>
          </b:Person>
        </b:NameList>
      </b:Author>
    </b:Author>
    <b:RefOrder>4</b:RefOrder>
  </b:Source>
  <b:Source>
    <b:Tag>She76</b:Tag>
    <b:SourceType>Book</b:SourceType>
    <b:Guid>{81B9ABA8-5033-B646-9CAE-C6998260C0D7}</b:Guid>
    <b:Title>Soaring: The Diary and Letters of a Denishawn Dancer in the Far East, 1925-1926</b:Title>
    <b:City>Middletown</b:City>
    <b:Publisher>Wesleyan UP</b:Publisher>
    <b:Year>1976</b:Year>
    <b:Author>
      <b:Author>
        <b:NameList>
          <b:Person>
            <b:Last>Sherman</b:Last>
            <b:First>Jane</b:First>
          </b:Person>
        </b:NameList>
      </b:Author>
    </b:Author>
    <b:RefOrder>6</b:RefOrder>
  </b:Source>
  <b:Source>
    <b:Tag>She79</b:Tag>
    <b:SourceType>Book</b:SourceType>
    <b:Guid>{B9E371DF-E44B-B74B-BB4F-A7DE79E4A699}</b:Guid>
    <b:Title>The Drama of Denishawn Dance</b:Title>
    <b:City>Middletown</b:City>
    <b:Publisher>Wesleyan UP</b:Publisher>
    <b:Year>1979</b:Year>
    <b:Author>
      <b:Author>
        <b:NameList>
          <b:Person>
            <b:Last>Sherman</b:Last>
            <b:First>Jane</b:First>
          </b:Person>
        </b:NameList>
      </b:Author>
    </b:Author>
    <b:RefOrder>7</b:RefOrder>
  </b:Source>
  <b:Source>
    <b:Tag>She83</b:Tag>
    <b:SourceType>Book</b:SourceType>
    <b:Guid>{C2F7E2D4-CB33-B643-A80D-928EA3BD2828}</b:Guid>
    <b:Title>Denishawn: The Enduring Influence</b:Title>
    <b:City>Boston</b:City>
    <b:Publisher>Twayne Publishers</b:Publisher>
    <b:Year>1983</b:Year>
    <b:Author>
      <b:Author>
        <b:NameList>
          <b:Person>
            <b:Last>Sherman</b:Last>
            <b:First>Jane</b:First>
          </b:Person>
        </b:NameList>
      </b:Author>
    </b:Author>
    <b:RefOrder>5</b:RefOrder>
  </b:Source>
  <b:Source>
    <b:Tag>Hon02</b:Tag>
    <b:SourceType>Film</b:SourceType>
    <b:Guid>{E5D5F146-C600-1944-AD72-A2CC5709D6AD}</b:Guid>
    <b:Title>Denishawn Dances On</b:Title>
    <b:Year>2002</b:Year>
    <b:Distributor>West Long Branch: Kultur</b:Distributor>
    <b:Author>
      <b:Director>
        <b:NameList>
          <b:Person>
            <b:Last>Honsa</b:Last>
            <b:First>Ron</b:First>
          </b:Person>
        </b:NameList>
      </b:Director>
    </b:Author>
    <b:RefOrder>3</b:RefOrder>
  </b:Source>
</b:Sources>
</file>

<file path=customXml/itemProps1.xml><?xml version="1.0" encoding="utf-8"?>
<ds:datastoreItem xmlns:ds="http://schemas.openxmlformats.org/officeDocument/2006/customXml" ds:itemID="{AC4EBB97-A9C6-774A-B4E2-894162515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2</TotalTime>
  <Pages>3</Pages>
  <Words>1037</Words>
  <Characters>5912</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Yan Tang</cp:lastModifiedBy>
  <cp:revision>5</cp:revision>
  <dcterms:created xsi:type="dcterms:W3CDTF">2015-03-17T18:38:00Z</dcterms:created>
  <dcterms:modified xsi:type="dcterms:W3CDTF">2016-02-25T07:22:00Z</dcterms:modified>
</cp:coreProperties>
</file>