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B574C9" w14:paraId="3CCA7260" w14:textId="77777777" w:rsidTr="00922950">
        <w:tc>
          <w:tcPr>
            <w:tcW w:w="491" w:type="dxa"/>
            <w:vMerge w:val="restart"/>
            <w:shd w:val="clear" w:color="auto" w:fill="A6A6A6" w:themeFill="background1" w:themeFillShade="A6"/>
            <w:textDirection w:val="btLr"/>
          </w:tcPr>
          <w:p w14:paraId="104B98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E0060A60D70142AA136F01C365F4FB"/>
            </w:placeholder>
            <w:showingPlcHdr/>
            <w:dropDownList>
              <w:listItem w:displayText="Dr." w:value="Dr."/>
              <w:listItem w:displayText="Prof." w:value="Prof."/>
            </w:dropDownList>
          </w:sdtPr>
          <w:sdtEndPr/>
          <w:sdtContent>
            <w:tc>
              <w:tcPr>
                <w:tcW w:w="1259" w:type="dxa"/>
              </w:tcPr>
              <w:p w14:paraId="3F1768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45F3763701DA4D81C167227B474A53"/>
            </w:placeholder>
            <w15:appearance w15:val="hidden"/>
            <w:text/>
          </w:sdtPr>
          <w:sdtContent>
            <w:tc>
              <w:tcPr>
                <w:tcW w:w="2073" w:type="dxa"/>
              </w:tcPr>
              <w:p w14:paraId="7FFF9A8D" w14:textId="77777777" w:rsidR="00B574C9" w:rsidRDefault="0072181F" w:rsidP="0072181F">
                <w:r w:rsidRPr="0072181F">
                  <w:t>Ellen</w:t>
                </w:r>
              </w:p>
            </w:tc>
          </w:sdtContent>
        </w:sdt>
        <w:sdt>
          <w:sdtPr>
            <w:alias w:val="Middle name"/>
            <w:tag w:val="authorMiddleName"/>
            <w:id w:val="-2076034781"/>
            <w:placeholder>
              <w:docPart w:val="39B6D6485FF539488750BB2E0AC978C6"/>
            </w:placeholder>
            <w:showingPlcHdr/>
            <w15:appearance w15:val="hidden"/>
            <w:text/>
          </w:sdtPr>
          <w:sdtEndPr/>
          <w:sdtContent>
            <w:tc>
              <w:tcPr>
                <w:tcW w:w="2551" w:type="dxa"/>
              </w:tcPr>
              <w:p w14:paraId="0BD91FA4" w14:textId="77777777" w:rsidR="00B574C9" w:rsidRDefault="00B574C9" w:rsidP="00922950">
                <w:r>
                  <w:rPr>
                    <w:rStyle w:val="PlaceholderText"/>
                  </w:rPr>
                  <w:t>[Middle name]</w:t>
                </w:r>
              </w:p>
            </w:tc>
          </w:sdtContent>
        </w:sdt>
        <w:sdt>
          <w:sdtPr>
            <w:alias w:val="Last name"/>
            <w:tag w:val="authorLastName"/>
            <w:id w:val="-1088529830"/>
            <w:placeholder>
              <w:docPart w:val="F677088C9C6ECF40954DFE5D6ADBED4E"/>
            </w:placeholder>
            <w15:appearance w15:val="hidden"/>
            <w:text/>
          </w:sdtPr>
          <w:sdtContent>
            <w:tc>
              <w:tcPr>
                <w:tcW w:w="2642" w:type="dxa"/>
              </w:tcPr>
              <w:p w14:paraId="239F9957" w14:textId="77777777" w:rsidR="00B574C9" w:rsidRDefault="0072181F" w:rsidP="00922950">
                <w:r w:rsidRPr="0072181F">
                  <w:rPr>
                    <w:lang w:val="en-US"/>
                  </w:rPr>
                  <w:t>Graff</w:t>
                </w:r>
              </w:p>
            </w:tc>
          </w:sdtContent>
        </w:sdt>
      </w:tr>
      <w:tr w:rsidR="00B574C9" w14:paraId="470B4567" w14:textId="77777777" w:rsidTr="001A6A06">
        <w:trPr>
          <w:trHeight w:val="986"/>
        </w:trPr>
        <w:tc>
          <w:tcPr>
            <w:tcW w:w="491" w:type="dxa"/>
            <w:vMerge/>
            <w:shd w:val="clear" w:color="auto" w:fill="A6A6A6" w:themeFill="background1" w:themeFillShade="A6"/>
          </w:tcPr>
          <w:p w14:paraId="3D92A990" w14:textId="77777777" w:rsidR="00B574C9" w:rsidRPr="001A6A06" w:rsidRDefault="00B574C9" w:rsidP="00CF1542">
            <w:pPr>
              <w:jc w:val="center"/>
              <w:rPr>
                <w:b/>
                <w:color w:val="FFFFFF" w:themeColor="background1"/>
              </w:rPr>
            </w:pPr>
          </w:p>
        </w:tc>
        <w:sdt>
          <w:sdtPr>
            <w:alias w:val="Biography"/>
            <w:tag w:val="authorBiography"/>
            <w:id w:val="938807824"/>
            <w:placeholder>
              <w:docPart w:val="4496EA9DB23DCC46A55D40F99A68134D"/>
            </w:placeholder>
            <w:showingPlcHdr/>
            <w15:appearance w15:val="hidden"/>
          </w:sdtPr>
          <w:sdtEndPr/>
          <w:sdtContent>
            <w:tc>
              <w:tcPr>
                <w:tcW w:w="8525" w:type="dxa"/>
                <w:gridSpan w:val="4"/>
              </w:tcPr>
              <w:p w14:paraId="3E7FC73D" w14:textId="77777777" w:rsidR="00B574C9" w:rsidRDefault="00B574C9" w:rsidP="00922950">
                <w:r>
                  <w:rPr>
                    <w:rStyle w:val="PlaceholderText"/>
                  </w:rPr>
                  <w:t>[Enter your biography]</w:t>
                </w:r>
              </w:p>
            </w:tc>
          </w:sdtContent>
        </w:sdt>
      </w:tr>
      <w:tr w:rsidR="00B574C9" w14:paraId="171E9EDF" w14:textId="77777777" w:rsidTr="001A6A06">
        <w:trPr>
          <w:trHeight w:val="986"/>
        </w:trPr>
        <w:tc>
          <w:tcPr>
            <w:tcW w:w="491" w:type="dxa"/>
            <w:vMerge/>
            <w:shd w:val="clear" w:color="auto" w:fill="A6A6A6" w:themeFill="background1" w:themeFillShade="A6"/>
          </w:tcPr>
          <w:p w14:paraId="16725CE2" w14:textId="77777777" w:rsidR="00B574C9" w:rsidRPr="001A6A06" w:rsidRDefault="00B574C9" w:rsidP="00CF1542">
            <w:pPr>
              <w:jc w:val="center"/>
              <w:rPr>
                <w:b/>
                <w:color w:val="FFFFFF" w:themeColor="background1"/>
              </w:rPr>
            </w:pPr>
          </w:p>
        </w:tc>
        <w:sdt>
          <w:sdtPr>
            <w:alias w:val="Affiliation"/>
            <w:tag w:val="affiliation"/>
            <w:id w:val="2012937915"/>
            <w:placeholder>
              <w:docPart w:val="0891AD091BBCF94A8EE271240048162A"/>
            </w:placeholder>
            <w:showingPlcHdr/>
            <w:text/>
          </w:sdtPr>
          <w:sdtEndPr/>
          <w:sdtContent>
            <w:tc>
              <w:tcPr>
                <w:tcW w:w="8525" w:type="dxa"/>
                <w:gridSpan w:val="4"/>
              </w:tcPr>
              <w:p w14:paraId="3C62031F" w14:textId="77777777" w:rsidR="00B574C9" w:rsidRDefault="00B574C9" w:rsidP="00B574C9">
                <w:r>
                  <w:rPr>
                    <w:rStyle w:val="PlaceholderText"/>
                  </w:rPr>
                  <w:t>[Enter the institution with which you are affiliated]</w:t>
                </w:r>
              </w:p>
            </w:tc>
          </w:sdtContent>
        </w:sdt>
      </w:tr>
    </w:tbl>
    <w:p w14:paraId="0CC185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5921D5" w14:textId="77777777" w:rsidTr="00244BB0">
        <w:tc>
          <w:tcPr>
            <w:tcW w:w="9016" w:type="dxa"/>
            <w:shd w:val="clear" w:color="auto" w:fill="A6A6A6" w:themeFill="background1" w:themeFillShade="A6"/>
            <w:tcMar>
              <w:top w:w="113" w:type="dxa"/>
              <w:bottom w:w="113" w:type="dxa"/>
            </w:tcMar>
          </w:tcPr>
          <w:p w14:paraId="773DFE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5376FF" w14:textId="77777777" w:rsidTr="003F0D73">
        <w:sdt>
          <w:sdtPr>
            <w:rPr>
              <w:b/>
            </w:rPr>
            <w:alias w:val="Article headword"/>
            <w:tag w:val="articleHeadword"/>
            <w:id w:val="-361440020"/>
            <w:placeholder>
              <w:docPart w:val="8CCCC91C5743074B9F0881F98C9A0AC2"/>
            </w:placeholder>
            <w15:appearance w15:val="hidden"/>
            <w:text/>
          </w:sdtPr>
          <w:sdtContent>
            <w:tc>
              <w:tcPr>
                <w:tcW w:w="9016" w:type="dxa"/>
                <w:tcMar>
                  <w:top w:w="113" w:type="dxa"/>
                  <w:bottom w:w="113" w:type="dxa"/>
                </w:tcMar>
              </w:tcPr>
              <w:p w14:paraId="1673BE2D" w14:textId="77777777" w:rsidR="003F0D73" w:rsidRPr="00FB589A" w:rsidRDefault="0072181F" w:rsidP="0072181F">
                <w:pPr>
                  <w:rPr>
                    <w:b/>
                  </w:rPr>
                </w:pPr>
                <w:proofErr w:type="spellStart"/>
                <w:r w:rsidRPr="0072181F">
                  <w:rPr>
                    <w:rFonts w:eastAsiaTheme="minorEastAsia" w:cs="Times New Roman"/>
                    <w:b/>
                    <w:sz w:val="24"/>
                    <w:szCs w:val="24"/>
                    <w:lang w:val="en-US" w:eastAsia="zh-CN"/>
                  </w:rPr>
                  <w:t>Ta</w:t>
                </w:r>
                <w:r w:rsidRPr="0072181F">
                  <w:rPr>
                    <w:rFonts w:eastAsiaTheme="minorEastAsia" w:cs="Times New Roman"/>
                    <w:b/>
                    <w:sz w:val="24"/>
                    <w:szCs w:val="24"/>
                    <w:lang w:val="en-US" w:eastAsia="zh-CN"/>
                  </w:rPr>
                  <w:t>miris</w:t>
                </w:r>
                <w:proofErr w:type="spellEnd"/>
                <w:r w:rsidRPr="0072181F">
                  <w:rPr>
                    <w:rFonts w:eastAsiaTheme="minorEastAsia" w:cs="Times New Roman"/>
                    <w:b/>
                    <w:sz w:val="24"/>
                    <w:szCs w:val="24"/>
                    <w:lang w:val="en-US" w:eastAsia="zh-CN"/>
                  </w:rPr>
                  <w:t>, Helen (1902 – 1966</w:t>
                </w:r>
                <w:r w:rsidRPr="0072181F">
                  <w:rPr>
                    <w:rFonts w:eastAsiaTheme="minorEastAsia" w:cs="Times New Roman"/>
                    <w:b/>
                    <w:sz w:val="24"/>
                    <w:szCs w:val="24"/>
                    <w:lang w:val="en-US" w:eastAsia="zh-CN"/>
                  </w:rPr>
                  <w:t>)</w:t>
                </w:r>
              </w:p>
            </w:tc>
          </w:sdtContent>
        </w:sdt>
      </w:tr>
      <w:tr w:rsidR="00464699" w14:paraId="383ADBD2" w14:textId="77777777" w:rsidTr="007821B0">
        <w:sdt>
          <w:sdtPr>
            <w:alias w:val="Variant headwords"/>
            <w:tag w:val="variantHeadwords"/>
            <w:id w:val="173464402"/>
            <w:placeholder>
              <w:docPart w:val="F9C5DC289AA0514B94D084B802CB4B65"/>
            </w:placeholder>
            <w:showingPlcHdr/>
            <w15:appearance w15:val="hidden"/>
          </w:sdtPr>
          <w:sdtEndPr/>
          <w:sdtContent>
            <w:tc>
              <w:tcPr>
                <w:tcW w:w="9016" w:type="dxa"/>
                <w:tcMar>
                  <w:top w:w="113" w:type="dxa"/>
                  <w:bottom w:w="113" w:type="dxa"/>
                </w:tcMar>
              </w:tcPr>
              <w:p w14:paraId="2A090C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F24793" w14:textId="77777777" w:rsidTr="003F0D73">
        <w:sdt>
          <w:sdtPr>
            <w:alias w:val="Abstract"/>
            <w:tag w:val="abstract"/>
            <w:id w:val="-635871867"/>
            <w:placeholder>
              <w:docPart w:val="4BC04A1D4100494A8FEC2B50DB023639"/>
            </w:placeholder>
            <w15:appearance w15:val="hidden"/>
          </w:sdtPr>
          <w:sdtEndPr/>
          <w:sdtContent>
            <w:tc>
              <w:tcPr>
                <w:tcW w:w="9016" w:type="dxa"/>
                <w:tcMar>
                  <w:top w:w="113" w:type="dxa"/>
                  <w:bottom w:w="113" w:type="dxa"/>
                </w:tcMar>
              </w:tcPr>
              <w:p w14:paraId="450FD85D" w14:textId="77777777" w:rsidR="0072181F" w:rsidRPr="0072181F" w:rsidRDefault="0072181F" w:rsidP="0072181F">
                <w:pPr>
                  <w:rPr>
                    <w:lang w:val="en-US"/>
                  </w:rPr>
                </w:pPr>
                <w:r w:rsidRPr="0072181F">
                  <w:rPr>
                    <w:lang w:val="en-US"/>
                  </w:rPr>
                  <w:t xml:space="preserve">Helen </w:t>
                </w:r>
                <w:proofErr w:type="spellStart"/>
                <w:r w:rsidRPr="0072181F">
                  <w:rPr>
                    <w:lang w:val="en-US"/>
                  </w:rPr>
                  <w:t>Tamiris</w:t>
                </w:r>
                <w:proofErr w:type="spellEnd"/>
                <w:r w:rsidRPr="0072181F">
                  <w:rPr>
                    <w:lang w:val="en-US"/>
                  </w:rPr>
                  <w:t xml:space="preserve"> was a key figure in the development of American modern dance; along with Martha Graham, Doris Humphrey and </w:t>
                </w:r>
                <w:proofErr w:type="spellStart"/>
                <w:r w:rsidRPr="0072181F">
                  <w:rPr>
                    <w:lang w:val="en-US"/>
                  </w:rPr>
                  <w:t>Hanya</w:t>
                </w:r>
                <w:proofErr w:type="spellEnd"/>
                <w:r w:rsidRPr="0072181F">
                  <w:rPr>
                    <w:lang w:val="en-US"/>
                  </w:rPr>
                  <w:t xml:space="preserve"> Holm, she helped to forge the art form.  Born Helen Becker to an immigrant Russian Jewish family on Manhattan’s Lower East Side, she was introduced to dance at the Henry Street Settlement House.  After a brief stint in the ballet world and on the commercial stage, she gained recognition as a concert dancer with a suite of dances set to </w:t>
                </w:r>
                <w:r w:rsidRPr="0072181F">
                  <w:rPr>
                    <w:i/>
                    <w:lang w:val="en-US"/>
                  </w:rPr>
                  <w:t>Negro Spirituals</w:t>
                </w:r>
                <w:r w:rsidRPr="0072181F">
                  <w:rPr>
                    <w:lang w:val="en-US"/>
                  </w:rPr>
                  <w:t xml:space="preserve">.  These signature works established her reputation as a choreographic voice for the oppressed; themes of social protest inspired her throughout her career.  As a political activist she promoted collective bargaining for dancers, organized collaborative ventures with other early modern dancers, and led the campaign to create a Federal Dance Project for unemployed dancers during the Depression years. She was unusual among early moderns in her desire to reach a broad popular audience, and in the 1940s and 1950s choreographed a succession of Broadway musicals, receiving critical acclaim for choreography in shows such as </w:t>
                </w:r>
                <w:r w:rsidRPr="0072181F">
                  <w:rPr>
                    <w:i/>
                    <w:lang w:val="en-US"/>
                  </w:rPr>
                  <w:t>Annie Get Your Gun</w:t>
                </w:r>
                <w:r w:rsidRPr="0072181F">
                  <w:rPr>
                    <w:lang w:val="en-US"/>
                  </w:rPr>
                  <w:t xml:space="preserve"> and </w:t>
                </w:r>
                <w:r w:rsidRPr="0072181F">
                  <w:rPr>
                    <w:i/>
                    <w:lang w:val="en-US"/>
                  </w:rPr>
                  <w:t>Plain and Fancy.</w:t>
                </w:r>
                <w:r w:rsidRPr="0072181F">
                  <w:rPr>
                    <w:lang w:val="en-US"/>
                  </w:rPr>
                  <w:t xml:space="preserve"> Her political engagement and her success in bridging the divide between high art and popular culture distinguish her among American modern dancers.  </w:t>
                </w:r>
              </w:p>
              <w:p w14:paraId="0BEC2FCB" w14:textId="77777777" w:rsidR="00E85A05" w:rsidRDefault="00E85A05" w:rsidP="00E85A05"/>
            </w:tc>
          </w:sdtContent>
        </w:sdt>
      </w:tr>
      <w:tr w:rsidR="003F0D73" w14:paraId="7270A924" w14:textId="77777777" w:rsidTr="003F0D73">
        <w:sdt>
          <w:sdtPr>
            <w:alias w:val="Article text"/>
            <w:tag w:val="articleText"/>
            <w:id w:val="634067588"/>
            <w:placeholder>
              <w:docPart w:val="40CA6D944D42A648B7D4889C358F91D8"/>
            </w:placeholder>
            <w15:appearance w15:val="hidden"/>
          </w:sdtPr>
          <w:sdtEndPr/>
          <w:sdtContent>
            <w:tc>
              <w:tcPr>
                <w:tcW w:w="9016" w:type="dxa"/>
                <w:tcMar>
                  <w:top w:w="113" w:type="dxa"/>
                  <w:bottom w:w="113" w:type="dxa"/>
                </w:tcMar>
              </w:tcPr>
              <w:p w14:paraId="2FB0C186" w14:textId="77777777" w:rsidR="0072181F" w:rsidRPr="0072181F" w:rsidRDefault="0072181F" w:rsidP="0072181F">
                <w:pPr>
                  <w:rPr>
                    <w:rStyle w:val="Heading1Char"/>
                    <w:lang w:val="en-US"/>
                  </w:rPr>
                </w:pPr>
                <w:r w:rsidRPr="0072181F">
                  <w:rPr>
                    <w:rStyle w:val="Heading1Char"/>
                    <w:lang w:val="en-US"/>
                  </w:rPr>
                  <w:t>Summary</w:t>
                </w:r>
              </w:p>
              <w:p w14:paraId="2AFCF38B" w14:textId="77777777" w:rsidR="0072181F" w:rsidRPr="0072181F" w:rsidRDefault="0072181F" w:rsidP="0072181F">
                <w:pPr>
                  <w:rPr>
                    <w:lang w:val="en-US"/>
                  </w:rPr>
                </w:pPr>
                <w:r w:rsidRPr="0072181F">
                  <w:rPr>
                    <w:lang w:val="en-US"/>
                  </w:rPr>
                  <w:t xml:space="preserve">Helen </w:t>
                </w:r>
                <w:proofErr w:type="spellStart"/>
                <w:r w:rsidRPr="0072181F">
                  <w:rPr>
                    <w:lang w:val="en-US"/>
                  </w:rPr>
                  <w:t>Tamiris</w:t>
                </w:r>
                <w:proofErr w:type="spellEnd"/>
                <w:r w:rsidRPr="0072181F">
                  <w:rPr>
                    <w:lang w:val="en-US"/>
                  </w:rPr>
                  <w:t xml:space="preserve"> was a key figure in the development of American modern dance; along with Martha Graham, Doris Humphrey and </w:t>
                </w:r>
                <w:proofErr w:type="spellStart"/>
                <w:r w:rsidRPr="0072181F">
                  <w:rPr>
                    <w:lang w:val="en-US"/>
                  </w:rPr>
                  <w:t>Hanya</w:t>
                </w:r>
                <w:proofErr w:type="spellEnd"/>
                <w:r w:rsidRPr="0072181F">
                  <w:rPr>
                    <w:lang w:val="en-US"/>
                  </w:rPr>
                  <w:t xml:space="preserve"> Holm, she helped to forge the art form.  Born Helen Becker to an immigrant Russian Jewish family on Manhattan’s Lower East Side, she was introduced to dance at the </w:t>
                </w:r>
                <w:r>
                  <w:rPr>
                    <w:lang w:val="en-US"/>
                  </w:rPr>
                  <w:t xml:space="preserve">Henry Street Settlement House. </w:t>
                </w:r>
                <w:r w:rsidRPr="0072181F">
                  <w:rPr>
                    <w:lang w:val="en-US"/>
                  </w:rPr>
                  <w:t xml:space="preserve">After a brief stint in the ballet world and on the commercial stage, she gained recognition as a concert dancer with a suite of dances set to </w:t>
                </w:r>
                <w:r w:rsidRPr="0072181F">
                  <w:rPr>
                    <w:i/>
                    <w:lang w:val="en-US"/>
                  </w:rPr>
                  <w:t>Negro Spirituals</w:t>
                </w:r>
                <w:r w:rsidRPr="0072181F">
                  <w:rPr>
                    <w:lang w:val="en-US"/>
                  </w:rPr>
                  <w:t xml:space="preserve">.  These signature works established her reputation as a choreographic voice for the oppressed; themes of social protest inspired her throughout her career.  As a political activist she promoted collective bargaining for dancers, organized collaborative ventures with other early modern dancers, and led the campaign to create a Federal Dance Project for unemployed dancers during the Depression years. She was unusual among early moderns in her desire to reach a broad popular audience, and in the 1940s and 1950s choreographed a succession of Broadway musicals, receiving critical acclaim for choreography in shows such as </w:t>
                </w:r>
                <w:r w:rsidRPr="0072181F">
                  <w:rPr>
                    <w:i/>
                    <w:lang w:val="en-US"/>
                  </w:rPr>
                  <w:t>Annie Get Your Gun</w:t>
                </w:r>
                <w:r w:rsidRPr="0072181F">
                  <w:rPr>
                    <w:lang w:val="en-US"/>
                  </w:rPr>
                  <w:t xml:space="preserve"> and </w:t>
                </w:r>
                <w:r w:rsidRPr="0072181F">
                  <w:rPr>
                    <w:i/>
                    <w:lang w:val="en-US"/>
                  </w:rPr>
                  <w:t>Plain and Fancy.</w:t>
                </w:r>
                <w:r w:rsidRPr="0072181F">
                  <w:rPr>
                    <w:lang w:val="en-US"/>
                  </w:rPr>
                  <w:t xml:space="preserve"> Her political engagement and her success in bridging the divide between high art and popular culture distinguish her among American modern dancers.  </w:t>
                </w:r>
              </w:p>
              <w:p w14:paraId="4517E85F" w14:textId="77777777" w:rsidR="0072181F" w:rsidRPr="0072181F" w:rsidRDefault="0072181F" w:rsidP="0072181F">
                <w:pPr>
                  <w:rPr>
                    <w:lang w:val="en-US"/>
                  </w:rPr>
                </w:pPr>
              </w:p>
              <w:p w14:paraId="413A6C4A" w14:textId="77777777" w:rsidR="0072181F" w:rsidRPr="0072181F" w:rsidRDefault="0072181F" w:rsidP="0072181F">
                <w:pPr>
                  <w:pStyle w:val="Heading1"/>
                  <w:rPr>
                    <w:lang w:val="en-US"/>
                  </w:rPr>
                </w:pPr>
                <w:r w:rsidRPr="0072181F">
                  <w:rPr>
                    <w:lang w:val="en-US"/>
                  </w:rPr>
                  <w:lastRenderedPageBreak/>
                  <w:t>Training and Early Influences</w:t>
                </w:r>
              </w:p>
              <w:p w14:paraId="79591C4F" w14:textId="77777777" w:rsidR="0072181F" w:rsidRPr="0072181F" w:rsidRDefault="0072181F" w:rsidP="0072181F">
                <w:pPr>
                  <w:rPr>
                    <w:lang w:val="en-US"/>
                  </w:rPr>
                </w:pPr>
                <w:proofErr w:type="spellStart"/>
                <w:r w:rsidRPr="0072181F">
                  <w:rPr>
                    <w:lang w:val="en-US"/>
                  </w:rPr>
                  <w:t>Tamiris</w:t>
                </w:r>
                <w:proofErr w:type="spellEnd"/>
                <w:r w:rsidRPr="0072181F">
                  <w:rPr>
                    <w:lang w:val="en-US"/>
                  </w:rPr>
                  <w:t xml:space="preserve"> received her early training from Irene </w:t>
                </w:r>
                <w:proofErr w:type="spellStart"/>
                <w:r w:rsidRPr="0072181F">
                  <w:rPr>
                    <w:lang w:val="en-US"/>
                  </w:rPr>
                  <w:t>Lewisohn</w:t>
                </w:r>
                <w:proofErr w:type="spellEnd"/>
                <w:r w:rsidRPr="0072181F">
                  <w:rPr>
                    <w:lang w:val="en-US"/>
                  </w:rPr>
                  <w:t xml:space="preserve"> and Blanche Talmud at the Henry Street Settlement House.  The classes, described as Interpretive dancing, included a variety of forms, from folk dance to pantomimic gesture.  Joining the corps of the Metropolitan Opera Ballet at fifteen, she went on to tour South America with the </w:t>
                </w:r>
                <w:proofErr w:type="spellStart"/>
                <w:r w:rsidRPr="0072181F">
                  <w:rPr>
                    <w:lang w:val="en-US"/>
                  </w:rPr>
                  <w:t>Bracale</w:t>
                </w:r>
                <w:proofErr w:type="spellEnd"/>
                <w:r w:rsidRPr="0072181F">
                  <w:rPr>
                    <w:lang w:val="en-US"/>
                  </w:rPr>
                  <w:t xml:space="preserve"> Opera Company, before studying ballet briefly with Michel Fokine.  But in the mid-1920s she rejected ballet as an artificial form, and along with other early modern dancers sought to create movement forms to express contemporary ideas.  A ‘Manifesto’ she wrote in 1928 described her vision of dance as complete in itself, not dependent o</w:t>
                </w:r>
                <w:r>
                  <w:rPr>
                    <w:lang w:val="en-US"/>
                  </w:rPr>
                  <w:t>n music or costume or narrative (</w:t>
                </w:r>
                <w:proofErr w:type="spellStart"/>
                <w:r w:rsidRPr="0072181F">
                  <w:rPr>
                    <w:lang w:val="en-US"/>
                  </w:rPr>
                  <w:t>Tamiris</w:t>
                </w:r>
                <w:proofErr w:type="spellEnd"/>
                <w:r>
                  <w:rPr>
                    <w:lang w:val="en-US"/>
                  </w:rPr>
                  <w:t xml:space="preserve"> 51-2).</w:t>
                </w:r>
                <w:r w:rsidRPr="0072181F">
                  <w:rPr>
                    <w:lang w:val="en-US"/>
                  </w:rPr>
                  <w:t xml:space="preserve"> She believed the rhythm of the body should determine choreographic choices, and early compositions included dances in silence and musical accompaniment produced by dancers as they performed. </w:t>
                </w:r>
              </w:p>
              <w:p w14:paraId="6AA00333" w14:textId="77777777" w:rsidR="0072181F" w:rsidRPr="0072181F" w:rsidRDefault="0072181F" w:rsidP="0072181F">
                <w:pPr>
                  <w:rPr>
                    <w:lang w:val="en-US"/>
                  </w:rPr>
                </w:pPr>
              </w:p>
              <w:p w14:paraId="17A7A926" w14:textId="77777777" w:rsidR="0072181F" w:rsidRPr="0072181F" w:rsidRDefault="0072181F" w:rsidP="0072181F">
                <w:pPr>
                  <w:pStyle w:val="Heading1"/>
                  <w:rPr>
                    <w:lang w:val="en-US"/>
                  </w:rPr>
                </w:pPr>
                <w:r w:rsidRPr="0072181F">
                  <w:rPr>
                    <w:lang w:val="en-US"/>
                  </w:rPr>
                  <w:t xml:space="preserve">Major Contributions to the Field and to Modernism </w:t>
                </w:r>
              </w:p>
              <w:p w14:paraId="1610E6AE" w14:textId="77777777" w:rsidR="0072181F" w:rsidRPr="0072181F" w:rsidRDefault="0072181F" w:rsidP="0072181F">
                <w:pPr>
                  <w:rPr>
                    <w:lang w:val="en-US"/>
                  </w:rPr>
                </w:pPr>
                <w:proofErr w:type="spellStart"/>
                <w:r w:rsidRPr="0072181F">
                  <w:rPr>
                    <w:lang w:val="en-US"/>
                  </w:rPr>
                  <w:t>Tamiris</w:t>
                </w:r>
                <w:proofErr w:type="spellEnd"/>
                <w:r w:rsidRPr="0072181F">
                  <w:rPr>
                    <w:lang w:val="en-US"/>
                  </w:rPr>
                  <w:t xml:space="preserve"> made her debut as a solo dancer on the concert stage in 1927, and in 1928 she premiered </w:t>
                </w:r>
                <w:r w:rsidRPr="0072181F">
                  <w:rPr>
                    <w:i/>
                    <w:lang w:val="en-US"/>
                  </w:rPr>
                  <w:t>Two Spirituals:</w:t>
                </w:r>
                <w:r w:rsidRPr="0072181F">
                  <w:rPr>
                    <w:lang w:val="en-US"/>
                  </w:rPr>
                  <w:t xml:space="preserve"> </w:t>
                </w:r>
                <w:r w:rsidRPr="0072181F">
                  <w:rPr>
                    <w:i/>
                    <w:lang w:val="en-US"/>
                  </w:rPr>
                  <w:t xml:space="preserve">Nobody Knows de Trouble I See </w:t>
                </w:r>
                <w:r w:rsidRPr="0072181F">
                  <w:rPr>
                    <w:lang w:val="en-US"/>
                  </w:rPr>
                  <w:t xml:space="preserve">and </w:t>
                </w:r>
                <w:r w:rsidRPr="0072181F">
                  <w:rPr>
                    <w:i/>
                    <w:lang w:val="en-US"/>
                  </w:rPr>
                  <w:t xml:space="preserve">Joshua Fit de Battle </w:t>
                </w:r>
                <w:proofErr w:type="spellStart"/>
                <w:r w:rsidRPr="0072181F">
                  <w:rPr>
                    <w:i/>
                    <w:lang w:val="en-US"/>
                  </w:rPr>
                  <w:t>ob</w:t>
                </w:r>
                <w:proofErr w:type="spellEnd"/>
                <w:r w:rsidRPr="0072181F">
                  <w:rPr>
                    <w:i/>
                    <w:lang w:val="en-US"/>
                  </w:rPr>
                  <w:t xml:space="preserve"> Jericho</w:t>
                </w:r>
                <w:r w:rsidRPr="0072181F">
                  <w:rPr>
                    <w:lang w:val="en-US"/>
                  </w:rPr>
                  <w:t xml:space="preserve">, at the Little Theater in New York, gaining critical recognition and establishing an identification with African-American experience.  The following year </w:t>
                </w:r>
                <w:r w:rsidRPr="0072181F">
                  <w:rPr>
                    <w:i/>
                    <w:lang w:val="en-US"/>
                  </w:rPr>
                  <w:t>Swing Low, Sweet Chariot</w:t>
                </w:r>
                <w:r w:rsidRPr="0072181F">
                  <w:rPr>
                    <w:lang w:val="en-US"/>
                  </w:rPr>
                  <w:t xml:space="preserve"> was added to the series, which eventually included nine </w:t>
                </w:r>
                <w:r w:rsidRPr="0072181F">
                  <w:rPr>
                    <w:i/>
                    <w:lang w:val="en-US"/>
                  </w:rPr>
                  <w:t>Negro Spirituals</w:t>
                </w:r>
                <w:r w:rsidRPr="0072181F">
                  <w:rPr>
                    <w:lang w:val="en-US"/>
                  </w:rPr>
                  <w:t xml:space="preserve">.  She created a School of American Dance in 1929 for the purpose of developing an ensemble, but while she experimented with creating new movement forms to express her ideas, she never developed a unique technique, as contemporaries such as Graham and Humphrey did.  Drawing upon her eclectic training, she incorporated folk themes and ballet and expressive gesture in her dance teaching and compositions. </w:t>
                </w:r>
              </w:p>
              <w:p w14:paraId="216E6CD1" w14:textId="77777777" w:rsidR="0072181F" w:rsidRPr="0072181F" w:rsidRDefault="0072181F" w:rsidP="0072181F">
                <w:pPr>
                  <w:rPr>
                    <w:lang w:val="en-US"/>
                  </w:rPr>
                </w:pPr>
              </w:p>
              <w:p w14:paraId="24514BF8" w14:textId="77777777" w:rsidR="0072181F" w:rsidRPr="0072181F" w:rsidRDefault="0072181F" w:rsidP="0072181F">
                <w:pPr>
                  <w:rPr>
                    <w:lang w:val="en-US"/>
                  </w:rPr>
                </w:pPr>
                <w:r w:rsidRPr="0072181F">
                  <w:rPr>
                    <w:lang w:val="en-US"/>
                  </w:rPr>
                  <w:t xml:space="preserve">Individualism was important for </w:t>
                </w:r>
                <w:proofErr w:type="spellStart"/>
                <w:r w:rsidRPr="0072181F">
                  <w:rPr>
                    <w:lang w:val="en-US"/>
                  </w:rPr>
                  <w:t>Tamiris</w:t>
                </w:r>
                <w:proofErr w:type="spellEnd"/>
                <w:r w:rsidRPr="0072181F">
                  <w:rPr>
                    <w:lang w:val="en-US"/>
                  </w:rPr>
                  <w:t xml:space="preserve">, but she also understood the power of group efforts.  She organized the Dance Repertory Theater (DRT) in 1930, collaborating with Martha Graham, Doris Humphrey and Charles Weidman to produce a two-week season on Broadway and to share costs of production. The effort was short-lived, as choreographic rivalries undermined the cooperative aspect of the project, but </w:t>
                </w:r>
                <w:proofErr w:type="spellStart"/>
                <w:r w:rsidRPr="0072181F">
                  <w:rPr>
                    <w:lang w:val="en-US"/>
                  </w:rPr>
                  <w:t>Tamiris</w:t>
                </w:r>
                <w:proofErr w:type="spellEnd"/>
                <w:r w:rsidRPr="0072181F">
                  <w:rPr>
                    <w:lang w:val="en-US"/>
                  </w:rPr>
                  <w:t xml:space="preserve"> had developed a concert group, and with them she went on to premiere </w:t>
                </w:r>
                <w:r w:rsidRPr="0072181F">
                  <w:rPr>
                    <w:i/>
                    <w:lang w:val="en-US"/>
                  </w:rPr>
                  <w:t>Walt Whitman Suite</w:t>
                </w:r>
                <w:r w:rsidRPr="0072181F">
                  <w:rPr>
                    <w:lang w:val="en-US"/>
                  </w:rPr>
                  <w:t xml:space="preserve"> (1934), a set of dances to a jazz score, inspired by the poet’s vision of a democratic American spirit, and </w:t>
                </w:r>
                <w:r w:rsidRPr="0072181F">
                  <w:rPr>
                    <w:i/>
                    <w:lang w:val="en-US"/>
                  </w:rPr>
                  <w:t>Cycle of Unrest</w:t>
                </w:r>
                <w:r w:rsidRPr="0072181F">
                  <w:rPr>
                    <w:lang w:val="en-US"/>
                  </w:rPr>
                  <w:t xml:space="preserve"> (1935) and </w:t>
                </w:r>
                <w:r w:rsidRPr="0072181F">
                  <w:rPr>
                    <w:i/>
                    <w:lang w:val="en-US"/>
                  </w:rPr>
                  <w:t xml:space="preserve">Momentum </w:t>
                </w:r>
                <w:r w:rsidRPr="0072181F">
                  <w:rPr>
                    <w:lang w:val="en-US"/>
                  </w:rPr>
                  <w:t xml:space="preserve">(1936), works that continued her earlier exploration of social and class conflicts. While many critics praised </w:t>
                </w:r>
                <w:proofErr w:type="spellStart"/>
                <w:r w:rsidRPr="0072181F">
                  <w:rPr>
                    <w:lang w:val="en-US"/>
                  </w:rPr>
                  <w:t>Tamiris</w:t>
                </w:r>
                <w:proofErr w:type="spellEnd"/>
                <w:r w:rsidRPr="0072181F">
                  <w:rPr>
                    <w:lang w:val="en-US"/>
                  </w:rPr>
                  <w:t xml:space="preserve"> as a dynamic and glamorous performer, some critics considered her group choreography repetitious and literal. Less abstract than colleagues such as Graham and Humphrey, her efforts did not always align with the aesthetic favored by her contemporaries.  </w:t>
                </w:r>
              </w:p>
              <w:p w14:paraId="5DDC2BDA" w14:textId="77777777" w:rsidR="0072181F" w:rsidRPr="0072181F" w:rsidRDefault="0072181F" w:rsidP="0072181F">
                <w:pPr>
                  <w:rPr>
                    <w:lang w:val="en-US"/>
                  </w:rPr>
                </w:pPr>
              </w:p>
              <w:p w14:paraId="628B4454" w14:textId="77777777" w:rsidR="0072181F" w:rsidRPr="0072181F" w:rsidRDefault="0072181F" w:rsidP="0072181F">
                <w:pPr>
                  <w:rPr>
                    <w:lang w:val="en-US"/>
                  </w:rPr>
                </w:pPr>
                <w:proofErr w:type="spellStart"/>
                <w:r w:rsidRPr="0072181F">
                  <w:rPr>
                    <w:lang w:val="en-US"/>
                  </w:rPr>
                  <w:t>Tamiris</w:t>
                </w:r>
                <w:proofErr w:type="spellEnd"/>
                <w:r w:rsidRPr="0072181F">
                  <w:rPr>
                    <w:lang w:val="en-US"/>
                  </w:rPr>
                  <w:t xml:space="preserve"> was instrumental in the formation of an independent Federal Dance Project (FDP) in 1936.  Part of the Works Progress Administration’s (WPA) arts projects instigated by President Franklin Delano Roosevelt after the Great Depression, the mission of the FDP was to bring art to the masses and to provide work for the unemployed.  Major productions choreographed by </w:t>
                </w:r>
                <w:proofErr w:type="spellStart"/>
                <w:r w:rsidRPr="0072181F">
                  <w:rPr>
                    <w:lang w:val="en-US"/>
                  </w:rPr>
                  <w:t>Tamiris</w:t>
                </w:r>
                <w:proofErr w:type="spellEnd"/>
                <w:r w:rsidRPr="0072181F">
                  <w:rPr>
                    <w:lang w:val="en-US"/>
                  </w:rPr>
                  <w:t xml:space="preserve"> for the FDP included </w:t>
                </w:r>
                <w:proofErr w:type="spellStart"/>
                <w:r w:rsidRPr="0072181F">
                  <w:rPr>
                    <w:i/>
                    <w:lang w:val="en-US"/>
                  </w:rPr>
                  <w:t>Salut</w:t>
                </w:r>
                <w:proofErr w:type="spellEnd"/>
                <w:r w:rsidRPr="0072181F">
                  <w:rPr>
                    <w:i/>
                    <w:lang w:val="en-US"/>
                  </w:rPr>
                  <w:t xml:space="preserve"> au Monde</w:t>
                </w:r>
                <w:r w:rsidRPr="0072181F">
                  <w:rPr>
                    <w:lang w:val="en-US"/>
                  </w:rPr>
                  <w:t xml:space="preserve"> (1936), another exploration of the poems of Walt Whitman; </w:t>
                </w:r>
                <w:r w:rsidRPr="0072181F">
                  <w:rPr>
                    <w:i/>
                    <w:lang w:val="en-US"/>
                  </w:rPr>
                  <w:t xml:space="preserve">How Long Brethren? </w:t>
                </w:r>
                <w:r w:rsidRPr="0072181F">
                  <w:rPr>
                    <w:lang w:val="en-US"/>
                  </w:rPr>
                  <w:t>(1937), a</w:t>
                </w:r>
                <w:r w:rsidRPr="0072181F">
                  <w:rPr>
                    <w:i/>
                    <w:lang w:val="en-US"/>
                  </w:rPr>
                  <w:t xml:space="preserve"> </w:t>
                </w:r>
                <w:r w:rsidRPr="0072181F">
                  <w:rPr>
                    <w:lang w:val="en-US"/>
                  </w:rPr>
                  <w:t xml:space="preserve">suite of dances set to African-American work and protest songs; and </w:t>
                </w:r>
                <w:proofErr w:type="spellStart"/>
                <w:r w:rsidRPr="0072181F">
                  <w:rPr>
                    <w:i/>
                    <w:lang w:val="en-US"/>
                  </w:rPr>
                  <w:t>Adelante</w:t>
                </w:r>
                <w:proofErr w:type="spellEnd"/>
                <w:r w:rsidRPr="0072181F">
                  <w:rPr>
                    <w:i/>
                    <w:lang w:val="en-US"/>
                  </w:rPr>
                  <w:t xml:space="preserve"> </w:t>
                </w:r>
                <w:r w:rsidRPr="0072181F">
                  <w:rPr>
                    <w:lang w:val="en-US"/>
                  </w:rPr>
                  <w:t xml:space="preserve">(1939), a dance in response to the Spanish Civil War. In the context of the FDP, </w:t>
                </w:r>
                <w:proofErr w:type="spellStart"/>
                <w:r w:rsidRPr="0072181F">
                  <w:rPr>
                    <w:lang w:val="en-US"/>
                  </w:rPr>
                  <w:t>Tamiris’s</w:t>
                </w:r>
                <w:proofErr w:type="spellEnd"/>
                <w:r w:rsidRPr="0072181F">
                  <w:rPr>
                    <w:lang w:val="en-US"/>
                  </w:rPr>
                  <w:t xml:space="preserve"> group works were heralded for making modern dance accessible to a broad public. </w:t>
                </w:r>
                <w:r w:rsidRPr="0072181F">
                  <w:rPr>
                    <w:i/>
                    <w:lang w:val="en-US"/>
                  </w:rPr>
                  <w:t>How Long Brethren?</w:t>
                </w:r>
                <w:r w:rsidRPr="0072181F">
                  <w:rPr>
                    <w:lang w:val="en-US"/>
                  </w:rPr>
                  <w:t xml:space="preserve"> was the most popular FDP production in New York City. </w:t>
                </w:r>
              </w:p>
              <w:p w14:paraId="13C92734" w14:textId="77777777" w:rsidR="0072181F" w:rsidRPr="0072181F" w:rsidRDefault="0072181F" w:rsidP="0072181F">
                <w:pPr>
                  <w:rPr>
                    <w:b/>
                    <w:lang w:val="en-US"/>
                  </w:rPr>
                </w:pPr>
              </w:p>
              <w:p w14:paraId="26F1C3D1" w14:textId="77777777" w:rsidR="0072181F" w:rsidRPr="0072181F" w:rsidRDefault="0072181F" w:rsidP="0072181F">
                <w:pPr>
                  <w:rPr>
                    <w:lang w:val="en-US"/>
                  </w:rPr>
                </w:pPr>
                <w:r w:rsidRPr="0072181F">
                  <w:rPr>
                    <w:lang w:val="en-US"/>
                  </w:rPr>
                  <w:t xml:space="preserve">From the beginning of her independent career </w:t>
                </w:r>
                <w:proofErr w:type="spellStart"/>
                <w:r w:rsidRPr="0072181F">
                  <w:rPr>
                    <w:lang w:val="en-US"/>
                  </w:rPr>
                  <w:t>Tamiris</w:t>
                </w:r>
                <w:proofErr w:type="spellEnd"/>
                <w:r w:rsidRPr="0072181F">
                  <w:rPr>
                    <w:lang w:val="en-US"/>
                  </w:rPr>
                  <w:t xml:space="preserve"> collaborated with theatre artists, choreographing movement for a play called </w:t>
                </w:r>
                <w:r w:rsidRPr="0072181F">
                  <w:rPr>
                    <w:i/>
                    <w:lang w:val="en-US"/>
                  </w:rPr>
                  <w:t>Fiesta</w:t>
                </w:r>
                <w:r w:rsidRPr="0072181F">
                  <w:rPr>
                    <w:lang w:val="en-US"/>
                  </w:rPr>
                  <w:t xml:space="preserve"> (1929) by Michael Gold.  In the 1930s she was associated with the Group Theater where she taught movement classes.   Returning to her role as </w:t>
                </w:r>
                <w:r w:rsidRPr="0072181F">
                  <w:rPr>
                    <w:lang w:val="en-US"/>
                  </w:rPr>
                  <w:lastRenderedPageBreak/>
                  <w:t xml:space="preserve">an independent artist after her work with the FDP, </w:t>
                </w:r>
                <w:proofErr w:type="spellStart"/>
                <w:r w:rsidRPr="0072181F">
                  <w:rPr>
                    <w:lang w:val="en-US"/>
                  </w:rPr>
                  <w:t>Tamiris</w:t>
                </w:r>
                <w:proofErr w:type="spellEnd"/>
                <w:r w:rsidRPr="0072181F">
                  <w:rPr>
                    <w:lang w:val="en-US"/>
                  </w:rPr>
                  <w:t xml:space="preserve"> created a Studio Theater and experimented with different theatrical approaches; </w:t>
                </w:r>
                <w:r w:rsidRPr="0072181F">
                  <w:rPr>
                    <w:i/>
                    <w:lang w:val="en-US"/>
                  </w:rPr>
                  <w:t xml:space="preserve">Liberty Song </w:t>
                </w:r>
                <w:r w:rsidRPr="0072181F">
                  <w:rPr>
                    <w:lang w:val="en-US"/>
                  </w:rPr>
                  <w:t>(1941) and</w:t>
                </w:r>
                <w:r w:rsidRPr="0072181F">
                  <w:rPr>
                    <w:i/>
                    <w:lang w:val="en-US"/>
                  </w:rPr>
                  <w:t xml:space="preserve"> Bayou Ballads </w:t>
                </w:r>
                <w:r w:rsidRPr="0072181F">
                  <w:rPr>
                    <w:lang w:val="en-US"/>
                  </w:rPr>
                  <w:t xml:space="preserve">(1942) were based on American songs.   With her group, she performed in diverse venues, such as New York’s famed nightclub, the Rainbow Room, and in a 1943 musical revue partly sponsored by the Department of Agriculture production where she danced Lucy, the Black Market Steak.  </w:t>
                </w:r>
              </w:p>
              <w:p w14:paraId="23F1FF2C" w14:textId="77777777" w:rsidR="0072181F" w:rsidRPr="0072181F" w:rsidRDefault="0072181F" w:rsidP="0072181F">
                <w:pPr>
                  <w:rPr>
                    <w:lang w:val="en-US"/>
                  </w:rPr>
                </w:pPr>
              </w:p>
              <w:p w14:paraId="15D6F116" w14:textId="77777777" w:rsidR="0072181F" w:rsidRPr="0072181F" w:rsidRDefault="0072181F" w:rsidP="0072181F">
                <w:pPr>
                  <w:rPr>
                    <w:lang w:val="en-US"/>
                  </w:rPr>
                </w:pPr>
                <w:proofErr w:type="spellStart"/>
                <w:r w:rsidRPr="0072181F">
                  <w:rPr>
                    <w:lang w:val="en-US"/>
                  </w:rPr>
                  <w:t>Tamiris</w:t>
                </w:r>
                <w:proofErr w:type="spellEnd"/>
                <w:r w:rsidRPr="0072181F">
                  <w:rPr>
                    <w:lang w:val="en-US"/>
                  </w:rPr>
                  <w:t xml:space="preserve"> found a new popular audience for her dances in choreography for a succession of musical comedies in the 1940s and 1950s, including </w:t>
                </w:r>
                <w:r w:rsidRPr="0072181F">
                  <w:rPr>
                    <w:i/>
                    <w:lang w:val="en-US"/>
                  </w:rPr>
                  <w:t>Up in Central Park</w:t>
                </w:r>
                <w:r w:rsidRPr="0072181F">
                  <w:rPr>
                    <w:lang w:val="en-US"/>
                  </w:rPr>
                  <w:t xml:space="preserve"> (1945), </w:t>
                </w:r>
                <w:r w:rsidRPr="0072181F">
                  <w:rPr>
                    <w:i/>
                    <w:lang w:val="en-US"/>
                  </w:rPr>
                  <w:t>Show Boat</w:t>
                </w:r>
                <w:r w:rsidRPr="0072181F">
                  <w:rPr>
                    <w:lang w:val="en-US"/>
                  </w:rPr>
                  <w:t xml:space="preserve"> (1946), </w:t>
                </w:r>
                <w:r w:rsidRPr="0072181F">
                  <w:rPr>
                    <w:i/>
                    <w:lang w:val="en-US"/>
                  </w:rPr>
                  <w:t xml:space="preserve">Annie Get Your Gun </w:t>
                </w:r>
                <w:r w:rsidRPr="0072181F">
                  <w:rPr>
                    <w:lang w:val="en-US"/>
                  </w:rPr>
                  <w:t xml:space="preserve">(1946), </w:t>
                </w:r>
                <w:proofErr w:type="gramStart"/>
                <w:r w:rsidRPr="0072181F">
                  <w:rPr>
                    <w:i/>
                    <w:lang w:val="en-US"/>
                  </w:rPr>
                  <w:t>Fanny</w:t>
                </w:r>
                <w:r w:rsidRPr="0072181F">
                  <w:rPr>
                    <w:lang w:val="en-US"/>
                  </w:rPr>
                  <w:t xml:space="preserve">  (</w:t>
                </w:r>
                <w:proofErr w:type="gramEnd"/>
                <w:r w:rsidRPr="0072181F">
                  <w:rPr>
                    <w:lang w:val="en-US"/>
                  </w:rPr>
                  <w:t xml:space="preserve">1954) and </w:t>
                </w:r>
                <w:r w:rsidRPr="0072181F">
                  <w:rPr>
                    <w:i/>
                    <w:lang w:val="en-US"/>
                  </w:rPr>
                  <w:t>Plain and Fancy</w:t>
                </w:r>
                <w:r w:rsidRPr="0072181F">
                  <w:rPr>
                    <w:lang w:val="en-US"/>
                  </w:rPr>
                  <w:t xml:space="preserve"> (1955). In 1946, </w:t>
                </w:r>
                <w:proofErr w:type="spellStart"/>
                <w:r w:rsidRPr="0072181F">
                  <w:rPr>
                    <w:lang w:val="en-US"/>
                  </w:rPr>
                  <w:t>Tamiris</w:t>
                </w:r>
                <w:proofErr w:type="spellEnd"/>
                <w:r w:rsidRPr="0072181F">
                  <w:rPr>
                    <w:lang w:val="en-US"/>
                  </w:rPr>
                  <w:t xml:space="preserve"> married dancer/choreographer Daniel </w:t>
                </w:r>
                <w:proofErr w:type="spellStart"/>
                <w:r w:rsidRPr="0072181F">
                  <w:rPr>
                    <w:lang w:val="en-US"/>
                  </w:rPr>
                  <w:t>Nagrin</w:t>
                </w:r>
                <w:proofErr w:type="spellEnd"/>
                <w:r w:rsidRPr="0072181F">
                  <w:rPr>
                    <w:lang w:val="en-US"/>
                  </w:rPr>
                  <w:t xml:space="preserve">, who had worked as her assistant on many of the Broadway shows, and together they formed the </w:t>
                </w:r>
                <w:proofErr w:type="spellStart"/>
                <w:r w:rsidRPr="0072181F">
                  <w:rPr>
                    <w:lang w:val="en-US"/>
                  </w:rPr>
                  <w:t>Tamiris-Nagrin</w:t>
                </w:r>
                <w:proofErr w:type="spellEnd"/>
                <w:r w:rsidRPr="0072181F">
                  <w:rPr>
                    <w:lang w:val="en-US"/>
                  </w:rPr>
                  <w:t xml:space="preserve"> Company in 1957.  They separated in 1963 and the company was dissolved soon thereafter.   </w:t>
                </w:r>
              </w:p>
              <w:p w14:paraId="71EB9203" w14:textId="77777777" w:rsidR="0072181F" w:rsidRPr="0072181F" w:rsidRDefault="0072181F" w:rsidP="0072181F">
                <w:pPr>
                  <w:rPr>
                    <w:lang w:val="en-US"/>
                  </w:rPr>
                </w:pPr>
              </w:p>
              <w:p w14:paraId="754D5FB1" w14:textId="77777777" w:rsidR="0072181F" w:rsidRPr="0072181F" w:rsidRDefault="0072181F" w:rsidP="0072181F">
                <w:pPr>
                  <w:pStyle w:val="Heading1"/>
                  <w:rPr>
                    <w:lang w:val="en-US"/>
                  </w:rPr>
                </w:pPr>
                <w:r w:rsidRPr="0072181F">
                  <w:rPr>
                    <w:lang w:val="en-US"/>
                  </w:rPr>
                  <w:t>Legacy</w:t>
                </w:r>
              </w:p>
              <w:p w14:paraId="345D0B01" w14:textId="77777777" w:rsidR="0072181F" w:rsidRPr="0072181F" w:rsidRDefault="0072181F" w:rsidP="0072181F">
                <w:pPr>
                  <w:rPr>
                    <w:i/>
                    <w:lang w:val="en-US"/>
                  </w:rPr>
                </w:pPr>
                <w:r w:rsidRPr="0072181F">
                  <w:rPr>
                    <w:lang w:val="en-US"/>
                  </w:rPr>
                  <w:t xml:space="preserve">Of the early modern dancers </w:t>
                </w:r>
                <w:proofErr w:type="spellStart"/>
                <w:r w:rsidRPr="0072181F">
                  <w:rPr>
                    <w:lang w:val="en-US"/>
                  </w:rPr>
                  <w:t>Tamiris</w:t>
                </w:r>
                <w:proofErr w:type="spellEnd"/>
                <w:r w:rsidRPr="0072181F">
                  <w:rPr>
                    <w:lang w:val="en-US"/>
                  </w:rPr>
                  <w:t xml:space="preserve"> was the most explicitly political in her desire for collective action and in her identification with marginalized populations. Throughout the 1930s, she was active in left-leaning causes, appearing with her group on concerts to raise money for Spain and to protest fascism.  When the political climate changed in the late 1930s as Americans prepared for war, these left-wing alliances were often considered suspect. Whether </w:t>
                </w:r>
                <w:proofErr w:type="spellStart"/>
                <w:r w:rsidRPr="0072181F">
                  <w:rPr>
                    <w:lang w:val="en-US"/>
                  </w:rPr>
                  <w:t>Tamiris</w:t>
                </w:r>
                <w:proofErr w:type="spellEnd"/>
                <w:r w:rsidRPr="0072181F">
                  <w:rPr>
                    <w:lang w:val="en-US"/>
                  </w:rPr>
                  <w:t xml:space="preserve"> was excluded from some of the more prestigious dance institutions, such as the Bennington Summer School of Dance, because she was so outspoken politically, because her early concert work was so poorly reviewed, or because she had not developed a codified technique, is not clear. Yet, in 1958, after some years as an outsider to the modern dance establishment, she was commissioned by a relatively new Dance Department at the Juilliard School of Music to choreograph </w:t>
                </w:r>
                <w:r w:rsidRPr="0072181F">
                  <w:rPr>
                    <w:i/>
                    <w:lang w:val="en-US"/>
                  </w:rPr>
                  <w:t xml:space="preserve">Dances for Walt Whitman </w:t>
                </w:r>
                <w:r w:rsidRPr="0072181F">
                  <w:rPr>
                    <w:lang w:val="en-US"/>
                  </w:rPr>
                  <w:t>(1958).</w:t>
                </w:r>
              </w:p>
              <w:p w14:paraId="707BE905" w14:textId="77777777" w:rsidR="0072181F" w:rsidRPr="0072181F" w:rsidRDefault="0072181F" w:rsidP="0072181F">
                <w:pPr>
                  <w:rPr>
                    <w:lang w:val="en-US"/>
                  </w:rPr>
                </w:pPr>
              </w:p>
              <w:p w14:paraId="5CA765D7" w14:textId="77777777" w:rsidR="0072181F" w:rsidRDefault="0072181F" w:rsidP="0072181F">
                <w:pPr>
                  <w:rPr>
                    <w:lang w:val="en-US"/>
                  </w:rPr>
                </w:pPr>
                <w:r w:rsidRPr="0072181F">
                  <w:rPr>
                    <w:lang w:val="en-US"/>
                  </w:rPr>
                  <w:t xml:space="preserve">In that same year </w:t>
                </w:r>
                <w:proofErr w:type="spellStart"/>
                <w:r w:rsidRPr="0072181F">
                  <w:rPr>
                    <w:lang w:val="en-US"/>
                  </w:rPr>
                  <w:t>Tamiris</w:t>
                </w:r>
                <w:proofErr w:type="spellEnd"/>
                <w:r w:rsidRPr="0072181F">
                  <w:rPr>
                    <w:lang w:val="en-US"/>
                  </w:rPr>
                  <w:t xml:space="preserve"> recorded five of her </w:t>
                </w:r>
                <w:r w:rsidRPr="0072181F">
                  <w:rPr>
                    <w:i/>
                    <w:lang w:val="en-US"/>
                  </w:rPr>
                  <w:t>Negro Spirituals</w:t>
                </w:r>
                <w:r w:rsidRPr="0072181F">
                  <w:rPr>
                    <w:lang w:val="en-US"/>
                  </w:rPr>
                  <w:t xml:space="preserve"> on film, and in 1965 she taught all nine of her </w:t>
                </w:r>
                <w:r w:rsidRPr="0072181F">
                  <w:rPr>
                    <w:i/>
                    <w:lang w:val="en-US"/>
                  </w:rPr>
                  <w:t>Negro Spirituals</w:t>
                </w:r>
                <w:r w:rsidRPr="0072181F">
                  <w:rPr>
                    <w:lang w:val="en-US"/>
                  </w:rPr>
                  <w:t xml:space="preserve"> to advanced students at the High School for the Performing Arts in New York City. At that point the solos were notated, and since then they have remained in the repertoire of modern dance, often performed by black dancers. Although contemporary scholars have debated the solos’ representation of race in the context of the 1930s, no scholar </w:t>
                </w:r>
                <w:r>
                  <w:rPr>
                    <w:lang w:val="en-US"/>
                  </w:rPr>
                  <w:t>disputes their canonical status (</w:t>
                </w:r>
                <w:proofErr w:type="spellStart"/>
                <w:r>
                  <w:rPr>
                    <w:lang w:val="en-US"/>
                  </w:rPr>
                  <w:t>Franko</w:t>
                </w:r>
                <w:proofErr w:type="spellEnd"/>
                <w:r>
                  <w:rPr>
                    <w:lang w:val="en-US"/>
                  </w:rPr>
                  <w:t xml:space="preserve"> and Manning).</w:t>
                </w:r>
                <w:r w:rsidRPr="0072181F">
                  <w:rPr>
                    <w:lang w:val="en-US"/>
                  </w:rPr>
                  <w:t xml:space="preserve"> As scholars recovered the vibrant movement of leftist dance in the 1930s, </w:t>
                </w:r>
                <w:proofErr w:type="spellStart"/>
                <w:r w:rsidRPr="0072181F">
                  <w:rPr>
                    <w:lang w:val="en-US"/>
                  </w:rPr>
                  <w:t>Tamiris</w:t>
                </w:r>
                <w:proofErr w:type="spellEnd"/>
                <w:r w:rsidRPr="0072181F">
                  <w:rPr>
                    <w:lang w:val="en-US"/>
                  </w:rPr>
                  <w:t xml:space="preserve"> took </w:t>
                </w:r>
                <w:proofErr w:type="spellStart"/>
                <w:r w:rsidRPr="0072181F">
                  <w:rPr>
                    <w:lang w:val="en-US"/>
                  </w:rPr>
                  <w:t>centerstage</w:t>
                </w:r>
                <w:proofErr w:type="spellEnd"/>
                <w:r w:rsidRPr="0072181F">
                  <w:rPr>
                    <w:lang w:val="en-US"/>
                  </w:rPr>
                  <w:t xml:space="preserve">.  In 1991 Dianne </w:t>
                </w:r>
                <w:proofErr w:type="spellStart"/>
                <w:r w:rsidRPr="0072181F">
                  <w:rPr>
                    <w:lang w:val="en-US"/>
                  </w:rPr>
                  <w:t>McIntrye</w:t>
                </w:r>
                <w:proofErr w:type="spellEnd"/>
                <w:r w:rsidRPr="0072181F">
                  <w:rPr>
                    <w:lang w:val="en-US"/>
                  </w:rPr>
                  <w:t xml:space="preserve"> recreated </w:t>
                </w:r>
                <w:r w:rsidRPr="0072181F">
                  <w:rPr>
                    <w:i/>
                    <w:lang w:val="en-US"/>
                  </w:rPr>
                  <w:t xml:space="preserve">How Long </w:t>
                </w:r>
                <w:proofErr w:type="gramStart"/>
                <w:r w:rsidRPr="0072181F">
                  <w:rPr>
                    <w:i/>
                    <w:lang w:val="en-US"/>
                  </w:rPr>
                  <w:t>Brethren?,</w:t>
                </w:r>
                <w:proofErr w:type="gramEnd"/>
                <w:r w:rsidRPr="0072181F">
                  <w:rPr>
                    <w:i/>
                    <w:lang w:val="en-US"/>
                  </w:rPr>
                  <w:t xml:space="preserve"> </w:t>
                </w:r>
                <w:r w:rsidRPr="0072181F">
                  <w:rPr>
                    <w:lang w:val="en-US"/>
                  </w:rPr>
                  <w:t xml:space="preserve">and this work has confirmed </w:t>
                </w:r>
                <w:proofErr w:type="spellStart"/>
                <w:r w:rsidRPr="0072181F">
                  <w:rPr>
                    <w:lang w:val="en-US"/>
                  </w:rPr>
                  <w:t>Tamiris’s</w:t>
                </w:r>
                <w:proofErr w:type="spellEnd"/>
                <w:r w:rsidRPr="0072181F">
                  <w:rPr>
                    <w:lang w:val="en-US"/>
                  </w:rPr>
                  <w:t xml:space="preserve"> stature as a dance modernist committed to social justice. </w:t>
                </w:r>
              </w:p>
              <w:p w14:paraId="1CFAE138" w14:textId="77777777" w:rsidR="002870C5" w:rsidRDefault="002870C5" w:rsidP="0072181F">
                <w:pPr>
                  <w:rPr>
                    <w:lang w:val="en-US"/>
                  </w:rPr>
                </w:pPr>
              </w:p>
              <w:p w14:paraId="5F9EDB56" w14:textId="77777777" w:rsidR="002870C5" w:rsidRDefault="002870C5" w:rsidP="0072181F">
                <w:pPr>
                  <w:rPr>
                    <w:lang w:val="en-US"/>
                  </w:rPr>
                </w:pPr>
                <w:r>
                  <w:rPr>
                    <w:lang w:val="en-US"/>
                  </w:rPr>
                  <w:t xml:space="preserve">File: </w:t>
                </w:r>
                <w:r w:rsidRPr="002870C5">
                  <w:rPr>
                    <w:lang w:val="en-US"/>
                  </w:rPr>
                  <w:t>crucifixion.jpg</w:t>
                </w:r>
              </w:p>
              <w:p w14:paraId="6C5162B5" w14:textId="77777777" w:rsidR="002870C5" w:rsidRPr="002870C5" w:rsidRDefault="002870C5" w:rsidP="002870C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D287D">
                  <w:t xml:space="preserve">Helen </w:t>
                </w:r>
                <w:proofErr w:type="spellStart"/>
                <w:r w:rsidRPr="00DD287D">
                  <w:t>Tamiris</w:t>
                </w:r>
                <w:proofErr w:type="spellEnd"/>
                <w:r w:rsidRPr="00DD287D">
                  <w:t xml:space="preserve"> Negro Spirituals </w:t>
                </w:r>
                <w:proofErr w:type="spellStart"/>
                <w:r w:rsidRPr="00DD287D">
                  <w:t>Crucifiction</w:t>
                </w:r>
                <w:proofErr w:type="spellEnd"/>
                <w:r w:rsidRPr="00DD287D">
                  <w:t xml:space="preserve"> by Marcus </w:t>
                </w:r>
                <w:proofErr w:type="spellStart"/>
                <w:r w:rsidRPr="00DD287D">
                  <w:t>Blechman</w:t>
                </w:r>
                <w:proofErr w:type="spellEnd"/>
              </w:p>
              <w:p w14:paraId="0944AC3F" w14:textId="77777777" w:rsidR="002870C5" w:rsidRPr="0072181F" w:rsidRDefault="002870C5" w:rsidP="0072181F">
                <w:pPr>
                  <w:rPr>
                    <w:lang w:val="en-US"/>
                  </w:rPr>
                </w:pPr>
                <w:r>
                  <w:rPr>
                    <w:lang w:val="en-US"/>
                  </w:rPr>
                  <w:t xml:space="preserve">Source: </w:t>
                </w:r>
                <w:hyperlink r:id="rId8" w:history="1">
                  <w:r w:rsidRPr="00840DF9">
                    <w:rPr>
                      <w:rStyle w:val="Hyperlink"/>
                      <w:lang w:val="en-US"/>
                    </w:rPr>
                    <w:t>http://nagrin.org/wp-content/uploads/Helen-Tamiris-Negro-Spirituals-Crucifiction-by-Marcus-Blechman.jpg</w:t>
                  </w:r>
                </w:hyperlink>
              </w:p>
              <w:p w14:paraId="2A90B558" w14:textId="77777777" w:rsidR="0072181F" w:rsidRPr="0072181F" w:rsidRDefault="0072181F" w:rsidP="0072181F">
                <w:pPr>
                  <w:rPr>
                    <w:lang w:val="en-US"/>
                  </w:rPr>
                </w:pPr>
              </w:p>
              <w:p w14:paraId="0C89BD40" w14:textId="77777777" w:rsidR="0072181F" w:rsidRPr="0072181F" w:rsidRDefault="0072181F" w:rsidP="0072181F">
                <w:pPr>
                  <w:rPr>
                    <w:b/>
                    <w:lang w:val="en-US"/>
                  </w:rPr>
                </w:pPr>
                <w:bookmarkStart w:id="0" w:name="_GoBack"/>
                <w:bookmarkEnd w:id="0"/>
              </w:p>
              <w:p w14:paraId="1B2DF048" w14:textId="77777777" w:rsidR="0072181F" w:rsidRPr="0072181F" w:rsidRDefault="0072181F" w:rsidP="0072181F">
                <w:pPr>
                  <w:pStyle w:val="Heading1"/>
                  <w:rPr>
                    <w:lang w:val="en-US"/>
                  </w:rPr>
                </w:pPr>
                <w:r w:rsidRPr="0072181F">
                  <w:rPr>
                    <w:lang w:val="en-US"/>
                  </w:rPr>
                  <w:t>Selected Works</w:t>
                </w:r>
              </w:p>
              <w:p w14:paraId="4C67BE31" w14:textId="77777777" w:rsidR="0072181F" w:rsidRPr="0072181F" w:rsidRDefault="0072181F" w:rsidP="0072181F">
                <w:pPr>
                  <w:rPr>
                    <w:lang w:val="en-US"/>
                  </w:rPr>
                </w:pPr>
              </w:p>
              <w:p w14:paraId="42F834F1" w14:textId="77777777" w:rsidR="0072181F" w:rsidRPr="0072181F" w:rsidRDefault="0072181F" w:rsidP="0072181F">
                <w:pPr>
                  <w:rPr>
                    <w:lang w:val="en-US"/>
                  </w:rPr>
                </w:pPr>
                <w:r w:rsidRPr="0072181F">
                  <w:rPr>
                    <w:lang w:val="en-US"/>
                  </w:rPr>
                  <w:t xml:space="preserve">Helen </w:t>
                </w:r>
                <w:proofErr w:type="spellStart"/>
                <w:r w:rsidRPr="0072181F">
                  <w:rPr>
                    <w:lang w:val="en-US"/>
                  </w:rPr>
                  <w:t>Tamiris</w:t>
                </w:r>
                <w:proofErr w:type="spellEnd"/>
              </w:p>
              <w:p w14:paraId="4713E4E8" w14:textId="77777777" w:rsidR="0072181F" w:rsidRPr="0072181F" w:rsidRDefault="0072181F" w:rsidP="0072181F">
                <w:pPr>
                  <w:rPr>
                    <w:lang w:val="en-US"/>
                  </w:rPr>
                </w:pPr>
                <w:r w:rsidRPr="0072181F">
                  <w:rPr>
                    <w:i/>
                    <w:lang w:val="en-US"/>
                  </w:rPr>
                  <w:t>The Queen Walks in the Garden</w:t>
                </w:r>
                <w:r w:rsidRPr="0072181F">
                  <w:rPr>
                    <w:lang w:val="en-US"/>
                  </w:rPr>
                  <w:t xml:space="preserve"> (1927)</w:t>
                </w:r>
              </w:p>
              <w:p w14:paraId="61416C93" w14:textId="77777777" w:rsidR="0072181F" w:rsidRPr="0072181F" w:rsidRDefault="0072181F" w:rsidP="0072181F">
                <w:pPr>
                  <w:rPr>
                    <w:lang w:val="en-US"/>
                  </w:rPr>
                </w:pPr>
                <w:r w:rsidRPr="0072181F">
                  <w:rPr>
                    <w:i/>
                    <w:lang w:val="en-US"/>
                  </w:rPr>
                  <w:t>Impressions of the Bull Ring</w:t>
                </w:r>
                <w:r w:rsidRPr="0072181F">
                  <w:rPr>
                    <w:lang w:val="en-US"/>
                  </w:rPr>
                  <w:t xml:space="preserve"> (1927)</w:t>
                </w:r>
              </w:p>
              <w:p w14:paraId="25EF2A81" w14:textId="77777777" w:rsidR="0072181F" w:rsidRPr="0072181F" w:rsidRDefault="0072181F" w:rsidP="0072181F">
                <w:pPr>
                  <w:rPr>
                    <w:lang w:val="en-US"/>
                  </w:rPr>
                </w:pPr>
                <w:r w:rsidRPr="0072181F">
                  <w:rPr>
                    <w:i/>
                    <w:lang w:val="en-US"/>
                  </w:rPr>
                  <w:t xml:space="preserve">Subconscious </w:t>
                </w:r>
                <w:r w:rsidRPr="0072181F">
                  <w:rPr>
                    <w:lang w:val="en-US"/>
                  </w:rPr>
                  <w:t>(1927)</w:t>
                </w:r>
              </w:p>
              <w:p w14:paraId="633E6E4E" w14:textId="77777777" w:rsidR="0072181F" w:rsidRPr="0072181F" w:rsidRDefault="0072181F" w:rsidP="0072181F">
                <w:pPr>
                  <w:rPr>
                    <w:lang w:val="en-US"/>
                  </w:rPr>
                </w:pPr>
                <w:r w:rsidRPr="0072181F">
                  <w:rPr>
                    <w:i/>
                    <w:lang w:val="en-US"/>
                  </w:rPr>
                  <w:lastRenderedPageBreak/>
                  <w:t>Prize Fight Studies</w:t>
                </w:r>
                <w:r w:rsidRPr="0072181F">
                  <w:rPr>
                    <w:lang w:val="en-US"/>
                  </w:rPr>
                  <w:t xml:space="preserve"> (1928)</w:t>
                </w:r>
              </w:p>
              <w:p w14:paraId="6D1A7F33" w14:textId="77777777" w:rsidR="0072181F" w:rsidRPr="0072181F" w:rsidRDefault="0072181F" w:rsidP="0072181F">
                <w:pPr>
                  <w:rPr>
                    <w:lang w:val="en-US"/>
                  </w:rPr>
                </w:pPr>
                <w:r w:rsidRPr="0072181F">
                  <w:rPr>
                    <w:i/>
                    <w:lang w:val="en-US"/>
                  </w:rPr>
                  <w:t>Twentieth Century Bacchante</w:t>
                </w:r>
                <w:r w:rsidRPr="0072181F">
                  <w:rPr>
                    <w:lang w:val="en-US"/>
                  </w:rPr>
                  <w:t xml:space="preserve"> (1928)</w:t>
                </w:r>
              </w:p>
              <w:p w14:paraId="2C8EB1B4" w14:textId="77777777" w:rsidR="0072181F" w:rsidRPr="0072181F" w:rsidRDefault="0072181F" w:rsidP="0072181F">
                <w:pPr>
                  <w:rPr>
                    <w:lang w:val="en-US"/>
                  </w:rPr>
                </w:pPr>
                <w:r w:rsidRPr="0072181F">
                  <w:rPr>
                    <w:i/>
                    <w:lang w:val="en-US"/>
                  </w:rPr>
                  <w:t>Hypocrisy</w:t>
                </w:r>
                <w:r w:rsidRPr="0072181F">
                  <w:rPr>
                    <w:lang w:val="en-US"/>
                  </w:rPr>
                  <w:t xml:space="preserve"> (1928)</w:t>
                </w:r>
              </w:p>
              <w:p w14:paraId="794408B3" w14:textId="77777777" w:rsidR="0072181F" w:rsidRPr="0072181F" w:rsidRDefault="0072181F" w:rsidP="0072181F">
                <w:pPr>
                  <w:rPr>
                    <w:i/>
                    <w:lang w:val="en-US"/>
                  </w:rPr>
                </w:pPr>
                <w:r w:rsidRPr="0072181F">
                  <w:rPr>
                    <w:i/>
                    <w:lang w:val="en-US"/>
                  </w:rPr>
                  <w:t xml:space="preserve">Two </w:t>
                </w:r>
                <w:proofErr w:type="spellStart"/>
                <w:proofErr w:type="gramStart"/>
                <w:r w:rsidRPr="0072181F">
                  <w:rPr>
                    <w:i/>
                    <w:lang w:val="en-US"/>
                  </w:rPr>
                  <w:t>Spirituals:Nobody</w:t>
                </w:r>
                <w:proofErr w:type="spellEnd"/>
                <w:proofErr w:type="gramEnd"/>
                <w:r w:rsidRPr="0072181F">
                  <w:rPr>
                    <w:i/>
                    <w:lang w:val="en-US"/>
                  </w:rPr>
                  <w:t xml:space="preserve"> Knows de Trouble I See, </w:t>
                </w:r>
                <w:proofErr w:type="spellStart"/>
                <w:r w:rsidRPr="0072181F">
                  <w:rPr>
                    <w:i/>
                    <w:lang w:val="en-US"/>
                  </w:rPr>
                  <w:t>Joshus</w:t>
                </w:r>
                <w:proofErr w:type="spellEnd"/>
                <w:r w:rsidRPr="0072181F">
                  <w:rPr>
                    <w:i/>
                    <w:lang w:val="en-US"/>
                  </w:rPr>
                  <w:t xml:space="preserve"> Fit de Battle </w:t>
                </w:r>
                <w:proofErr w:type="spellStart"/>
                <w:r w:rsidRPr="0072181F">
                  <w:rPr>
                    <w:i/>
                    <w:lang w:val="en-US"/>
                  </w:rPr>
                  <w:t>ob</w:t>
                </w:r>
                <w:proofErr w:type="spellEnd"/>
                <w:r w:rsidRPr="0072181F">
                  <w:rPr>
                    <w:i/>
                    <w:lang w:val="en-US"/>
                  </w:rPr>
                  <w:t xml:space="preserve"> Jericho (1928)</w:t>
                </w:r>
              </w:p>
              <w:p w14:paraId="420EB1B7" w14:textId="77777777" w:rsidR="0072181F" w:rsidRPr="0072181F" w:rsidRDefault="0072181F" w:rsidP="0072181F">
                <w:pPr>
                  <w:rPr>
                    <w:lang w:val="en-US"/>
                  </w:rPr>
                </w:pPr>
                <w:r w:rsidRPr="0072181F">
                  <w:rPr>
                    <w:i/>
                    <w:lang w:val="en-US"/>
                  </w:rPr>
                  <w:t xml:space="preserve">         </w:t>
                </w:r>
                <w:r w:rsidRPr="0072181F">
                  <w:rPr>
                    <w:i/>
                    <w:lang w:val="en-US"/>
                  </w:rPr>
                  <w:tab/>
                </w:r>
                <w:r w:rsidRPr="0072181F">
                  <w:rPr>
                    <w:i/>
                    <w:lang w:val="en-US"/>
                  </w:rPr>
                  <w:tab/>
                </w:r>
                <w:r w:rsidRPr="0072181F">
                  <w:rPr>
                    <w:lang w:val="en-US"/>
                  </w:rPr>
                  <w:t>(by 1936 seven more spirituals were added)</w:t>
                </w:r>
              </w:p>
              <w:p w14:paraId="48C48888" w14:textId="77777777" w:rsidR="0072181F" w:rsidRPr="0072181F" w:rsidRDefault="0072181F" w:rsidP="0072181F">
                <w:pPr>
                  <w:rPr>
                    <w:lang w:val="en-US"/>
                  </w:rPr>
                </w:pPr>
                <w:r w:rsidRPr="0072181F">
                  <w:rPr>
                    <w:i/>
                    <w:lang w:val="en-US"/>
                  </w:rPr>
                  <w:t>Dance of the City</w:t>
                </w:r>
                <w:r w:rsidRPr="0072181F">
                  <w:rPr>
                    <w:lang w:val="en-US"/>
                  </w:rPr>
                  <w:t xml:space="preserve"> (1929)</w:t>
                </w:r>
              </w:p>
              <w:p w14:paraId="36B69516" w14:textId="77777777" w:rsidR="0072181F" w:rsidRPr="0072181F" w:rsidRDefault="0072181F" w:rsidP="0072181F">
                <w:pPr>
                  <w:rPr>
                    <w:lang w:val="en-US"/>
                  </w:rPr>
                </w:pPr>
                <w:r w:rsidRPr="0072181F">
                  <w:rPr>
                    <w:lang w:val="en-US"/>
                  </w:rPr>
                  <w:tab/>
                </w:r>
                <w:r w:rsidRPr="0072181F">
                  <w:rPr>
                    <w:i/>
                    <w:lang w:val="en-US"/>
                  </w:rPr>
                  <w:t>Revolutionary March</w:t>
                </w:r>
                <w:r w:rsidRPr="0072181F">
                  <w:rPr>
                    <w:lang w:val="en-US"/>
                  </w:rPr>
                  <w:t xml:space="preserve"> (1929)</w:t>
                </w:r>
              </w:p>
              <w:p w14:paraId="15823201" w14:textId="77777777" w:rsidR="0072181F" w:rsidRPr="0072181F" w:rsidRDefault="0072181F" w:rsidP="0072181F">
                <w:pPr>
                  <w:rPr>
                    <w:lang w:val="en-US"/>
                  </w:rPr>
                </w:pPr>
                <w:r w:rsidRPr="0072181F">
                  <w:rPr>
                    <w:lang w:val="en-US"/>
                  </w:rPr>
                  <w:t xml:space="preserve">Helen </w:t>
                </w:r>
                <w:proofErr w:type="spellStart"/>
                <w:r w:rsidRPr="0072181F">
                  <w:rPr>
                    <w:lang w:val="en-US"/>
                  </w:rPr>
                  <w:t>Tamiris</w:t>
                </w:r>
                <w:proofErr w:type="spellEnd"/>
                <w:r w:rsidRPr="0072181F">
                  <w:rPr>
                    <w:lang w:val="en-US"/>
                  </w:rPr>
                  <w:t xml:space="preserve"> and her Group</w:t>
                </w:r>
              </w:p>
              <w:p w14:paraId="3EC50F01" w14:textId="77777777" w:rsidR="0072181F" w:rsidRPr="0072181F" w:rsidRDefault="0072181F" w:rsidP="0072181F">
                <w:pPr>
                  <w:rPr>
                    <w:lang w:val="en-US"/>
                  </w:rPr>
                </w:pPr>
                <w:r w:rsidRPr="0072181F">
                  <w:rPr>
                    <w:i/>
                    <w:lang w:val="en-US"/>
                  </w:rPr>
                  <w:t>Triangle Dance</w:t>
                </w:r>
                <w:r w:rsidRPr="0072181F">
                  <w:rPr>
                    <w:lang w:val="en-US"/>
                  </w:rPr>
                  <w:t xml:space="preserve"> (1930)</w:t>
                </w:r>
              </w:p>
              <w:p w14:paraId="28DD6D82" w14:textId="77777777" w:rsidR="0072181F" w:rsidRPr="0072181F" w:rsidRDefault="0072181F" w:rsidP="0072181F">
                <w:pPr>
                  <w:rPr>
                    <w:lang w:val="en-US"/>
                  </w:rPr>
                </w:pPr>
                <w:r w:rsidRPr="0072181F">
                  <w:rPr>
                    <w:i/>
                    <w:lang w:val="en-US"/>
                  </w:rPr>
                  <w:t xml:space="preserve">Olympus </w:t>
                </w:r>
                <w:proofErr w:type="spellStart"/>
                <w:r w:rsidRPr="0072181F">
                  <w:rPr>
                    <w:i/>
                    <w:lang w:val="en-US"/>
                  </w:rPr>
                  <w:t>Americanus</w:t>
                </w:r>
                <w:proofErr w:type="spellEnd"/>
                <w:r w:rsidRPr="0072181F">
                  <w:rPr>
                    <w:i/>
                    <w:lang w:val="en-US"/>
                  </w:rPr>
                  <w:t>: A Twentieth Century Ballet</w:t>
                </w:r>
                <w:r w:rsidRPr="0072181F">
                  <w:rPr>
                    <w:lang w:val="en-US"/>
                  </w:rPr>
                  <w:t xml:space="preserve"> (1931)</w:t>
                </w:r>
              </w:p>
              <w:p w14:paraId="51BEED64" w14:textId="77777777" w:rsidR="0072181F" w:rsidRPr="0072181F" w:rsidRDefault="0072181F" w:rsidP="0072181F">
                <w:pPr>
                  <w:rPr>
                    <w:lang w:val="en-US"/>
                  </w:rPr>
                </w:pPr>
                <w:r w:rsidRPr="0072181F">
                  <w:rPr>
                    <w:i/>
                    <w:lang w:val="en-US"/>
                  </w:rPr>
                  <w:t>Mourning Ceremonial</w:t>
                </w:r>
                <w:r w:rsidRPr="0072181F">
                  <w:rPr>
                    <w:lang w:val="en-US"/>
                  </w:rPr>
                  <w:t xml:space="preserve"> (1931)</w:t>
                </w:r>
              </w:p>
              <w:p w14:paraId="24A5F503" w14:textId="77777777" w:rsidR="0072181F" w:rsidRPr="0072181F" w:rsidRDefault="0072181F" w:rsidP="0072181F">
                <w:pPr>
                  <w:rPr>
                    <w:lang w:val="en-US"/>
                  </w:rPr>
                </w:pPr>
                <w:r w:rsidRPr="0072181F">
                  <w:rPr>
                    <w:i/>
                    <w:lang w:val="en-US"/>
                  </w:rPr>
                  <w:t>Woodblock Dance</w:t>
                </w:r>
                <w:r w:rsidRPr="0072181F">
                  <w:rPr>
                    <w:lang w:val="en-US"/>
                  </w:rPr>
                  <w:t xml:space="preserve"> (1931)</w:t>
                </w:r>
              </w:p>
              <w:p w14:paraId="0DB54C35" w14:textId="77777777" w:rsidR="0072181F" w:rsidRPr="0072181F" w:rsidRDefault="0072181F" w:rsidP="0072181F">
                <w:pPr>
                  <w:rPr>
                    <w:lang w:val="en-US"/>
                  </w:rPr>
                </w:pPr>
                <w:r w:rsidRPr="0072181F">
                  <w:rPr>
                    <w:i/>
                    <w:lang w:val="en-US"/>
                  </w:rPr>
                  <w:t>Gris Gris Ceremonial</w:t>
                </w:r>
                <w:r w:rsidRPr="0072181F">
                  <w:rPr>
                    <w:lang w:val="en-US"/>
                  </w:rPr>
                  <w:t xml:space="preserve"> (1932)</w:t>
                </w:r>
              </w:p>
              <w:p w14:paraId="7F39581B" w14:textId="77777777" w:rsidR="0072181F" w:rsidRPr="0072181F" w:rsidRDefault="0072181F" w:rsidP="0072181F">
                <w:pPr>
                  <w:rPr>
                    <w:lang w:val="en-US"/>
                  </w:rPr>
                </w:pPr>
                <w:r w:rsidRPr="0072181F">
                  <w:rPr>
                    <w:i/>
                    <w:lang w:val="en-US"/>
                  </w:rPr>
                  <w:t>Walt Whitman Suite</w:t>
                </w:r>
                <w:r w:rsidRPr="0072181F">
                  <w:rPr>
                    <w:lang w:val="en-US"/>
                  </w:rPr>
                  <w:t xml:space="preserve"> (1934)</w:t>
                </w:r>
              </w:p>
              <w:p w14:paraId="55F5EF41" w14:textId="77777777" w:rsidR="0072181F" w:rsidRPr="0072181F" w:rsidRDefault="0072181F" w:rsidP="0072181F">
                <w:pPr>
                  <w:rPr>
                    <w:lang w:val="en-US"/>
                  </w:rPr>
                </w:pPr>
                <w:r w:rsidRPr="0072181F">
                  <w:rPr>
                    <w:i/>
                    <w:lang w:val="en-US"/>
                  </w:rPr>
                  <w:t xml:space="preserve">Toward the Light </w:t>
                </w:r>
                <w:r w:rsidRPr="0072181F">
                  <w:rPr>
                    <w:lang w:val="en-US"/>
                  </w:rPr>
                  <w:t>(1934)</w:t>
                </w:r>
              </w:p>
              <w:p w14:paraId="56E87CBC" w14:textId="77777777" w:rsidR="0072181F" w:rsidRPr="0072181F" w:rsidRDefault="0072181F" w:rsidP="0072181F">
                <w:pPr>
                  <w:rPr>
                    <w:lang w:val="en-US"/>
                  </w:rPr>
                </w:pPr>
                <w:r w:rsidRPr="0072181F">
                  <w:rPr>
                    <w:i/>
                    <w:lang w:val="en-US"/>
                  </w:rPr>
                  <w:t xml:space="preserve">Group Dance </w:t>
                </w:r>
                <w:r w:rsidRPr="0072181F">
                  <w:rPr>
                    <w:lang w:val="en-US"/>
                  </w:rPr>
                  <w:t>(1934)</w:t>
                </w:r>
              </w:p>
              <w:p w14:paraId="30061642" w14:textId="77777777" w:rsidR="0072181F" w:rsidRPr="0072181F" w:rsidRDefault="0072181F" w:rsidP="0072181F">
                <w:pPr>
                  <w:rPr>
                    <w:lang w:val="en-US"/>
                  </w:rPr>
                </w:pPr>
                <w:r w:rsidRPr="0072181F">
                  <w:rPr>
                    <w:i/>
                    <w:lang w:val="en-US"/>
                  </w:rPr>
                  <w:t>Cycle of Unrest</w:t>
                </w:r>
                <w:r w:rsidRPr="0072181F">
                  <w:rPr>
                    <w:lang w:val="en-US"/>
                  </w:rPr>
                  <w:t xml:space="preserve"> (1935)</w:t>
                </w:r>
              </w:p>
              <w:p w14:paraId="7490B345" w14:textId="77777777" w:rsidR="0072181F" w:rsidRPr="0072181F" w:rsidRDefault="0072181F" w:rsidP="0072181F">
                <w:pPr>
                  <w:rPr>
                    <w:lang w:val="en-US"/>
                  </w:rPr>
                </w:pPr>
                <w:r w:rsidRPr="0072181F">
                  <w:rPr>
                    <w:i/>
                    <w:lang w:val="en-US"/>
                  </w:rPr>
                  <w:t>Harvest</w:t>
                </w:r>
                <w:r w:rsidRPr="0072181F">
                  <w:rPr>
                    <w:lang w:val="en-US"/>
                  </w:rPr>
                  <w:t xml:space="preserve"> (1935)</w:t>
                </w:r>
              </w:p>
              <w:p w14:paraId="6E3A6157" w14:textId="77777777" w:rsidR="0072181F" w:rsidRPr="0072181F" w:rsidRDefault="0072181F" w:rsidP="0072181F">
                <w:pPr>
                  <w:rPr>
                    <w:lang w:val="en-US"/>
                  </w:rPr>
                </w:pPr>
                <w:r w:rsidRPr="0072181F">
                  <w:rPr>
                    <w:i/>
                    <w:lang w:val="en-US"/>
                  </w:rPr>
                  <w:t>Momentum</w:t>
                </w:r>
                <w:r w:rsidRPr="0072181F">
                  <w:rPr>
                    <w:lang w:val="en-US"/>
                  </w:rPr>
                  <w:t xml:space="preserve"> (1936)</w:t>
                </w:r>
              </w:p>
              <w:p w14:paraId="50B5296F" w14:textId="77777777" w:rsidR="0072181F" w:rsidRPr="0072181F" w:rsidRDefault="0072181F" w:rsidP="0072181F">
                <w:pPr>
                  <w:rPr>
                    <w:lang w:val="en-US"/>
                  </w:rPr>
                </w:pPr>
                <w:r w:rsidRPr="0072181F">
                  <w:rPr>
                    <w:i/>
                    <w:lang w:val="en-US"/>
                  </w:rPr>
                  <w:t>Liberty Song</w:t>
                </w:r>
                <w:r w:rsidRPr="0072181F">
                  <w:rPr>
                    <w:lang w:val="en-US"/>
                  </w:rPr>
                  <w:t xml:space="preserve"> (1941)</w:t>
                </w:r>
              </w:p>
              <w:p w14:paraId="510377A4" w14:textId="77777777" w:rsidR="0072181F" w:rsidRPr="0072181F" w:rsidRDefault="0072181F" w:rsidP="0072181F">
                <w:pPr>
                  <w:rPr>
                    <w:lang w:val="en-US"/>
                  </w:rPr>
                </w:pPr>
                <w:r w:rsidRPr="0072181F">
                  <w:rPr>
                    <w:i/>
                    <w:lang w:val="en-US"/>
                  </w:rPr>
                  <w:t xml:space="preserve">Bayou Ballads </w:t>
                </w:r>
                <w:r w:rsidRPr="0072181F">
                  <w:rPr>
                    <w:lang w:val="en-US"/>
                  </w:rPr>
                  <w:t>(1942)</w:t>
                </w:r>
              </w:p>
              <w:p w14:paraId="0D11B323" w14:textId="77777777" w:rsidR="0072181F" w:rsidRPr="0072181F" w:rsidRDefault="0072181F" w:rsidP="0072181F">
                <w:pPr>
                  <w:rPr>
                    <w:lang w:val="en-US"/>
                  </w:rPr>
                </w:pPr>
                <w:r w:rsidRPr="0072181F">
                  <w:rPr>
                    <w:i/>
                    <w:lang w:val="en-US"/>
                  </w:rPr>
                  <w:t>Dances for Walt Whitman</w:t>
                </w:r>
                <w:r w:rsidRPr="0072181F">
                  <w:rPr>
                    <w:lang w:val="en-US"/>
                  </w:rPr>
                  <w:t xml:space="preserve"> (1958)</w:t>
                </w:r>
              </w:p>
              <w:p w14:paraId="7B11F00C" w14:textId="77777777" w:rsidR="0072181F" w:rsidRPr="0072181F" w:rsidRDefault="0072181F" w:rsidP="0072181F">
                <w:pPr>
                  <w:rPr>
                    <w:lang w:val="en-US"/>
                  </w:rPr>
                </w:pPr>
                <w:r w:rsidRPr="0072181F">
                  <w:rPr>
                    <w:lang w:val="en-US"/>
                  </w:rPr>
                  <w:t>Federal Dance Project and Federal Theater Project</w:t>
                </w:r>
              </w:p>
              <w:p w14:paraId="7A32EE3F" w14:textId="77777777" w:rsidR="0072181F" w:rsidRPr="0072181F" w:rsidRDefault="0072181F" w:rsidP="0072181F">
                <w:pPr>
                  <w:rPr>
                    <w:lang w:val="en-US"/>
                  </w:rPr>
                </w:pPr>
                <w:proofErr w:type="spellStart"/>
                <w:r w:rsidRPr="0072181F">
                  <w:rPr>
                    <w:i/>
                    <w:lang w:val="en-US"/>
                  </w:rPr>
                  <w:t>Salut</w:t>
                </w:r>
                <w:proofErr w:type="spellEnd"/>
                <w:r w:rsidRPr="0072181F">
                  <w:rPr>
                    <w:i/>
                    <w:lang w:val="en-US"/>
                  </w:rPr>
                  <w:t xml:space="preserve"> au Monde</w:t>
                </w:r>
                <w:r w:rsidRPr="0072181F">
                  <w:rPr>
                    <w:lang w:val="en-US"/>
                  </w:rPr>
                  <w:t xml:space="preserve"> (1936) Federal Dance Project</w:t>
                </w:r>
              </w:p>
              <w:p w14:paraId="0EEAEAB0" w14:textId="77777777" w:rsidR="0072181F" w:rsidRPr="0072181F" w:rsidRDefault="0072181F" w:rsidP="0072181F">
                <w:pPr>
                  <w:rPr>
                    <w:lang w:val="en-US"/>
                  </w:rPr>
                </w:pPr>
                <w:r w:rsidRPr="0072181F">
                  <w:rPr>
                    <w:i/>
                    <w:lang w:val="en-US"/>
                  </w:rPr>
                  <w:t>How Long Brethren?</w:t>
                </w:r>
                <w:r w:rsidRPr="0072181F">
                  <w:rPr>
                    <w:lang w:val="en-US"/>
                  </w:rPr>
                  <w:t xml:space="preserve"> (1937) Federal Dance Project</w:t>
                </w:r>
              </w:p>
              <w:p w14:paraId="653A28E5" w14:textId="77777777" w:rsidR="0072181F" w:rsidRPr="0072181F" w:rsidRDefault="0072181F" w:rsidP="0072181F">
                <w:pPr>
                  <w:rPr>
                    <w:lang w:val="en-US"/>
                  </w:rPr>
                </w:pPr>
                <w:proofErr w:type="spellStart"/>
                <w:r w:rsidRPr="0072181F">
                  <w:rPr>
                    <w:i/>
                    <w:lang w:val="en-US"/>
                  </w:rPr>
                  <w:t>Adelante</w:t>
                </w:r>
                <w:proofErr w:type="spellEnd"/>
                <w:r w:rsidRPr="0072181F">
                  <w:rPr>
                    <w:lang w:val="en-US"/>
                  </w:rPr>
                  <w:t xml:space="preserve"> (1939) Federal Theater Project</w:t>
                </w:r>
              </w:p>
              <w:p w14:paraId="033FB38F" w14:textId="77777777" w:rsidR="0072181F" w:rsidRPr="0072181F" w:rsidRDefault="0072181F" w:rsidP="0072181F">
                <w:pPr>
                  <w:rPr>
                    <w:lang w:val="en-US"/>
                  </w:rPr>
                </w:pPr>
                <w:r w:rsidRPr="0072181F">
                  <w:rPr>
                    <w:lang w:val="en-US"/>
                  </w:rPr>
                  <w:t>Broadway Musical Theatre</w:t>
                </w:r>
              </w:p>
              <w:p w14:paraId="3DD82AAC" w14:textId="77777777" w:rsidR="0072181F" w:rsidRPr="0072181F" w:rsidRDefault="0072181F" w:rsidP="0072181F">
                <w:pPr>
                  <w:rPr>
                    <w:lang w:val="en-US"/>
                  </w:rPr>
                </w:pPr>
                <w:r w:rsidRPr="0072181F">
                  <w:rPr>
                    <w:i/>
                    <w:lang w:val="en-US"/>
                  </w:rPr>
                  <w:t>Up in Central Park</w:t>
                </w:r>
                <w:r w:rsidRPr="0072181F">
                  <w:rPr>
                    <w:lang w:val="en-US"/>
                  </w:rPr>
                  <w:t xml:space="preserve"> (1945)</w:t>
                </w:r>
              </w:p>
              <w:p w14:paraId="28E9EB65" w14:textId="77777777" w:rsidR="0072181F" w:rsidRPr="0072181F" w:rsidRDefault="0072181F" w:rsidP="0072181F">
                <w:pPr>
                  <w:rPr>
                    <w:lang w:val="en-US"/>
                  </w:rPr>
                </w:pPr>
                <w:r w:rsidRPr="0072181F">
                  <w:rPr>
                    <w:i/>
                    <w:lang w:val="en-US"/>
                  </w:rPr>
                  <w:t>Show Boat</w:t>
                </w:r>
                <w:r w:rsidRPr="0072181F">
                  <w:rPr>
                    <w:lang w:val="en-US"/>
                  </w:rPr>
                  <w:t xml:space="preserve"> (1946)</w:t>
                </w:r>
              </w:p>
              <w:p w14:paraId="30F8432E" w14:textId="77777777" w:rsidR="0072181F" w:rsidRPr="0072181F" w:rsidRDefault="0072181F" w:rsidP="0072181F">
                <w:pPr>
                  <w:rPr>
                    <w:lang w:val="en-US"/>
                  </w:rPr>
                </w:pPr>
                <w:r w:rsidRPr="0072181F">
                  <w:rPr>
                    <w:i/>
                    <w:lang w:val="en-US"/>
                  </w:rPr>
                  <w:t>Annie Get Your Gun</w:t>
                </w:r>
                <w:r w:rsidRPr="0072181F">
                  <w:rPr>
                    <w:lang w:val="en-US"/>
                  </w:rPr>
                  <w:t xml:space="preserve"> (1946)</w:t>
                </w:r>
              </w:p>
              <w:p w14:paraId="3F360C1C" w14:textId="77777777" w:rsidR="0072181F" w:rsidRPr="0072181F" w:rsidRDefault="0072181F" w:rsidP="0072181F">
                <w:pPr>
                  <w:rPr>
                    <w:lang w:val="en-US"/>
                  </w:rPr>
                </w:pPr>
                <w:r w:rsidRPr="0072181F">
                  <w:rPr>
                    <w:i/>
                    <w:lang w:val="en-US"/>
                  </w:rPr>
                  <w:t>Park Avenue</w:t>
                </w:r>
                <w:r w:rsidRPr="0072181F">
                  <w:rPr>
                    <w:lang w:val="en-US"/>
                  </w:rPr>
                  <w:t xml:space="preserve"> (1946)</w:t>
                </w:r>
              </w:p>
              <w:p w14:paraId="177B6431" w14:textId="77777777" w:rsidR="0072181F" w:rsidRPr="0072181F" w:rsidRDefault="0072181F" w:rsidP="0072181F">
                <w:pPr>
                  <w:rPr>
                    <w:lang w:val="en-US"/>
                  </w:rPr>
                </w:pPr>
                <w:r w:rsidRPr="0072181F">
                  <w:rPr>
                    <w:i/>
                    <w:lang w:val="en-US"/>
                  </w:rPr>
                  <w:t>Inside U.S.A.</w:t>
                </w:r>
                <w:r w:rsidRPr="0072181F">
                  <w:rPr>
                    <w:lang w:val="en-US"/>
                  </w:rPr>
                  <w:t xml:space="preserve"> (1948)</w:t>
                </w:r>
              </w:p>
              <w:p w14:paraId="73BF735B" w14:textId="77777777" w:rsidR="0072181F" w:rsidRPr="0072181F" w:rsidRDefault="0072181F" w:rsidP="0072181F">
                <w:pPr>
                  <w:rPr>
                    <w:lang w:val="en-US"/>
                  </w:rPr>
                </w:pPr>
                <w:r w:rsidRPr="0072181F">
                  <w:rPr>
                    <w:i/>
                    <w:lang w:val="en-US"/>
                  </w:rPr>
                  <w:t>Touch and Go</w:t>
                </w:r>
                <w:r w:rsidRPr="0072181F">
                  <w:rPr>
                    <w:lang w:val="en-US"/>
                  </w:rPr>
                  <w:t xml:space="preserve"> (1949)</w:t>
                </w:r>
              </w:p>
              <w:p w14:paraId="12B955CF" w14:textId="77777777" w:rsidR="0072181F" w:rsidRPr="0072181F" w:rsidRDefault="0072181F" w:rsidP="0072181F">
                <w:pPr>
                  <w:rPr>
                    <w:lang w:val="en-US"/>
                  </w:rPr>
                </w:pPr>
                <w:r w:rsidRPr="0072181F">
                  <w:rPr>
                    <w:i/>
                    <w:lang w:val="en-US"/>
                  </w:rPr>
                  <w:t>Great to Be Alive</w:t>
                </w:r>
                <w:r w:rsidRPr="0072181F">
                  <w:rPr>
                    <w:lang w:val="en-US"/>
                  </w:rPr>
                  <w:t xml:space="preserve"> (1950)</w:t>
                </w:r>
              </w:p>
              <w:p w14:paraId="6B1DA177" w14:textId="77777777" w:rsidR="0072181F" w:rsidRPr="0072181F" w:rsidRDefault="0072181F" w:rsidP="0072181F">
                <w:pPr>
                  <w:rPr>
                    <w:lang w:val="en-US"/>
                  </w:rPr>
                </w:pPr>
                <w:r w:rsidRPr="0072181F">
                  <w:rPr>
                    <w:i/>
                    <w:lang w:val="en-US"/>
                  </w:rPr>
                  <w:t>Bless You All</w:t>
                </w:r>
                <w:r w:rsidRPr="0072181F">
                  <w:rPr>
                    <w:lang w:val="en-US"/>
                  </w:rPr>
                  <w:t xml:space="preserve"> (1950)</w:t>
                </w:r>
              </w:p>
              <w:p w14:paraId="6AC84611" w14:textId="77777777" w:rsidR="0072181F" w:rsidRPr="0072181F" w:rsidRDefault="0072181F" w:rsidP="0072181F">
                <w:pPr>
                  <w:rPr>
                    <w:lang w:val="en-US"/>
                  </w:rPr>
                </w:pPr>
                <w:proofErr w:type="spellStart"/>
                <w:r w:rsidRPr="0072181F">
                  <w:rPr>
                    <w:i/>
                    <w:lang w:val="en-US"/>
                  </w:rPr>
                  <w:t>Flahooley</w:t>
                </w:r>
                <w:proofErr w:type="spellEnd"/>
                <w:r w:rsidRPr="0072181F">
                  <w:rPr>
                    <w:i/>
                    <w:lang w:val="en-US"/>
                  </w:rPr>
                  <w:t xml:space="preserve"> </w:t>
                </w:r>
                <w:r w:rsidRPr="0072181F">
                  <w:rPr>
                    <w:lang w:val="en-US"/>
                  </w:rPr>
                  <w:t>(1951)</w:t>
                </w:r>
              </w:p>
              <w:p w14:paraId="2034F37D" w14:textId="77777777" w:rsidR="0072181F" w:rsidRPr="0072181F" w:rsidRDefault="0072181F" w:rsidP="0072181F">
                <w:pPr>
                  <w:rPr>
                    <w:lang w:val="en-US"/>
                  </w:rPr>
                </w:pPr>
                <w:r w:rsidRPr="0072181F">
                  <w:rPr>
                    <w:i/>
                    <w:lang w:val="en-US"/>
                  </w:rPr>
                  <w:t>Carnival in Flanders</w:t>
                </w:r>
                <w:r w:rsidRPr="0072181F">
                  <w:rPr>
                    <w:lang w:val="en-US"/>
                  </w:rPr>
                  <w:t xml:space="preserve"> (1953)</w:t>
                </w:r>
              </w:p>
              <w:p w14:paraId="2A6DB8E2" w14:textId="77777777" w:rsidR="0072181F" w:rsidRPr="0072181F" w:rsidRDefault="0072181F" w:rsidP="0072181F">
                <w:pPr>
                  <w:rPr>
                    <w:lang w:val="en-US"/>
                  </w:rPr>
                </w:pPr>
                <w:r w:rsidRPr="0072181F">
                  <w:rPr>
                    <w:i/>
                    <w:lang w:val="en-US"/>
                  </w:rPr>
                  <w:t xml:space="preserve">Fanny </w:t>
                </w:r>
                <w:r w:rsidRPr="0072181F">
                  <w:rPr>
                    <w:lang w:val="en-US"/>
                  </w:rPr>
                  <w:t>(1954)</w:t>
                </w:r>
              </w:p>
              <w:p w14:paraId="4E5A91F7" w14:textId="77777777" w:rsidR="0072181F" w:rsidRPr="0072181F" w:rsidRDefault="0072181F" w:rsidP="0072181F">
                <w:pPr>
                  <w:rPr>
                    <w:lang w:val="en-US"/>
                  </w:rPr>
                </w:pPr>
                <w:r w:rsidRPr="0072181F">
                  <w:rPr>
                    <w:i/>
                    <w:lang w:val="en-US"/>
                  </w:rPr>
                  <w:t xml:space="preserve">Plain and Fancy </w:t>
                </w:r>
                <w:r w:rsidRPr="0072181F">
                  <w:rPr>
                    <w:lang w:val="en-US"/>
                  </w:rPr>
                  <w:t>(1955)</w:t>
                </w:r>
              </w:p>
              <w:p w14:paraId="039E7EBC" w14:textId="77777777" w:rsidR="003F0D73" w:rsidRDefault="003F0D73" w:rsidP="00C27FAB"/>
            </w:tc>
          </w:sdtContent>
        </w:sdt>
      </w:tr>
      <w:tr w:rsidR="003235A7" w14:paraId="332A109C" w14:textId="77777777" w:rsidTr="003235A7">
        <w:tc>
          <w:tcPr>
            <w:tcW w:w="9016" w:type="dxa"/>
          </w:tcPr>
          <w:p w14:paraId="6715C8C8" w14:textId="77777777" w:rsidR="003235A7" w:rsidRDefault="003235A7" w:rsidP="008A5B87">
            <w:r w:rsidRPr="0015114C">
              <w:rPr>
                <w:u w:val="single"/>
              </w:rPr>
              <w:lastRenderedPageBreak/>
              <w:t>Further reading</w:t>
            </w:r>
            <w:r>
              <w:t>:</w:t>
            </w:r>
          </w:p>
          <w:p w14:paraId="49C4807D" w14:textId="77777777" w:rsidR="0072181F" w:rsidRDefault="0072181F" w:rsidP="008A5B87"/>
          <w:p w14:paraId="12822177" w14:textId="77777777" w:rsidR="0072181F" w:rsidRDefault="0072181F" w:rsidP="008A5B87">
            <w:sdt>
              <w:sdtPr>
                <w:id w:val="2001234668"/>
                <w:citation/>
              </w:sdtPr>
              <w:sdtContent>
                <w:r>
                  <w:fldChar w:fldCharType="begin"/>
                </w:r>
                <w:r>
                  <w:rPr>
                    <w:lang w:val="en-US"/>
                  </w:rPr>
                  <w:instrText xml:space="preserve">CITATION Tam \l 1033 </w:instrText>
                </w:r>
                <w:r>
                  <w:fldChar w:fldCharType="separate"/>
                </w:r>
                <w:r w:rsidRPr="0072181F">
                  <w:rPr>
                    <w:noProof/>
                    <w:lang w:val="en-US"/>
                  </w:rPr>
                  <w:t>(Tamiris)</w:t>
                </w:r>
                <w:r>
                  <w:fldChar w:fldCharType="end"/>
                </w:r>
              </w:sdtContent>
            </w:sdt>
          </w:p>
          <w:p w14:paraId="254A94D8" w14:textId="77777777" w:rsidR="0072181F" w:rsidRDefault="0072181F" w:rsidP="008A5B87"/>
          <w:p w14:paraId="393CE84D" w14:textId="77777777" w:rsidR="0072181F" w:rsidRDefault="0072181F" w:rsidP="008A5B87">
            <w:sdt>
              <w:sdtPr>
                <w:id w:val="-1485150493"/>
                <w:citation/>
              </w:sdtPr>
              <w:sdtContent>
                <w:r>
                  <w:fldChar w:fldCharType="begin"/>
                </w:r>
                <w:r>
                  <w:rPr>
                    <w:lang w:val="en-US"/>
                  </w:rPr>
                  <w:instrText xml:space="preserve"> CITATION Fou02 \l 1033 </w:instrText>
                </w:r>
                <w:r>
                  <w:fldChar w:fldCharType="separate"/>
                </w:r>
                <w:r w:rsidRPr="0072181F">
                  <w:rPr>
                    <w:noProof/>
                    <w:lang w:val="en-US"/>
                  </w:rPr>
                  <w:t>(Foulkes)</w:t>
                </w:r>
                <w:r>
                  <w:fldChar w:fldCharType="end"/>
                </w:r>
              </w:sdtContent>
            </w:sdt>
          </w:p>
          <w:sdt>
            <w:sdtPr>
              <w:alias w:val="Further reading"/>
              <w:tag w:val="furtherReading"/>
              <w:id w:val="-1516217107"/>
              <w:placeholder>
                <w:docPart w:val="A19C01BC1D4C2D4196857E6B6C2B8E12"/>
              </w:placeholder>
            </w:sdtPr>
            <w:sdtEndPr/>
            <w:sdtContent>
              <w:p w14:paraId="70A8B6E6" w14:textId="77777777" w:rsidR="0072181F" w:rsidRPr="0072181F" w:rsidRDefault="0072181F" w:rsidP="0072181F">
                <w:pPr>
                  <w:rPr>
                    <w:lang w:val="en-US"/>
                  </w:rPr>
                </w:pPr>
              </w:p>
              <w:p w14:paraId="137D8919" w14:textId="77777777" w:rsidR="0072181F" w:rsidRDefault="0072181F" w:rsidP="0072181F">
                <w:pPr>
                  <w:rPr>
                    <w:lang w:val="en-US"/>
                  </w:rPr>
                </w:pPr>
                <w:sdt>
                  <w:sdtPr>
                    <w:rPr>
                      <w:lang w:val="en-US"/>
                    </w:rPr>
                    <w:id w:val="854847907"/>
                    <w:citation/>
                  </w:sdtPr>
                  <w:sdtContent>
                    <w:r>
                      <w:rPr>
                        <w:lang w:val="en-US"/>
                      </w:rPr>
                      <w:fldChar w:fldCharType="begin"/>
                    </w:r>
                    <w:r>
                      <w:rPr>
                        <w:lang w:val="en-US"/>
                      </w:rPr>
                      <w:instrText xml:space="preserve"> CITATION Fra02 \l 1033 </w:instrText>
                    </w:r>
                    <w:r>
                      <w:rPr>
                        <w:lang w:val="en-US"/>
                      </w:rPr>
                      <w:fldChar w:fldCharType="separate"/>
                    </w:r>
                    <w:r w:rsidRPr="0072181F">
                      <w:rPr>
                        <w:noProof/>
                        <w:lang w:val="en-US"/>
                      </w:rPr>
                      <w:t>(Franko)</w:t>
                    </w:r>
                    <w:r>
                      <w:rPr>
                        <w:lang w:val="en-US"/>
                      </w:rPr>
                      <w:fldChar w:fldCharType="end"/>
                    </w:r>
                  </w:sdtContent>
                </w:sdt>
              </w:p>
              <w:p w14:paraId="52013B27" w14:textId="77777777" w:rsidR="0072181F" w:rsidRDefault="0072181F" w:rsidP="0072181F">
                <w:pPr>
                  <w:rPr>
                    <w:lang w:val="en-US"/>
                  </w:rPr>
                </w:pPr>
              </w:p>
              <w:p w14:paraId="1447346B" w14:textId="77777777" w:rsidR="0072181F" w:rsidRPr="0072181F" w:rsidRDefault="0072181F" w:rsidP="0072181F">
                <w:pPr>
                  <w:rPr>
                    <w:lang w:val="en-US"/>
                  </w:rPr>
                </w:pPr>
                <w:sdt>
                  <w:sdtPr>
                    <w:rPr>
                      <w:lang w:val="en-US"/>
                    </w:rPr>
                    <w:id w:val="-1621296065"/>
                    <w:citation/>
                  </w:sdtPr>
                  <w:sdtContent>
                    <w:r>
                      <w:rPr>
                        <w:lang w:val="en-US"/>
                      </w:rPr>
                      <w:fldChar w:fldCharType="begin"/>
                    </w:r>
                    <w:r>
                      <w:rPr>
                        <w:lang w:val="en-US"/>
                      </w:rPr>
                      <w:instrText xml:space="preserve"> CITATION Gra97 \l 1033 </w:instrText>
                    </w:r>
                    <w:r>
                      <w:rPr>
                        <w:lang w:val="en-US"/>
                      </w:rPr>
                      <w:fldChar w:fldCharType="separate"/>
                    </w:r>
                    <w:r w:rsidRPr="0072181F">
                      <w:rPr>
                        <w:noProof/>
                        <w:lang w:val="en-US"/>
                      </w:rPr>
                      <w:t>(Graff)</w:t>
                    </w:r>
                    <w:r>
                      <w:rPr>
                        <w:lang w:val="en-US"/>
                      </w:rPr>
                      <w:fldChar w:fldCharType="end"/>
                    </w:r>
                  </w:sdtContent>
                </w:sdt>
              </w:p>
              <w:p w14:paraId="0AB299E8" w14:textId="77777777" w:rsidR="0072181F" w:rsidRPr="0072181F" w:rsidRDefault="0072181F" w:rsidP="0072181F">
                <w:pPr>
                  <w:rPr>
                    <w:lang w:val="en-US"/>
                  </w:rPr>
                </w:pPr>
              </w:p>
              <w:p w14:paraId="00C71321" w14:textId="77777777" w:rsidR="0072181F" w:rsidRDefault="0072181F" w:rsidP="0072181F">
                <w:pPr>
                  <w:rPr>
                    <w:lang w:val="en-US"/>
                  </w:rPr>
                </w:pPr>
                <w:sdt>
                  <w:sdtPr>
                    <w:rPr>
                      <w:lang w:val="en-US"/>
                    </w:rPr>
                    <w:id w:val="1898862279"/>
                    <w:citation/>
                  </w:sdtPr>
                  <w:sdtContent>
                    <w:r>
                      <w:rPr>
                        <w:lang w:val="en-US"/>
                      </w:rPr>
                      <w:fldChar w:fldCharType="begin"/>
                    </w:r>
                    <w:r>
                      <w:rPr>
                        <w:lang w:val="en-US"/>
                      </w:rPr>
                      <w:instrText xml:space="preserve"> CITATION Man06 \l 1033 </w:instrText>
                    </w:r>
                    <w:r>
                      <w:rPr>
                        <w:lang w:val="en-US"/>
                      </w:rPr>
                      <w:fldChar w:fldCharType="separate"/>
                    </w:r>
                    <w:r w:rsidRPr="0072181F">
                      <w:rPr>
                        <w:noProof/>
                        <w:lang w:val="en-US"/>
                      </w:rPr>
                      <w:t>(Manning)</w:t>
                    </w:r>
                    <w:r>
                      <w:rPr>
                        <w:lang w:val="en-US"/>
                      </w:rPr>
                      <w:fldChar w:fldCharType="end"/>
                    </w:r>
                  </w:sdtContent>
                </w:sdt>
              </w:p>
              <w:p w14:paraId="70359527" w14:textId="77777777" w:rsidR="0072181F" w:rsidRDefault="0072181F" w:rsidP="0072181F">
                <w:pPr>
                  <w:rPr>
                    <w:lang w:val="en-US"/>
                  </w:rPr>
                </w:pPr>
              </w:p>
              <w:p w14:paraId="52A7F3E7" w14:textId="77777777" w:rsidR="0072181F" w:rsidRPr="0072181F" w:rsidRDefault="0072181F" w:rsidP="0072181F">
                <w:pPr>
                  <w:rPr>
                    <w:lang w:val="en-US"/>
                  </w:rPr>
                </w:pPr>
                <w:sdt>
                  <w:sdtPr>
                    <w:rPr>
                      <w:lang w:val="en-US"/>
                    </w:rPr>
                    <w:id w:val="-1953152541"/>
                    <w:citation/>
                  </w:sdtPr>
                  <w:sdtContent>
                    <w:r>
                      <w:rPr>
                        <w:lang w:val="en-US"/>
                      </w:rPr>
                      <w:fldChar w:fldCharType="begin"/>
                    </w:r>
                    <w:r>
                      <w:rPr>
                        <w:lang w:val="en-US"/>
                      </w:rPr>
                      <w:instrText xml:space="preserve">CITATION Sch89 \l 1033 </w:instrText>
                    </w:r>
                    <w:r>
                      <w:rPr>
                        <w:lang w:val="en-US"/>
                      </w:rPr>
                      <w:fldChar w:fldCharType="separate"/>
                    </w:r>
                    <w:r w:rsidRPr="0072181F">
                      <w:rPr>
                        <w:noProof/>
                        <w:lang w:val="en-US"/>
                      </w:rPr>
                      <w:t>(Schlundt)</w:t>
                    </w:r>
                    <w:r>
                      <w:rPr>
                        <w:lang w:val="en-US"/>
                      </w:rPr>
                      <w:fldChar w:fldCharType="end"/>
                    </w:r>
                  </w:sdtContent>
                </w:sdt>
              </w:p>
              <w:p w14:paraId="1044B82B" w14:textId="77777777" w:rsidR="0072181F" w:rsidRPr="0072181F" w:rsidRDefault="0072181F" w:rsidP="0072181F">
                <w:pPr>
                  <w:rPr>
                    <w:lang w:val="en-US"/>
                  </w:rPr>
                </w:pPr>
              </w:p>
              <w:p w14:paraId="3759F588" w14:textId="77777777" w:rsidR="0072181F" w:rsidRPr="0072181F" w:rsidRDefault="0072181F" w:rsidP="0072181F">
                <w:pPr>
                  <w:rPr>
                    <w:b/>
                    <w:i/>
                    <w:lang w:val="en-US"/>
                  </w:rPr>
                </w:pPr>
              </w:p>
              <w:p w14:paraId="112D26D2" w14:textId="77777777" w:rsidR="0072181F" w:rsidRPr="0072181F" w:rsidRDefault="0072181F" w:rsidP="0072181F">
                <w:pPr>
                  <w:rPr>
                    <w:lang w:val="en-US"/>
                  </w:rPr>
                </w:pPr>
                <w:r w:rsidRPr="0072181F">
                  <w:rPr>
                    <w:lang w:val="en-US"/>
                  </w:rPr>
                  <w:t>All images are from the Jerome Robbins Dance Division, New York Public Library for the Performing Arts</w:t>
                </w:r>
              </w:p>
              <w:p w14:paraId="0C36F38D" w14:textId="77777777" w:rsidR="003235A7" w:rsidRDefault="009F7B75" w:rsidP="002870C5">
                <w:pPr>
                  <w:keepNext/>
                </w:pPr>
              </w:p>
            </w:sdtContent>
          </w:sdt>
        </w:tc>
      </w:tr>
    </w:tbl>
    <w:p w14:paraId="6FCC06D6" w14:textId="77777777" w:rsidR="00C27FAB" w:rsidRPr="00F36937" w:rsidRDefault="00C27FAB" w:rsidP="002870C5">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628D5" w14:textId="77777777" w:rsidR="009F7B75" w:rsidRDefault="009F7B75" w:rsidP="007A0D55">
      <w:pPr>
        <w:spacing w:after="0" w:line="240" w:lineRule="auto"/>
      </w:pPr>
      <w:r>
        <w:separator/>
      </w:r>
    </w:p>
  </w:endnote>
  <w:endnote w:type="continuationSeparator" w:id="0">
    <w:p w14:paraId="7F6A0FDC" w14:textId="77777777" w:rsidR="009F7B75" w:rsidRDefault="009F7B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46E18" w14:textId="77777777" w:rsidR="009F7B75" w:rsidRDefault="009F7B75" w:rsidP="007A0D55">
      <w:pPr>
        <w:spacing w:after="0" w:line="240" w:lineRule="auto"/>
      </w:pPr>
      <w:r>
        <w:separator/>
      </w:r>
    </w:p>
  </w:footnote>
  <w:footnote w:type="continuationSeparator" w:id="0">
    <w:p w14:paraId="0288394A" w14:textId="77777777" w:rsidR="009F7B75" w:rsidRDefault="009F7B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F1CF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47DE9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1EC8E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70C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181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7B7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27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character" w:styleId="Hyperlink">
    <w:name w:val="Hyperlink"/>
    <w:basedOn w:val="DefaultParagraphFont"/>
    <w:uiPriority w:val="99"/>
    <w:semiHidden/>
    <w:rsid w:val="002870C5"/>
    <w:rPr>
      <w:color w:val="0563C1" w:themeColor="hyperlink"/>
      <w:u w:val="single"/>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unhideWhenUsed/>
    <w:rsid w:val="0072181F"/>
    <w:pPr>
      <w:spacing w:after="0" w:line="240" w:lineRule="auto"/>
    </w:pPr>
    <w:rPr>
      <w:sz w:val="24"/>
      <w:szCs w:val="24"/>
      <w:lang w:val="en-US"/>
    </w:rPr>
  </w:style>
  <w:style w:type="character" w:customStyle="1" w:styleId="EndnoteTextChar">
    <w:name w:val="Endnote Text Char"/>
    <w:basedOn w:val="DefaultParagraphFont"/>
    <w:link w:val="EndnoteText"/>
    <w:uiPriority w:val="99"/>
    <w:rsid w:val="0072181F"/>
    <w:rPr>
      <w:sz w:val="24"/>
      <w:szCs w:val="24"/>
      <w:lang w:val="en-US"/>
    </w:rPr>
  </w:style>
  <w:style w:type="character" w:styleId="EndnoteReference">
    <w:name w:val="endnote reference"/>
    <w:basedOn w:val="DefaultParagraphFont"/>
    <w:uiPriority w:val="99"/>
    <w:unhideWhenUsed/>
    <w:rsid w:val="0072181F"/>
    <w:rPr>
      <w:vertAlign w:val="superscript"/>
    </w:rPr>
  </w:style>
  <w:style w:type="paragraph" w:styleId="Caption">
    <w:name w:val="caption"/>
    <w:basedOn w:val="Normal"/>
    <w:next w:val="Normal"/>
    <w:uiPriority w:val="35"/>
    <w:semiHidden/>
    <w:qFormat/>
    <w:rsid w:val="00287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569">
      <w:bodyDiv w:val="1"/>
      <w:marLeft w:val="0"/>
      <w:marRight w:val="0"/>
      <w:marTop w:val="0"/>
      <w:marBottom w:val="0"/>
      <w:divBdr>
        <w:top w:val="none" w:sz="0" w:space="0" w:color="auto"/>
        <w:left w:val="none" w:sz="0" w:space="0" w:color="auto"/>
        <w:bottom w:val="none" w:sz="0" w:space="0" w:color="auto"/>
        <w:right w:val="none" w:sz="0" w:space="0" w:color="auto"/>
      </w:divBdr>
    </w:div>
    <w:div w:id="125511015">
      <w:bodyDiv w:val="1"/>
      <w:marLeft w:val="0"/>
      <w:marRight w:val="0"/>
      <w:marTop w:val="0"/>
      <w:marBottom w:val="0"/>
      <w:divBdr>
        <w:top w:val="none" w:sz="0" w:space="0" w:color="auto"/>
        <w:left w:val="none" w:sz="0" w:space="0" w:color="auto"/>
        <w:bottom w:val="none" w:sz="0" w:space="0" w:color="auto"/>
        <w:right w:val="none" w:sz="0" w:space="0" w:color="auto"/>
      </w:divBdr>
    </w:div>
    <w:div w:id="512113250">
      <w:bodyDiv w:val="1"/>
      <w:marLeft w:val="0"/>
      <w:marRight w:val="0"/>
      <w:marTop w:val="0"/>
      <w:marBottom w:val="0"/>
      <w:divBdr>
        <w:top w:val="none" w:sz="0" w:space="0" w:color="auto"/>
        <w:left w:val="none" w:sz="0" w:space="0" w:color="auto"/>
        <w:bottom w:val="none" w:sz="0" w:space="0" w:color="auto"/>
        <w:right w:val="none" w:sz="0" w:space="0" w:color="auto"/>
      </w:divBdr>
    </w:div>
    <w:div w:id="530722513">
      <w:bodyDiv w:val="1"/>
      <w:marLeft w:val="0"/>
      <w:marRight w:val="0"/>
      <w:marTop w:val="0"/>
      <w:marBottom w:val="0"/>
      <w:divBdr>
        <w:top w:val="none" w:sz="0" w:space="0" w:color="auto"/>
        <w:left w:val="none" w:sz="0" w:space="0" w:color="auto"/>
        <w:bottom w:val="none" w:sz="0" w:space="0" w:color="auto"/>
        <w:right w:val="none" w:sz="0" w:space="0" w:color="auto"/>
      </w:divBdr>
    </w:div>
    <w:div w:id="576207554">
      <w:bodyDiv w:val="1"/>
      <w:marLeft w:val="0"/>
      <w:marRight w:val="0"/>
      <w:marTop w:val="0"/>
      <w:marBottom w:val="0"/>
      <w:divBdr>
        <w:top w:val="none" w:sz="0" w:space="0" w:color="auto"/>
        <w:left w:val="none" w:sz="0" w:space="0" w:color="auto"/>
        <w:bottom w:val="none" w:sz="0" w:space="0" w:color="auto"/>
        <w:right w:val="none" w:sz="0" w:space="0" w:color="auto"/>
      </w:divBdr>
    </w:div>
    <w:div w:id="724262214">
      <w:bodyDiv w:val="1"/>
      <w:marLeft w:val="0"/>
      <w:marRight w:val="0"/>
      <w:marTop w:val="0"/>
      <w:marBottom w:val="0"/>
      <w:divBdr>
        <w:top w:val="none" w:sz="0" w:space="0" w:color="auto"/>
        <w:left w:val="none" w:sz="0" w:space="0" w:color="auto"/>
        <w:bottom w:val="none" w:sz="0" w:space="0" w:color="auto"/>
        <w:right w:val="none" w:sz="0" w:space="0" w:color="auto"/>
      </w:divBdr>
    </w:div>
    <w:div w:id="788204406">
      <w:bodyDiv w:val="1"/>
      <w:marLeft w:val="0"/>
      <w:marRight w:val="0"/>
      <w:marTop w:val="0"/>
      <w:marBottom w:val="0"/>
      <w:divBdr>
        <w:top w:val="none" w:sz="0" w:space="0" w:color="auto"/>
        <w:left w:val="none" w:sz="0" w:space="0" w:color="auto"/>
        <w:bottom w:val="none" w:sz="0" w:space="0" w:color="auto"/>
        <w:right w:val="none" w:sz="0" w:space="0" w:color="auto"/>
      </w:divBdr>
    </w:div>
    <w:div w:id="810830040">
      <w:bodyDiv w:val="1"/>
      <w:marLeft w:val="0"/>
      <w:marRight w:val="0"/>
      <w:marTop w:val="0"/>
      <w:marBottom w:val="0"/>
      <w:divBdr>
        <w:top w:val="none" w:sz="0" w:space="0" w:color="auto"/>
        <w:left w:val="none" w:sz="0" w:space="0" w:color="auto"/>
        <w:bottom w:val="none" w:sz="0" w:space="0" w:color="auto"/>
        <w:right w:val="none" w:sz="0" w:space="0" w:color="auto"/>
      </w:divBdr>
    </w:div>
    <w:div w:id="850072483">
      <w:bodyDiv w:val="1"/>
      <w:marLeft w:val="0"/>
      <w:marRight w:val="0"/>
      <w:marTop w:val="0"/>
      <w:marBottom w:val="0"/>
      <w:divBdr>
        <w:top w:val="none" w:sz="0" w:space="0" w:color="auto"/>
        <w:left w:val="none" w:sz="0" w:space="0" w:color="auto"/>
        <w:bottom w:val="none" w:sz="0" w:space="0" w:color="auto"/>
        <w:right w:val="none" w:sz="0" w:space="0" w:color="auto"/>
      </w:divBdr>
    </w:div>
    <w:div w:id="868565113">
      <w:bodyDiv w:val="1"/>
      <w:marLeft w:val="0"/>
      <w:marRight w:val="0"/>
      <w:marTop w:val="0"/>
      <w:marBottom w:val="0"/>
      <w:divBdr>
        <w:top w:val="none" w:sz="0" w:space="0" w:color="auto"/>
        <w:left w:val="none" w:sz="0" w:space="0" w:color="auto"/>
        <w:bottom w:val="none" w:sz="0" w:space="0" w:color="auto"/>
        <w:right w:val="none" w:sz="0" w:space="0" w:color="auto"/>
      </w:divBdr>
    </w:div>
    <w:div w:id="932517352">
      <w:bodyDiv w:val="1"/>
      <w:marLeft w:val="0"/>
      <w:marRight w:val="0"/>
      <w:marTop w:val="0"/>
      <w:marBottom w:val="0"/>
      <w:divBdr>
        <w:top w:val="none" w:sz="0" w:space="0" w:color="auto"/>
        <w:left w:val="none" w:sz="0" w:space="0" w:color="auto"/>
        <w:bottom w:val="none" w:sz="0" w:space="0" w:color="auto"/>
        <w:right w:val="none" w:sz="0" w:space="0" w:color="auto"/>
      </w:divBdr>
    </w:div>
    <w:div w:id="971329975">
      <w:bodyDiv w:val="1"/>
      <w:marLeft w:val="0"/>
      <w:marRight w:val="0"/>
      <w:marTop w:val="0"/>
      <w:marBottom w:val="0"/>
      <w:divBdr>
        <w:top w:val="none" w:sz="0" w:space="0" w:color="auto"/>
        <w:left w:val="none" w:sz="0" w:space="0" w:color="auto"/>
        <w:bottom w:val="none" w:sz="0" w:space="0" w:color="auto"/>
        <w:right w:val="none" w:sz="0" w:space="0" w:color="auto"/>
      </w:divBdr>
    </w:div>
    <w:div w:id="1503473167">
      <w:bodyDiv w:val="1"/>
      <w:marLeft w:val="0"/>
      <w:marRight w:val="0"/>
      <w:marTop w:val="0"/>
      <w:marBottom w:val="0"/>
      <w:divBdr>
        <w:top w:val="none" w:sz="0" w:space="0" w:color="auto"/>
        <w:left w:val="none" w:sz="0" w:space="0" w:color="auto"/>
        <w:bottom w:val="none" w:sz="0" w:space="0" w:color="auto"/>
        <w:right w:val="none" w:sz="0" w:space="0" w:color="auto"/>
      </w:divBdr>
    </w:div>
    <w:div w:id="1533956338">
      <w:bodyDiv w:val="1"/>
      <w:marLeft w:val="0"/>
      <w:marRight w:val="0"/>
      <w:marTop w:val="0"/>
      <w:marBottom w:val="0"/>
      <w:divBdr>
        <w:top w:val="none" w:sz="0" w:space="0" w:color="auto"/>
        <w:left w:val="none" w:sz="0" w:space="0" w:color="auto"/>
        <w:bottom w:val="none" w:sz="0" w:space="0" w:color="auto"/>
        <w:right w:val="none" w:sz="0" w:space="0" w:color="auto"/>
      </w:divBdr>
    </w:div>
    <w:div w:id="1591085044">
      <w:bodyDiv w:val="1"/>
      <w:marLeft w:val="0"/>
      <w:marRight w:val="0"/>
      <w:marTop w:val="0"/>
      <w:marBottom w:val="0"/>
      <w:divBdr>
        <w:top w:val="none" w:sz="0" w:space="0" w:color="auto"/>
        <w:left w:val="none" w:sz="0" w:space="0" w:color="auto"/>
        <w:bottom w:val="none" w:sz="0" w:space="0" w:color="auto"/>
        <w:right w:val="none" w:sz="0" w:space="0" w:color="auto"/>
      </w:divBdr>
    </w:div>
    <w:div w:id="1604922380">
      <w:bodyDiv w:val="1"/>
      <w:marLeft w:val="0"/>
      <w:marRight w:val="0"/>
      <w:marTop w:val="0"/>
      <w:marBottom w:val="0"/>
      <w:divBdr>
        <w:top w:val="none" w:sz="0" w:space="0" w:color="auto"/>
        <w:left w:val="none" w:sz="0" w:space="0" w:color="auto"/>
        <w:bottom w:val="none" w:sz="0" w:space="0" w:color="auto"/>
        <w:right w:val="none" w:sz="0" w:space="0" w:color="auto"/>
      </w:divBdr>
    </w:div>
    <w:div w:id="1893687824">
      <w:bodyDiv w:val="1"/>
      <w:marLeft w:val="0"/>
      <w:marRight w:val="0"/>
      <w:marTop w:val="0"/>
      <w:marBottom w:val="0"/>
      <w:divBdr>
        <w:top w:val="none" w:sz="0" w:space="0" w:color="auto"/>
        <w:left w:val="none" w:sz="0" w:space="0" w:color="auto"/>
        <w:bottom w:val="none" w:sz="0" w:space="0" w:color="auto"/>
        <w:right w:val="none" w:sz="0" w:space="0" w:color="auto"/>
      </w:divBdr>
    </w:div>
    <w:div w:id="1968970515">
      <w:bodyDiv w:val="1"/>
      <w:marLeft w:val="0"/>
      <w:marRight w:val="0"/>
      <w:marTop w:val="0"/>
      <w:marBottom w:val="0"/>
      <w:divBdr>
        <w:top w:val="none" w:sz="0" w:space="0" w:color="auto"/>
        <w:left w:val="none" w:sz="0" w:space="0" w:color="auto"/>
        <w:bottom w:val="none" w:sz="0" w:space="0" w:color="auto"/>
        <w:right w:val="none" w:sz="0" w:space="0" w:color="auto"/>
      </w:divBdr>
    </w:div>
    <w:div w:id="1993755624">
      <w:bodyDiv w:val="1"/>
      <w:marLeft w:val="0"/>
      <w:marRight w:val="0"/>
      <w:marTop w:val="0"/>
      <w:marBottom w:val="0"/>
      <w:divBdr>
        <w:top w:val="none" w:sz="0" w:space="0" w:color="auto"/>
        <w:left w:val="none" w:sz="0" w:space="0" w:color="auto"/>
        <w:bottom w:val="none" w:sz="0" w:space="0" w:color="auto"/>
        <w:right w:val="none" w:sz="0" w:space="0" w:color="auto"/>
      </w:divBdr>
    </w:div>
    <w:div w:id="21410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grin.org/wp-content/uploads/Helen-Tamiris-Negro-Spirituals-Crucifiction-by-Marcus-Blechman.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E0060A60D70142AA136F01C365F4FB"/>
        <w:category>
          <w:name w:val="General"/>
          <w:gallery w:val="placeholder"/>
        </w:category>
        <w:types>
          <w:type w:val="bbPlcHdr"/>
        </w:types>
        <w:behaviors>
          <w:behavior w:val="content"/>
        </w:behaviors>
        <w:guid w:val="{26888CEA-9D18-C64A-A8D7-2DAF06AFCCEF}"/>
      </w:docPartPr>
      <w:docPartBody>
        <w:p w:rsidR="00000000" w:rsidRDefault="00EF577F">
          <w:pPr>
            <w:pStyle w:val="50E0060A60D70142AA136F01C365F4FB"/>
          </w:pPr>
          <w:r w:rsidRPr="00CC586D">
            <w:rPr>
              <w:rStyle w:val="PlaceholderText"/>
              <w:b/>
              <w:color w:val="FFFFFF" w:themeColor="background1"/>
            </w:rPr>
            <w:t>[Salutation]</w:t>
          </w:r>
        </w:p>
      </w:docPartBody>
    </w:docPart>
    <w:docPart>
      <w:docPartPr>
        <w:name w:val="A145F3763701DA4D81C167227B474A53"/>
        <w:category>
          <w:name w:val="General"/>
          <w:gallery w:val="placeholder"/>
        </w:category>
        <w:types>
          <w:type w:val="bbPlcHdr"/>
        </w:types>
        <w:behaviors>
          <w:behavior w:val="content"/>
        </w:behaviors>
        <w:guid w:val="{62870AAB-55EC-E54D-9761-4236BFB055C2}"/>
      </w:docPartPr>
      <w:docPartBody>
        <w:p w:rsidR="00000000" w:rsidRDefault="00EF577F">
          <w:pPr>
            <w:pStyle w:val="A145F3763701DA4D81C167227B474A53"/>
          </w:pPr>
          <w:r>
            <w:rPr>
              <w:rStyle w:val="PlaceholderText"/>
            </w:rPr>
            <w:t>[First name]</w:t>
          </w:r>
        </w:p>
      </w:docPartBody>
    </w:docPart>
    <w:docPart>
      <w:docPartPr>
        <w:name w:val="39B6D6485FF539488750BB2E0AC978C6"/>
        <w:category>
          <w:name w:val="General"/>
          <w:gallery w:val="placeholder"/>
        </w:category>
        <w:types>
          <w:type w:val="bbPlcHdr"/>
        </w:types>
        <w:behaviors>
          <w:behavior w:val="content"/>
        </w:behaviors>
        <w:guid w:val="{A6771A00-63F0-9D4C-9A9F-15A01FC6AB23}"/>
      </w:docPartPr>
      <w:docPartBody>
        <w:p w:rsidR="00000000" w:rsidRDefault="00EF577F">
          <w:pPr>
            <w:pStyle w:val="39B6D6485FF539488750BB2E0AC978C6"/>
          </w:pPr>
          <w:r>
            <w:rPr>
              <w:rStyle w:val="PlaceholderText"/>
            </w:rPr>
            <w:t>[Middle name]</w:t>
          </w:r>
        </w:p>
      </w:docPartBody>
    </w:docPart>
    <w:docPart>
      <w:docPartPr>
        <w:name w:val="F677088C9C6ECF40954DFE5D6ADBED4E"/>
        <w:category>
          <w:name w:val="General"/>
          <w:gallery w:val="placeholder"/>
        </w:category>
        <w:types>
          <w:type w:val="bbPlcHdr"/>
        </w:types>
        <w:behaviors>
          <w:behavior w:val="content"/>
        </w:behaviors>
        <w:guid w:val="{4A7CAA88-81A6-834C-BCD7-DC8ADEFFA0E2}"/>
      </w:docPartPr>
      <w:docPartBody>
        <w:p w:rsidR="00000000" w:rsidRDefault="00EF577F">
          <w:pPr>
            <w:pStyle w:val="F677088C9C6ECF40954DFE5D6ADBED4E"/>
          </w:pPr>
          <w:r>
            <w:rPr>
              <w:rStyle w:val="PlaceholderText"/>
            </w:rPr>
            <w:t>[Last</w:t>
          </w:r>
          <w:r>
            <w:rPr>
              <w:rStyle w:val="PlaceholderText"/>
            </w:rPr>
            <w:t xml:space="preserve"> name]</w:t>
          </w:r>
        </w:p>
      </w:docPartBody>
    </w:docPart>
    <w:docPart>
      <w:docPartPr>
        <w:name w:val="4496EA9DB23DCC46A55D40F99A68134D"/>
        <w:category>
          <w:name w:val="General"/>
          <w:gallery w:val="placeholder"/>
        </w:category>
        <w:types>
          <w:type w:val="bbPlcHdr"/>
        </w:types>
        <w:behaviors>
          <w:behavior w:val="content"/>
        </w:behaviors>
        <w:guid w:val="{B82F4596-03C0-684F-84B7-DA23DA910FB0}"/>
      </w:docPartPr>
      <w:docPartBody>
        <w:p w:rsidR="00000000" w:rsidRDefault="00EF577F">
          <w:pPr>
            <w:pStyle w:val="4496EA9DB23DCC46A55D40F99A68134D"/>
          </w:pPr>
          <w:r>
            <w:rPr>
              <w:rStyle w:val="PlaceholderText"/>
            </w:rPr>
            <w:t>[Enter your biography]</w:t>
          </w:r>
        </w:p>
      </w:docPartBody>
    </w:docPart>
    <w:docPart>
      <w:docPartPr>
        <w:name w:val="0891AD091BBCF94A8EE271240048162A"/>
        <w:category>
          <w:name w:val="General"/>
          <w:gallery w:val="placeholder"/>
        </w:category>
        <w:types>
          <w:type w:val="bbPlcHdr"/>
        </w:types>
        <w:behaviors>
          <w:behavior w:val="content"/>
        </w:behaviors>
        <w:guid w:val="{D85BFEF5-AD39-9943-B90E-3FAE197D7D93}"/>
      </w:docPartPr>
      <w:docPartBody>
        <w:p w:rsidR="00000000" w:rsidRDefault="00EF577F">
          <w:pPr>
            <w:pStyle w:val="0891AD091BBCF94A8EE271240048162A"/>
          </w:pPr>
          <w:r>
            <w:rPr>
              <w:rStyle w:val="PlaceholderText"/>
            </w:rPr>
            <w:t>[Enter the institution with which you are affiliated]</w:t>
          </w:r>
        </w:p>
      </w:docPartBody>
    </w:docPart>
    <w:docPart>
      <w:docPartPr>
        <w:name w:val="8CCCC91C5743074B9F0881F98C9A0AC2"/>
        <w:category>
          <w:name w:val="General"/>
          <w:gallery w:val="placeholder"/>
        </w:category>
        <w:types>
          <w:type w:val="bbPlcHdr"/>
        </w:types>
        <w:behaviors>
          <w:behavior w:val="content"/>
        </w:behaviors>
        <w:guid w:val="{93013B03-1BAB-9249-AEA9-6BA7B9C4E52C}"/>
      </w:docPartPr>
      <w:docPartBody>
        <w:p w:rsidR="00000000" w:rsidRDefault="00EF577F">
          <w:pPr>
            <w:pStyle w:val="8CCCC91C5743074B9F0881F98C9A0AC2"/>
          </w:pPr>
          <w:r w:rsidRPr="00EF74F7">
            <w:rPr>
              <w:b/>
              <w:color w:val="808080" w:themeColor="background1" w:themeShade="80"/>
            </w:rPr>
            <w:t>[Enter the headword for your article]</w:t>
          </w:r>
        </w:p>
      </w:docPartBody>
    </w:docPart>
    <w:docPart>
      <w:docPartPr>
        <w:name w:val="F9C5DC289AA0514B94D084B802CB4B65"/>
        <w:category>
          <w:name w:val="General"/>
          <w:gallery w:val="placeholder"/>
        </w:category>
        <w:types>
          <w:type w:val="bbPlcHdr"/>
        </w:types>
        <w:behaviors>
          <w:behavior w:val="content"/>
        </w:behaviors>
        <w:guid w:val="{51512E2A-8D7A-194C-B842-92A3B45CB573}"/>
      </w:docPartPr>
      <w:docPartBody>
        <w:p w:rsidR="00000000" w:rsidRDefault="00EF577F">
          <w:pPr>
            <w:pStyle w:val="F9C5DC289AA0514B94D084B802CB4B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C04A1D4100494A8FEC2B50DB023639"/>
        <w:category>
          <w:name w:val="General"/>
          <w:gallery w:val="placeholder"/>
        </w:category>
        <w:types>
          <w:type w:val="bbPlcHdr"/>
        </w:types>
        <w:behaviors>
          <w:behavior w:val="content"/>
        </w:behaviors>
        <w:guid w:val="{FDE320D3-58B4-1945-AEF7-9F79FE6994B8}"/>
      </w:docPartPr>
      <w:docPartBody>
        <w:p w:rsidR="00000000" w:rsidRDefault="00EF577F">
          <w:pPr>
            <w:pStyle w:val="4BC04A1D4100494A8FEC2B50DB0236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CA6D944D42A648B7D4889C358F91D8"/>
        <w:category>
          <w:name w:val="General"/>
          <w:gallery w:val="placeholder"/>
        </w:category>
        <w:types>
          <w:type w:val="bbPlcHdr"/>
        </w:types>
        <w:behaviors>
          <w:behavior w:val="content"/>
        </w:behaviors>
        <w:guid w:val="{C93A48D5-D1E3-8D44-8930-42E744A0FAF1}"/>
      </w:docPartPr>
      <w:docPartBody>
        <w:p w:rsidR="00000000" w:rsidRDefault="00EF577F">
          <w:pPr>
            <w:pStyle w:val="40CA6D944D42A648B7D4889C358F91D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7F"/>
    <w:rsid w:val="00EF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E0060A60D70142AA136F01C365F4FB">
    <w:name w:val="50E0060A60D70142AA136F01C365F4FB"/>
  </w:style>
  <w:style w:type="paragraph" w:customStyle="1" w:styleId="A145F3763701DA4D81C167227B474A53">
    <w:name w:val="A145F3763701DA4D81C167227B474A53"/>
  </w:style>
  <w:style w:type="paragraph" w:customStyle="1" w:styleId="39B6D6485FF539488750BB2E0AC978C6">
    <w:name w:val="39B6D6485FF539488750BB2E0AC978C6"/>
  </w:style>
  <w:style w:type="paragraph" w:customStyle="1" w:styleId="F677088C9C6ECF40954DFE5D6ADBED4E">
    <w:name w:val="F677088C9C6ECF40954DFE5D6ADBED4E"/>
  </w:style>
  <w:style w:type="paragraph" w:customStyle="1" w:styleId="4496EA9DB23DCC46A55D40F99A68134D">
    <w:name w:val="4496EA9DB23DCC46A55D40F99A68134D"/>
  </w:style>
  <w:style w:type="paragraph" w:customStyle="1" w:styleId="0891AD091BBCF94A8EE271240048162A">
    <w:name w:val="0891AD091BBCF94A8EE271240048162A"/>
  </w:style>
  <w:style w:type="paragraph" w:customStyle="1" w:styleId="8CCCC91C5743074B9F0881F98C9A0AC2">
    <w:name w:val="8CCCC91C5743074B9F0881F98C9A0AC2"/>
  </w:style>
  <w:style w:type="paragraph" w:customStyle="1" w:styleId="F9C5DC289AA0514B94D084B802CB4B65">
    <w:name w:val="F9C5DC289AA0514B94D084B802CB4B65"/>
  </w:style>
  <w:style w:type="paragraph" w:customStyle="1" w:styleId="4BC04A1D4100494A8FEC2B50DB023639">
    <w:name w:val="4BC04A1D4100494A8FEC2B50DB023639"/>
  </w:style>
  <w:style w:type="paragraph" w:customStyle="1" w:styleId="40CA6D944D42A648B7D4889C358F91D8">
    <w:name w:val="40CA6D944D42A648B7D4889C358F91D8"/>
  </w:style>
  <w:style w:type="paragraph" w:customStyle="1" w:styleId="A19C01BC1D4C2D4196857E6B6C2B8E12">
    <w:name w:val="A19C01BC1D4C2D4196857E6B6C2B8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Fou02</b:Tag>
    <b:SourceType>Book</b:SourceType>
    <b:Guid>{466EC6B3-479B-E944-BF0B-42C9422A7A29}</b:Guid>
    <b:Title>Modern Bodies: Dance and American Modernism from Martha Graham to Alvin Ailey </b:Title>
    <b:Publisher>Duke University Press</b:Publisher>
    <b:City>Chapel Hill</b:City>
    <b:Year>2002</b:Year>
    <b:Author>
      <b:Author>
        <b:NameList>
          <b:Person>
            <b:Last>Foulkes</b:Last>
            <b:First>J.</b:First>
          </b:Person>
        </b:NameList>
      </b:Author>
    </b:Author>
    <b:RefOrder>2</b:RefOrder>
  </b:Source>
  <b:Source>
    <b:Tag>Fra02</b:Tag>
    <b:SourceType>Book</b:SourceType>
    <b:Guid>{D1B628F1-E929-4C4C-B5FC-199B339EDFF5}</b:Guid>
    <b:Author>
      <b:Author>
        <b:NameList>
          <b:Person>
            <b:Last>Franko</b:Last>
            <b:First>M.</b:First>
          </b:Person>
        </b:NameList>
      </b:Author>
    </b:Author>
    <b:Title>The Work of Dance: Labor, Movement, and Identity in the 1930s</b:Title>
    <b:City>Middletown CT</b:City>
    <b:Publisher>Wesleyan University Press</b:Publisher>
    <b:Year>2002</b:Year>
    <b:RefOrder>3</b:RefOrder>
  </b:Source>
  <b:Source>
    <b:Tag>Gra97</b:Tag>
    <b:SourceType>Book</b:SourceType>
    <b:Guid>{DA145811-8D80-5844-B798-897CC5AF8804}</b:Guid>
    <b:Author>
      <b:Author>
        <b:NameList>
          <b:Person>
            <b:Last>Graff</b:Last>
            <b:First>E.</b:First>
          </b:Person>
        </b:NameList>
      </b:Author>
    </b:Author>
    <b:Title>Stepping Left:  Dance and Politics in New York City 1928-1942 </b:Title>
    <b:City>Durham</b:City>
    <b:Publisher>Duke University Press</b:Publisher>
    <b:Year>1997</b:Year>
    <b:RefOrder>4</b:RefOrder>
  </b:Source>
  <b:Source>
    <b:Tag>Man06</b:Tag>
    <b:SourceType>Book</b:SourceType>
    <b:Guid>{67B35679-DD18-0F4B-AAD9-B4524C7A58DF}</b:Guid>
    <b:Author>
      <b:Author>
        <b:NameList>
          <b:Person>
            <b:Last>Manning</b:Last>
            <b:First>S.</b:First>
          </b:Person>
        </b:NameList>
      </b:Author>
    </b:Author>
    <b:Title>Modern Dance, Negro Dance: Race in Motion</b:Title>
    <b:City>Minneapolis</b:City>
    <b:Publisher>University of Minnesota Press</b:Publisher>
    <b:Year>2006</b:Year>
    <b:RefOrder>5</b:RefOrder>
  </b:Source>
  <b:Source>
    <b:Tag>Tam</b:Tag>
    <b:SourceType>ArticleInAPeriodical</b:SourceType>
    <b:Guid>{855B9698-7D1D-7346-A2EC-60CCF3A7F8A0}</b:Guid>
    <b:Author>
      <b:Author>
        <b:NameList>
          <b:Person>
            <b:Last>Tamiris</b:Last>
            <b:First>Helen</b:First>
          </b:Person>
        </b:NameList>
      </b:Author>
      <b:Editor>
        <b:NameList>
          <b:Person>
            <b:Last>Nagrin</b:Last>
            <b:First>Daniel</b:First>
          </b:Person>
        </b:NameList>
      </b:Editor>
    </b:Author>
    <b:Title>Tamiris in her Own Voice: Draft of an Autobiography</b:Title>
    <b:JournalName>Studies in Dance History</b:JournalName>
    <b:Volume>1</b:Volume>
    <b:Issue>1</b:Issue>
    <b:Pages>1-56</b:Pages>
    <b:Publisher>Society of Dance History Scholars at Princeton Periodicals</b:Publisher>
    <b:Year>1989</b:Year>
    <b:PeriodicalTitle>Studies in Dance History</b:PeriodicalTitle>
    <b:RefOrder>1</b:RefOrder>
  </b:Source>
  <b:Source>
    <b:Tag>Sch89</b:Tag>
    <b:SourceType>ArticleInAPeriodical</b:SourceType>
    <b:Guid>{C22C991E-3251-9047-9CDE-451300CA7BDC}</b:Guid>
    <b:Title>Tamiris: a Chronicle of her Dance Career 1927-1955</b:Title>
    <b:Year>1989</b:Year>
    <b:Volume>1</b:Volume>
    <b:Pages>65-154</b:Pages>
    <b:Author>
      <b:Author>
        <b:NameList>
          <b:Person>
            <b:Last>Schlundt</b:Last>
            <b:First>C.</b:First>
          </b:Person>
        </b:NameList>
      </b:Author>
    </b:Author>
    <b:JournalName>Studies in Dance History</b:JournalName>
    <b:Issue>1</b:Issue>
    <b:Publisher>Society of Dance History Scholars at Princeton Periodicals</b:Publisher>
    <b:PeriodicalTitle>Studies in Dance History</b:PeriodicalTitle>
    <b:RefOrder>6</b:RefOrder>
  </b:Source>
</b:Sources>
</file>

<file path=customXml/itemProps1.xml><?xml version="1.0" encoding="utf-8"?>
<ds:datastoreItem xmlns:ds="http://schemas.openxmlformats.org/officeDocument/2006/customXml" ds:itemID="{3B0AA8D8-EB36-774B-B629-7E613B61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5</Pages>
  <Words>1714</Words>
  <Characters>9774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2016-03-12T01:35:00Z</dcterms:created>
  <dcterms:modified xsi:type="dcterms:W3CDTF">2016-03-12T01:55:00Z</dcterms:modified>
</cp:coreProperties>
</file>