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6"/>
        <w:gridCol w:w="2629"/>
      </w:tblGrid>
      <w:tr w:rsidR="00935B02" w:rsidRPr="00935B02" w14:paraId="0EFA3014" w14:textId="77777777" w:rsidTr="00935B02">
        <w:tc>
          <w:tcPr>
            <w:tcW w:w="491" w:type="dxa"/>
            <w:vMerge w:val="restart"/>
            <w:shd w:val="clear" w:color="auto" w:fill="A6A6A6"/>
            <w:textDirection w:val="btLr"/>
          </w:tcPr>
          <w:p w14:paraId="736EAEF7" w14:textId="77777777" w:rsidR="00B574C9" w:rsidRPr="00935B02" w:rsidRDefault="00B574C9" w:rsidP="00935B02">
            <w:pPr>
              <w:spacing w:after="0" w:line="240" w:lineRule="auto"/>
              <w:jc w:val="center"/>
              <w:rPr>
                <w:b/>
                <w:color w:val="FFFFFF"/>
              </w:rPr>
            </w:pPr>
            <w:r w:rsidRPr="00935B02">
              <w:rPr>
                <w:b/>
                <w:color w:val="FFFFFF"/>
              </w:rPr>
              <w:t>About you</w:t>
            </w:r>
          </w:p>
        </w:tc>
        <w:tc>
          <w:tcPr>
            <w:tcW w:w="1259" w:type="dxa"/>
            <w:shd w:val="clear" w:color="auto" w:fill="auto"/>
          </w:tcPr>
          <w:p w14:paraId="783B423F" w14:textId="77777777" w:rsidR="00B574C9" w:rsidRPr="00935B02" w:rsidRDefault="00B574C9" w:rsidP="00935B02">
            <w:pPr>
              <w:spacing w:after="0" w:line="240" w:lineRule="auto"/>
              <w:jc w:val="center"/>
              <w:rPr>
                <w:b/>
                <w:color w:val="FFFFFF"/>
              </w:rPr>
            </w:pPr>
            <w:r w:rsidRPr="00935B02">
              <w:rPr>
                <w:rStyle w:val="PlaceholderText"/>
                <w:b/>
                <w:color w:val="FFFFFF"/>
              </w:rPr>
              <w:t>[Salutation]</w:t>
            </w:r>
          </w:p>
        </w:tc>
        <w:tc>
          <w:tcPr>
            <w:tcW w:w="2073" w:type="dxa"/>
            <w:shd w:val="clear" w:color="auto" w:fill="auto"/>
          </w:tcPr>
          <w:p w14:paraId="1469694B" w14:textId="77777777" w:rsidR="00B574C9" w:rsidRPr="00935B02" w:rsidRDefault="001E5A59" w:rsidP="00935B02">
            <w:pPr>
              <w:spacing w:after="0" w:line="240" w:lineRule="auto"/>
            </w:pPr>
            <w:r>
              <w:rPr>
                <w:rStyle w:val="PlaceholderText"/>
              </w:rPr>
              <w:t>John</w:t>
            </w:r>
          </w:p>
        </w:tc>
        <w:tc>
          <w:tcPr>
            <w:tcW w:w="2551" w:type="dxa"/>
            <w:shd w:val="clear" w:color="auto" w:fill="auto"/>
          </w:tcPr>
          <w:p w14:paraId="2AF92635" w14:textId="77777777" w:rsidR="00B574C9" w:rsidRPr="00935B02" w:rsidRDefault="001E5A59" w:rsidP="00935B02">
            <w:pPr>
              <w:spacing w:after="0" w:line="240" w:lineRule="auto"/>
            </w:pPr>
            <w:r>
              <w:rPr>
                <w:rStyle w:val="PlaceholderText"/>
              </w:rPr>
              <w:t>G.</w:t>
            </w:r>
          </w:p>
        </w:tc>
        <w:tc>
          <w:tcPr>
            <w:tcW w:w="2642" w:type="dxa"/>
            <w:shd w:val="clear" w:color="auto" w:fill="auto"/>
          </w:tcPr>
          <w:p w14:paraId="333B8F6E" w14:textId="77777777" w:rsidR="00B574C9" w:rsidRPr="00935B02" w:rsidRDefault="001E5A59" w:rsidP="00935B02">
            <w:pPr>
              <w:spacing w:after="0" w:line="240" w:lineRule="auto"/>
            </w:pPr>
            <w:r>
              <w:rPr>
                <w:rStyle w:val="PlaceholderText"/>
              </w:rPr>
              <w:t>Peters</w:t>
            </w:r>
          </w:p>
        </w:tc>
      </w:tr>
      <w:tr w:rsidR="00935B02" w:rsidRPr="00935B02" w14:paraId="06886CB2" w14:textId="77777777" w:rsidTr="00935B02">
        <w:trPr>
          <w:trHeight w:val="986"/>
        </w:trPr>
        <w:tc>
          <w:tcPr>
            <w:tcW w:w="491" w:type="dxa"/>
            <w:vMerge/>
            <w:shd w:val="clear" w:color="auto" w:fill="A6A6A6"/>
          </w:tcPr>
          <w:p w14:paraId="2F131CD3" w14:textId="77777777" w:rsidR="00B574C9" w:rsidRPr="00935B02" w:rsidRDefault="00B574C9" w:rsidP="00935B02">
            <w:pPr>
              <w:spacing w:after="0" w:line="240" w:lineRule="auto"/>
              <w:jc w:val="center"/>
              <w:rPr>
                <w:b/>
                <w:color w:val="FFFFFF"/>
              </w:rPr>
            </w:pPr>
          </w:p>
        </w:tc>
        <w:tc>
          <w:tcPr>
            <w:tcW w:w="8525" w:type="dxa"/>
            <w:gridSpan w:val="4"/>
            <w:shd w:val="clear" w:color="auto" w:fill="auto"/>
          </w:tcPr>
          <w:p w14:paraId="0B458EEA" w14:textId="77777777" w:rsidR="00B574C9" w:rsidRPr="00935B02" w:rsidRDefault="00B574C9" w:rsidP="00935B02">
            <w:pPr>
              <w:spacing w:after="0" w:line="240" w:lineRule="auto"/>
            </w:pPr>
            <w:r w:rsidRPr="00935B02">
              <w:rPr>
                <w:rStyle w:val="PlaceholderText"/>
              </w:rPr>
              <w:t>[Enter your biography]</w:t>
            </w:r>
          </w:p>
        </w:tc>
      </w:tr>
      <w:tr w:rsidR="00935B02" w:rsidRPr="00935B02" w14:paraId="032C014C" w14:textId="77777777" w:rsidTr="00935B02">
        <w:trPr>
          <w:trHeight w:val="986"/>
        </w:trPr>
        <w:tc>
          <w:tcPr>
            <w:tcW w:w="491" w:type="dxa"/>
            <w:vMerge/>
            <w:shd w:val="clear" w:color="auto" w:fill="A6A6A6"/>
          </w:tcPr>
          <w:p w14:paraId="3ABE994B" w14:textId="77777777" w:rsidR="00B574C9" w:rsidRPr="00935B02" w:rsidRDefault="00B574C9" w:rsidP="00935B02">
            <w:pPr>
              <w:spacing w:after="0" w:line="240" w:lineRule="auto"/>
              <w:jc w:val="center"/>
              <w:rPr>
                <w:b/>
                <w:color w:val="FFFFFF"/>
              </w:rPr>
            </w:pPr>
          </w:p>
        </w:tc>
        <w:tc>
          <w:tcPr>
            <w:tcW w:w="8525" w:type="dxa"/>
            <w:gridSpan w:val="4"/>
            <w:shd w:val="clear" w:color="auto" w:fill="auto"/>
          </w:tcPr>
          <w:p w14:paraId="3D0BA7AA" w14:textId="77777777" w:rsidR="00B574C9" w:rsidRPr="00935B02" w:rsidRDefault="001E5A59" w:rsidP="00935B02">
            <w:pPr>
              <w:spacing w:after="0" w:line="240" w:lineRule="auto"/>
            </w:pPr>
            <w:r>
              <w:rPr>
                <w:rStyle w:val="PlaceholderText"/>
              </w:rPr>
              <w:t>University of North Texas</w:t>
            </w:r>
          </w:p>
        </w:tc>
      </w:tr>
    </w:tbl>
    <w:p w14:paraId="4A3A809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35B02" w:rsidRPr="00935B02" w14:paraId="3FC71AE4" w14:textId="77777777" w:rsidTr="00935B02">
        <w:tc>
          <w:tcPr>
            <w:tcW w:w="9016" w:type="dxa"/>
            <w:shd w:val="clear" w:color="auto" w:fill="A6A6A6"/>
            <w:tcMar>
              <w:top w:w="113" w:type="dxa"/>
              <w:bottom w:w="113" w:type="dxa"/>
            </w:tcMar>
          </w:tcPr>
          <w:p w14:paraId="41644C12" w14:textId="77777777" w:rsidR="00244BB0" w:rsidRPr="00935B02" w:rsidRDefault="00244BB0" w:rsidP="00935B02">
            <w:pPr>
              <w:spacing w:after="0" w:line="240" w:lineRule="auto"/>
              <w:jc w:val="center"/>
              <w:rPr>
                <w:b/>
                <w:color w:val="FFFFFF"/>
              </w:rPr>
            </w:pPr>
            <w:r w:rsidRPr="00935B02">
              <w:rPr>
                <w:b/>
                <w:color w:val="FFFFFF"/>
              </w:rPr>
              <w:t>Your article</w:t>
            </w:r>
          </w:p>
        </w:tc>
      </w:tr>
      <w:tr w:rsidR="003F0D73" w:rsidRPr="00935B02" w14:paraId="6DDF69B6" w14:textId="77777777" w:rsidTr="00935B02">
        <w:tc>
          <w:tcPr>
            <w:tcW w:w="9016" w:type="dxa"/>
            <w:shd w:val="clear" w:color="auto" w:fill="auto"/>
            <w:tcMar>
              <w:top w:w="113" w:type="dxa"/>
              <w:bottom w:w="113" w:type="dxa"/>
            </w:tcMar>
          </w:tcPr>
          <w:p w14:paraId="545F7A30" w14:textId="77777777" w:rsidR="003F0D73" w:rsidRPr="00C05355" w:rsidRDefault="001E5A59" w:rsidP="00935B02">
            <w:pPr>
              <w:spacing w:after="0" w:line="240" w:lineRule="auto"/>
              <w:rPr>
                <w:rFonts w:asciiTheme="minorHAnsi" w:hAnsiTheme="minorHAnsi"/>
              </w:rPr>
            </w:pPr>
            <w:r w:rsidRPr="00C05355">
              <w:rPr>
                <w:rFonts w:asciiTheme="minorHAnsi" w:hAnsiTheme="minorHAnsi"/>
              </w:rPr>
              <w:t xml:space="preserve">Garnett, Edward </w:t>
            </w:r>
            <w:r w:rsidRPr="00C05355">
              <w:rPr>
                <w:rFonts w:asciiTheme="minorHAnsi" w:hAnsiTheme="minorHAnsi"/>
              </w:rPr>
              <w:fldChar w:fldCharType="begin"/>
            </w:r>
            <w:r w:rsidRPr="00C05355">
              <w:rPr>
                <w:rFonts w:asciiTheme="minorHAnsi" w:hAnsiTheme="minorHAnsi"/>
              </w:rPr>
              <w:instrText xml:space="preserve"> SEQ CHAPTER \h \r 1</w:instrText>
            </w:r>
            <w:r w:rsidRPr="00C05355">
              <w:rPr>
                <w:rFonts w:asciiTheme="minorHAnsi" w:hAnsiTheme="minorHAnsi"/>
              </w:rPr>
              <w:fldChar w:fldCharType="end"/>
            </w:r>
            <w:r w:rsidRPr="00C05355">
              <w:rPr>
                <w:rFonts w:asciiTheme="minorHAnsi" w:hAnsiTheme="minorHAnsi"/>
              </w:rPr>
              <w:t>(1868-1937)</w:t>
            </w:r>
          </w:p>
        </w:tc>
      </w:tr>
      <w:tr w:rsidR="00464699" w:rsidRPr="00935B02" w14:paraId="7EB3DE77" w14:textId="77777777" w:rsidTr="00935B02">
        <w:tc>
          <w:tcPr>
            <w:tcW w:w="9016" w:type="dxa"/>
            <w:shd w:val="clear" w:color="auto" w:fill="auto"/>
            <w:tcMar>
              <w:top w:w="113" w:type="dxa"/>
              <w:bottom w:w="113" w:type="dxa"/>
            </w:tcMar>
          </w:tcPr>
          <w:p w14:paraId="2EE76900" w14:textId="77777777" w:rsidR="00464699" w:rsidRPr="00935B02" w:rsidRDefault="00464699" w:rsidP="00935B02">
            <w:pPr>
              <w:spacing w:after="0" w:line="240" w:lineRule="auto"/>
            </w:pPr>
            <w:r w:rsidRPr="00935B02">
              <w:rPr>
                <w:rStyle w:val="PlaceholderText"/>
                <w:b/>
              </w:rPr>
              <w:t xml:space="preserve">[Enter any </w:t>
            </w:r>
            <w:r w:rsidRPr="00935B02">
              <w:rPr>
                <w:rStyle w:val="PlaceholderText"/>
                <w:b/>
                <w:i/>
              </w:rPr>
              <w:t>variant forms</w:t>
            </w:r>
            <w:r w:rsidRPr="00935B02">
              <w:rPr>
                <w:rStyle w:val="PlaceholderText"/>
                <w:b/>
              </w:rPr>
              <w:t xml:space="preserve"> of your headword – OPTIONAL]</w:t>
            </w:r>
          </w:p>
        </w:tc>
      </w:tr>
      <w:tr w:rsidR="00E85A05" w:rsidRPr="00935B02" w14:paraId="72E2AE10" w14:textId="77777777" w:rsidTr="00935B02">
        <w:tc>
          <w:tcPr>
            <w:tcW w:w="9016" w:type="dxa"/>
            <w:shd w:val="clear" w:color="auto" w:fill="auto"/>
            <w:tcMar>
              <w:top w:w="113" w:type="dxa"/>
              <w:bottom w:w="113" w:type="dxa"/>
            </w:tcMar>
          </w:tcPr>
          <w:p w14:paraId="556A87A5" w14:textId="77777777" w:rsidR="00E85A05" w:rsidRPr="00935B02" w:rsidRDefault="001E5A59" w:rsidP="00C05355">
            <w:r>
              <w:t>Although he wrote little of artistic merit himself, Edward Garnett was very influential on British modernism. Like Ezra Pound, Garnett had an uncanny ear for good literature. As a manuscript reader for publishers, he was instrumental in the discovery or fostering of many important writers during this period, among them Joseph Conrad, D. H. Lawrence, John Galsworthy, Edward Thomas, Robert Frost, W. H. Hudson, Liam O’Flaherty, Sean O’Faolain, Henry Green, and T. E. Lawrence.</w:t>
            </w:r>
          </w:p>
        </w:tc>
      </w:tr>
      <w:tr w:rsidR="003F0D73" w:rsidRPr="00935B02" w14:paraId="401BDBAB" w14:textId="77777777" w:rsidTr="00935B02">
        <w:tc>
          <w:tcPr>
            <w:tcW w:w="9016" w:type="dxa"/>
            <w:shd w:val="clear" w:color="auto" w:fill="auto"/>
            <w:tcMar>
              <w:top w:w="113" w:type="dxa"/>
              <w:bottom w:w="113" w:type="dxa"/>
            </w:tcMar>
          </w:tcPr>
          <w:p w14:paraId="7D3C95F1" w14:textId="77777777" w:rsidR="004639AA" w:rsidRPr="00C05355" w:rsidRDefault="001E5A59" w:rsidP="00C05355">
            <w:r>
              <w:t xml:space="preserve">Edward William Garnett was born in London on January 5, 1868. His father, Richard Garnett (1835-1906), was Keeper of Printed Books at the British Museum, and Edward spent much time in the museum as a youth. This experience had a significant influence on Garnett’s education. In 1886, Garnett met Constance Black (1861-1946) and was instantly taken with her. The two married in 1889. In 1887, Garnett joined the publishing house of T. Fisher Unwin, eventually rising to the position of reader of manuscripts, a position he held with several publishers during his lifetime. While working for Unwin, Garnett read the manuscript of Joseph Conrad’s first novel, </w:t>
            </w:r>
            <w:proofErr w:type="spellStart"/>
            <w:r w:rsidRPr="00C11E15">
              <w:rPr>
                <w:i/>
              </w:rPr>
              <w:t>Almayer’s</w:t>
            </w:r>
            <w:proofErr w:type="spellEnd"/>
            <w:r w:rsidRPr="00C11E15">
              <w:rPr>
                <w:i/>
              </w:rPr>
              <w:t xml:space="preserve"> Folly</w:t>
            </w:r>
            <w:r>
              <w:t xml:space="preserve"> (1895), and recommended it for publication. After the novel’s publication, Garnett met and became lifelong friends with Conrad. He encouraged Conrad to continue his literary career, and some years later Conrad, who at the time of </w:t>
            </w:r>
            <w:proofErr w:type="spellStart"/>
            <w:r w:rsidRPr="00C11E15">
              <w:rPr>
                <w:i/>
              </w:rPr>
              <w:t>Almayer’s</w:t>
            </w:r>
            <w:proofErr w:type="spellEnd"/>
            <w:r w:rsidRPr="00C11E15">
              <w:rPr>
                <w:i/>
              </w:rPr>
              <w:t xml:space="preserve"> Folly</w:t>
            </w:r>
            <w:r>
              <w:t xml:space="preserve"> still saw himself as a ship’s officer rather than an author, credits Garnett for Conrad deciding to become a full-time writer. Garnett would serve as an invaluable literary advisor and critic, especially early during Conrad’s literary career. </w:t>
            </w:r>
            <w:bookmarkStart w:id="0" w:name="_GoBack"/>
            <w:bookmarkEnd w:id="0"/>
          </w:p>
          <w:p w14:paraId="185141C1" w14:textId="77777777" w:rsidR="001E5A59" w:rsidRPr="00EE0AEE" w:rsidRDefault="001E5A59" w:rsidP="00C05355">
            <w:r>
              <w:t xml:space="preserve">After working for Unwin for some ten years, Garnett moved to William Heinemann for several years. Garnett became frustrated with the market side of the publishing industry that so often overshadowed issues of literary quality, and in 1901 when he had the chance to leave Heinemann for Gerald Duckworth, a publisher much more interested in literary merit, Garnett welcomed the opportunity. He stayed with Duckworth until the First World War broke out, when he joined the Friends of Ambulance Corps in Italy. In addition to his work as a reader with Duckworth, Garnett also influenced the literary scene through his work as a reviewer and in the support and encouragement he gave to emerging writers during this period. After the war, Garnett went first to work for John Lane but then left the firm for Jonathan Cape, for whom he worked until his death. </w:t>
            </w:r>
          </w:p>
          <w:p w14:paraId="00543EB1" w14:textId="77777777" w:rsidR="004639AA" w:rsidRDefault="004639AA" w:rsidP="001E5A59">
            <w:pPr>
              <w:widowControl w:val="0"/>
              <w:spacing w:after="0" w:line="240" w:lineRule="auto"/>
              <w:rPr>
                <w:rFonts w:ascii="Garamond" w:hAnsi="Garamond"/>
              </w:rPr>
            </w:pPr>
          </w:p>
          <w:p w14:paraId="3AF5BAE8" w14:textId="77777777" w:rsidR="001E5A59" w:rsidRPr="00454655" w:rsidRDefault="001E5A59" w:rsidP="00C05355">
            <w:r>
              <w:lastRenderedPageBreak/>
              <w:t xml:space="preserve">Although Garnett’s primary contribution to the development of modernism came through his promotion, influence, and encouragement of promising writers, he did produce his own literary works. However, most of these were not successes. In 1888 and 1889, he published two novels: </w:t>
            </w:r>
            <w:r w:rsidRPr="007B1A02">
              <w:rPr>
                <w:i/>
              </w:rPr>
              <w:t>The Paradox Club</w:t>
            </w:r>
            <w:r>
              <w:t xml:space="preserve"> and </w:t>
            </w:r>
            <w:r w:rsidRPr="007B1A02">
              <w:rPr>
                <w:i/>
              </w:rPr>
              <w:t>Light and Shadow</w:t>
            </w:r>
            <w:r>
              <w:t>. Neither sold well nor achieved literary distinction. The same is true of his 1894 book of prose poems,</w:t>
            </w:r>
            <w:r w:rsidRPr="007B1A02">
              <w:rPr>
                <w:i/>
              </w:rPr>
              <w:t xml:space="preserve"> An Imaged World</w:t>
            </w:r>
            <w:r>
              <w:t xml:space="preserve">. Garnett achieved somewhat greater acclaim in the </w:t>
            </w:r>
            <w:proofErr w:type="spellStart"/>
            <w:r>
              <w:t>theater</w:t>
            </w:r>
            <w:proofErr w:type="spellEnd"/>
            <w:r>
              <w:t xml:space="preserve">. His first play, </w:t>
            </w:r>
            <w:r w:rsidRPr="00322239">
              <w:rPr>
                <w:i/>
              </w:rPr>
              <w:t>The Feud</w:t>
            </w:r>
            <w:r>
              <w:t xml:space="preserve"> (written in 1905), a drama about the Icelandic sagas, was praised by Conrad and Galsworthy, the latter himself a successful dramatist. Despite this appreciation, Garnett was unable to get </w:t>
            </w:r>
            <w:r w:rsidRPr="00F92CCB">
              <w:rPr>
                <w:i/>
              </w:rPr>
              <w:t>The Feud</w:t>
            </w:r>
            <w:r>
              <w:t xml:space="preserve"> produced in London. Another play, </w:t>
            </w:r>
            <w:r w:rsidRPr="00027404">
              <w:rPr>
                <w:i/>
              </w:rPr>
              <w:t>Mischief</w:t>
            </w:r>
            <w:r>
              <w:t xml:space="preserve">, was written the following year but was neither produced nor published. Garnett was more successful with </w:t>
            </w:r>
            <w:r w:rsidRPr="00027404">
              <w:rPr>
                <w:i/>
              </w:rPr>
              <w:t>The Breaking Point</w:t>
            </w:r>
            <w:r>
              <w:t xml:space="preserve"> (1907), which Frederic Harrison agreed to produce at the Haymarket Theatre. However, this time the problem was the Censor, who banned the play from production. Numerous authors wrote letters to newspapers protesting, and eventually the Censor relented, with the play finally being staged in 1908. Like his previous efforts, </w:t>
            </w:r>
            <w:r w:rsidRPr="00892091">
              <w:rPr>
                <w:i/>
              </w:rPr>
              <w:t>The Breaking Point</w:t>
            </w:r>
            <w:r>
              <w:t xml:space="preserve">, in spite of the attention it had received, was unsuccessful when it was finally staged. In 1911, Garnett again approached the stage with </w:t>
            </w:r>
            <w:r w:rsidRPr="00892091">
              <w:rPr>
                <w:i/>
              </w:rPr>
              <w:t>The Political Sex</w:t>
            </w:r>
            <w:r>
              <w:t xml:space="preserve">, a play about the Suffragettes, but this play also failed to be produced. Garnett was, however, able to get three plays produced with modest success in Manchester, </w:t>
            </w:r>
            <w:r w:rsidRPr="00827BC9">
              <w:rPr>
                <w:i/>
              </w:rPr>
              <w:t>The Feud</w:t>
            </w:r>
            <w:r>
              <w:t xml:space="preserve"> in 1909, </w:t>
            </w:r>
            <w:r w:rsidRPr="00827BC9">
              <w:rPr>
                <w:i/>
              </w:rPr>
              <w:t>Lords and Masters</w:t>
            </w:r>
            <w:r>
              <w:t xml:space="preserve"> in 1911, and </w:t>
            </w:r>
            <w:r w:rsidRPr="00827BC9">
              <w:rPr>
                <w:i/>
              </w:rPr>
              <w:t>The Spanish Lovers</w:t>
            </w:r>
            <w:r>
              <w:t xml:space="preserve"> in 1912. Garnett’s final play was </w:t>
            </w:r>
            <w:r w:rsidRPr="0032301B">
              <w:rPr>
                <w:i/>
              </w:rPr>
              <w:t xml:space="preserve">The Trial of Jeanne </w:t>
            </w:r>
            <w:proofErr w:type="spellStart"/>
            <w:r w:rsidRPr="0032301B">
              <w:rPr>
                <w:i/>
              </w:rPr>
              <w:t>d’Arc</w:t>
            </w:r>
            <w:proofErr w:type="spellEnd"/>
            <w:r>
              <w:t xml:space="preserve"> (1912). The play was not produced until 1931 and managed only a very brief run. Garnett’s final effort at creative work came with the essays that would make up </w:t>
            </w:r>
            <w:r w:rsidRPr="0056669B">
              <w:rPr>
                <w:i/>
              </w:rPr>
              <w:t>Papa’s War and Other Satires</w:t>
            </w:r>
            <w:r>
              <w:t xml:space="preserve"> (1919). Disillusioned, as were so many others, with the First World War, Garnett published the twenty-two satires that would make up the collection in various literary magazines during the war. The remainder of Garnett’s literary contributions appeared in the form of criticism, beginning with commentaries on two visual artists:</w:t>
            </w:r>
            <w:r w:rsidRPr="004A7E8F">
              <w:rPr>
                <w:i/>
              </w:rPr>
              <w:t xml:space="preserve"> </w:t>
            </w:r>
            <w:r>
              <w:rPr>
                <w:i/>
              </w:rPr>
              <w:t xml:space="preserve">The Art of Winnifred Matthews </w:t>
            </w:r>
            <w:r w:rsidRPr="00454655">
              <w:t>(1902)</w:t>
            </w:r>
            <w:r>
              <w:t xml:space="preserve"> and </w:t>
            </w:r>
            <w:r w:rsidRPr="008E0F67">
              <w:rPr>
                <w:i/>
              </w:rPr>
              <w:t>Hogarth</w:t>
            </w:r>
            <w:r>
              <w:t xml:space="preserve"> (1910). Garnett, a long-time enthusiast of Russian fiction, then published </w:t>
            </w:r>
            <w:r>
              <w:rPr>
                <w:i/>
              </w:rPr>
              <w:t xml:space="preserve">Tolstoy </w:t>
            </w:r>
            <w:r w:rsidRPr="00454655">
              <w:t>(1914)</w:t>
            </w:r>
            <w:r>
              <w:t xml:space="preserve"> and </w:t>
            </w:r>
            <w:r>
              <w:rPr>
                <w:i/>
              </w:rPr>
              <w:t xml:space="preserve">Turgenev </w:t>
            </w:r>
            <w:r w:rsidRPr="00454655">
              <w:t>(1917)</w:t>
            </w:r>
            <w:r>
              <w:t xml:space="preserve">. These titles were followed by </w:t>
            </w:r>
            <w:r w:rsidRPr="008E0F67">
              <w:rPr>
                <w:i/>
              </w:rPr>
              <w:t>Friday Nights</w:t>
            </w:r>
            <w:r>
              <w:t xml:space="preserve"> (1922), in which Garnett collected essays and reviews written over a number of years on subjects such as Sarah </w:t>
            </w:r>
            <w:proofErr w:type="spellStart"/>
            <w:r>
              <w:t>Orne</w:t>
            </w:r>
            <w:proofErr w:type="spellEnd"/>
            <w:r>
              <w:t xml:space="preserve"> Jewett, Stephen Crane, Friedrich Nietzsche, W. H. Hudson, Conrad, Anton Chekhov, Henrik Ibsen, and Robert Frost. </w:t>
            </w:r>
          </w:p>
          <w:p w14:paraId="00102F60" w14:textId="77777777" w:rsidR="004639AA" w:rsidRDefault="004639AA" w:rsidP="001E5A59">
            <w:pPr>
              <w:widowControl w:val="0"/>
              <w:spacing w:after="0" w:line="240" w:lineRule="auto"/>
              <w:rPr>
                <w:rFonts w:ascii="Garamond" w:hAnsi="Garamond"/>
              </w:rPr>
            </w:pPr>
          </w:p>
          <w:p w14:paraId="07F6369E" w14:textId="77777777" w:rsidR="001E5A59" w:rsidRPr="006C6DFA" w:rsidRDefault="001E5A59" w:rsidP="00C05355">
            <w:r>
              <w:t xml:space="preserve">As noted earlier, Garnett’s greatest contribution was in his influence on and promotion of unknown or underappreciated literary figures of his day. In addition to Conrad, Garnett made great efforts with influential figures in the American publishing world on behalf of Robert Frost, Stephen Crane, and Sarah </w:t>
            </w:r>
            <w:proofErr w:type="spellStart"/>
            <w:r>
              <w:t>Orne</w:t>
            </w:r>
            <w:proofErr w:type="spellEnd"/>
            <w:r>
              <w:t xml:space="preserve"> Jewett, for example. Similarly, he helped W. H. Hudson, Edward Thomas, and T. E. Lawrence get various works published that might not have found a publisher otherwise. Along with his influence on Conrad as a fledgling author, perhaps Garnett’s most important influence came in his work with D. H. Lawrence, particularly on </w:t>
            </w:r>
            <w:r w:rsidRPr="00A02E2E">
              <w:rPr>
                <w:i/>
              </w:rPr>
              <w:t>Sons and Lovers</w:t>
            </w:r>
            <w:r>
              <w:t xml:space="preserve"> and </w:t>
            </w:r>
            <w:r w:rsidRPr="00A02E2E">
              <w:rPr>
                <w:i/>
              </w:rPr>
              <w:t>The Rainbow</w:t>
            </w:r>
            <w:r>
              <w:t xml:space="preserve">, in helping him rework those novels to make their literary merit more effective and their content more palatable to the publishing world. </w:t>
            </w:r>
          </w:p>
          <w:p w14:paraId="0B99FC7B" w14:textId="77777777" w:rsidR="004639AA" w:rsidRDefault="004639AA" w:rsidP="00C05355"/>
          <w:p w14:paraId="2D77BAD8" w14:textId="77777777" w:rsidR="001E5A59" w:rsidRPr="00EE0AEE" w:rsidRDefault="001E5A59" w:rsidP="00C05355">
            <w:r>
              <w:t>Edward Garnett is unique among Modernist figures in that his own literary efforts were largely artistic failures while his efforts on behalf of some of the most important writers of his time did nothing less than shape the direction of modernist literature in England.</w:t>
            </w:r>
          </w:p>
          <w:p w14:paraId="6547AEAD" w14:textId="77777777" w:rsidR="004639AA" w:rsidRDefault="004639AA" w:rsidP="001E5A59">
            <w:pPr>
              <w:widowControl w:val="0"/>
              <w:spacing w:after="0" w:line="240" w:lineRule="auto"/>
              <w:rPr>
                <w:rFonts w:ascii="Garamond" w:hAnsi="Garamond"/>
                <w:b/>
              </w:rPr>
            </w:pPr>
          </w:p>
          <w:p w14:paraId="0A05120B" w14:textId="77777777" w:rsidR="001E5A59" w:rsidRPr="00EE0AEE" w:rsidRDefault="001E5A59" w:rsidP="00C05355">
            <w:r w:rsidRPr="00EE0AEE">
              <w:t>List of Works</w:t>
            </w:r>
          </w:p>
          <w:p w14:paraId="7F91F8BF" w14:textId="77777777" w:rsidR="001E5A59" w:rsidRPr="00EE0AEE" w:rsidRDefault="001E5A59" w:rsidP="00C05355">
            <w:r w:rsidRPr="00EE0AEE">
              <w:rPr>
                <w:u w:val="single"/>
              </w:rPr>
              <w:lastRenderedPageBreak/>
              <w:t>Novels</w:t>
            </w:r>
          </w:p>
          <w:p w14:paraId="1E00C5E7" w14:textId="77777777" w:rsidR="001E5A59" w:rsidRPr="00454655" w:rsidRDefault="001E5A59" w:rsidP="00C05355">
            <w:r>
              <w:rPr>
                <w:i/>
              </w:rPr>
              <w:t xml:space="preserve">The Paradox Club </w:t>
            </w:r>
            <w:r w:rsidRPr="00454655">
              <w:t>(1888)</w:t>
            </w:r>
          </w:p>
          <w:p w14:paraId="1EB4F4FA" w14:textId="77777777" w:rsidR="001E5A59" w:rsidRDefault="001E5A59" w:rsidP="00C05355">
            <w:r>
              <w:rPr>
                <w:i/>
              </w:rPr>
              <w:t xml:space="preserve">Light and Shadow </w:t>
            </w:r>
            <w:r w:rsidRPr="00454655">
              <w:t>(1889)</w:t>
            </w:r>
          </w:p>
          <w:p w14:paraId="1F26EE4B" w14:textId="77777777" w:rsidR="004639AA" w:rsidRDefault="004639AA" w:rsidP="00C05355">
            <w:pPr>
              <w:rPr>
                <w:u w:val="single"/>
              </w:rPr>
            </w:pPr>
          </w:p>
          <w:p w14:paraId="3390740F" w14:textId="77777777" w:rsidR="001E5A59" w:rsidRPr="006A1140" w:rsidRDefault="001E5A59" w:rsidP="00C05355">
            <w:pPr>
              <w:rPr>
                <w:u w:val="single"/>
              </w:rPr>
            </w:pPr>
            <w:r w:rsidRPr="006A1140">
              <w:rPr>
                <w:u w:val="single"/>
              </w:rPr>
              <w:t>Poems</w:t>
            </w:r>
          </w:p>
          <w:p w14:paraId="47C141DC" w14:textId="77777777" w:rsidR="001E5A59" w:rsidRDefault="001E5A59" w:rsidP="00C05355">
            <w:r>
              <w:rPr>
                <w:i/>
              </w:rPr>
              <w:t xml:space="preserve">An Imaged World </w:t>
            </w:r>
            <w:r w:rsidRPr="00454655">
              <w:t>(1894)</w:t>
            </w:r>
          </w:p>
          <w:p w14:paraId="5C0869AA" w14:textId="77777777" w:rsidR="004639AA" w:rsidRDefault="004639AA" w:rsidP="00C05355">
            <w:pPr>
              <w:rPr>
                <w:u w:val="single"/>
              </w:rPr>
            </w:pPr>
          </w:p>
          <w:p w14:paraId="49CA894E" w14:textId="77777777" w:rsidR="001E5A59" w:rsidRPr="008C70DA" w:rsidRDefault="001E5A59" w:rsidP="00C05355">
            <w:pPr>
              <w:rPr>
                <w:u w:val="single"/>
              </w:rPr>
            </w:pPr>
            <w:r w:rsidRPr="008C70DA">
              <w:rPr>
                <w:u w:val="single"/>
              </w:rPr>
              <w:t>Plays</w:t>
            </w:r>
          </w:p>
          <w:p w14:paraId="7A025A69" w14:textId="77777777" w:rsidR="001E5A59" w:rsidRDefault="001E5A59" w:rsidP="00C05355">
            <w:pPr>
              <w:rPr>
                <w:i/>
              </w:rPr>
            </w:pPr>
            <w:r>
              <w:rPr>
                <w:i/>
              </w:rPr>
              <w:t xml:space="preserve">The Breaking Point </w:t>
            </w:r>
            <w:r w:rsidRPr="00454655">
              <w:t>(1907)</w:t>
            </w:r>
          </w:p>
          <w:p w14:paraId="47536F9F" w14:textId="77777777" w:rsidR="001E5A59" w:rsidRPr="00454655" w:rsidRDefault="001E5A59" w:rsidP="00C05355">
            <w:r>
              <w:rPr>
                <w:i/>
              </w:rPr>
              <w:t xml:space="preserve">The Feud </w:t>
            </w:r>
            <w:r w:rsidRPr="00454655">
              <w:t>(1909)</w:t>
            </w:r>
          </w:p>
          <w:p w14:paraId="66EDFBCE" w14:textId="77777777" w:rsidR="001E5A59" w:rsidRPr="00454655" w:rsidRDefault="001E5A59" w:rsidP="00C05355">
            <w:r>
              <w:rPr>
                <w:i/>
              </w:rPr>
              <w:t xml:space="preserve">The Trial of Jeanne </w:t>
            </w:r>
            <w:proofErr w:type="spellStart"/>
            <w:r>
              <w:rPr>
                <w:i/>
              </w:rPr>
              <w:t>d’Arc</w:t>
            </w:r>
            <w:proofErr w:type="spellEnd"/>
            <w:r>
              <w:rPr>
                <w:i/>
              </w:rPr>
              <w:t xml:space="preserve"> </w:t>
            </w:r>
            <w:r>
              <w:t>(1912)</w:t>
            </w:r>
          </w:p>
          <w:p w14:paraId="52E1EDE5" w14:textId="77777777" w:rsidR="001E5A59" w:rsidRDefault="001E5A59" w:rsidP="00C05355">
            <w:r>
              <w:rPr>
                <w:i/>
              </w:rPr>
              <w:t xml:space="preserve">Trial of Jeanne </w:t>
            </w:r>
            <w:proofErr w:type="spellStart"/>
            <w:r>
              <w:rPr>
                <w:i/>
              </w:rPr>
              <w:t>d’Arc</w:t>
            </w:r>
            <w:proofErr w:type="spellEnd"/>
            <w:r>
              <w:rPr>
                <w:i/>
              </w:rPr>
              <w:t xml:space="preserve"> and Other Plays </w:t>
            </w:r>
            <w:r w:rsidRPr="00454655">
              <w:t>(1931)</w:t>
            </w:r>
          </w:p>
          <w:p w14:paraId="40703EC9" w14:textId="77777777" w:rsidR="004639AA" w:rsidRDefault="004639AA" w:rsidP="00C05355">
            <w:pPr>
              <w:rPr>
                <w:u w:val="single"/>
              </w:rPr>
            </w:pPr>
          </w:p>
          <w:p w14:paraId="2D2581A2" w14:textId="77777777" w:rsidR="001E5A59" w:rsidRDefault="001E5A59" w:rsidP="00C05355">
            <w:pPr>
              <w:rPr>
                <w:u w:val="single"/>
              </w:rPr>
            </w:pPr>
            <w:r>
              <w:rPr>
                <w:u w:val="single"/>
              </w:rPr>
              <w:t>Art and Literary Criticism</w:t>
            </w:r>
          </w:p>
          <w:p w14:paraId="12EAEAD0" w14:textId="77777777" w:rsidR="001E5A59" w:rsidRPr="00454655" w:rsidRDefault="001E5A59" w:rsidP="00C05355">
            <w:r>
              <w:rPr>
                <w:i/>
              </w:rPr>
              <w:t xml:space="preserve">The Art of Winnifred Matthews </w:t>
            </w:r>
            <w:r w:rsidRPr="00454655">
              <w:t>(1902)</w:t>
            </w:r>
          </w:p>
          <w:p w14:paraId="593EE190" w14:textId="77777777" w:rsidR="001E5A59" w:rsidRPr="00454655" w:rsidRDefault="001E5A59" w:rsidP="00C05355">
            <w:r>
              <w:rPr>
                <w:i/>
              </w:rPr>
              <w:t xml:space="preserve">Hogarth </w:t>
            </w:r>
            <w:r w:rsidRPr="00454655">
              <w:t>(1910)</w:t>
            </w:r>
          </w:p>
          <w:p w14:paraId="5C602D66" w14:textId="77777777" w:rsidR="001E5A59" w:rsidRDefault="001E5A59" w:rsidP="00C05355">
            <w:pPr>
              <w:rPr>
                <w:i/>
              </w:rPr>
            </w:pPr>
            <w:r>
              <w:rPr>
                <w:i/>
              </w:rPr>
              <w:t xml:space="preserve">Tolstoy </w:t>
            </w:r>
            <w:r w:rsidRPr="00454655">
              <w:t>(1914)</w:t>
            </w:r>
          </w:p>
          <w:p w14:paraId="70BA84F5" w14:textId="77777777" w:rsidR="001E5A59" w:rsidRPr="00454655" w:rsidRDefault="001E5A59" w:rsidP="00C05355">
            <w:r>
              <w:rPr>
                <w:i/>
              </w:rPr>
              <w:t xml:space="preserve">Turgenev </w:t>
            </w:r>
            <w:r w:rsidRPr="00454655">
              <w:t>(1917)</w:t>
            </w:r>
          </w:p>
          <w:p w14:paraId="3E8BA237" w14:textId="77777777" w:rsidR="001E5A59" w:rsidRPr="00454655" w:rsidRDefault="001E5A59" w:rsidP="00C05355">
            <w:r>
              <w:rPr>
                <w:i/>
              </w:rPr>
              <w:t xml:space="preserve">Friday Nights </w:t>
            </w:r>
            <w:r w:rsidRPr="00454655">
              <w:t>(1922)</w:t>
            </w:r>
          </w:p>
          <w:p w14:paraId="0DDAF186" w14:textId="77777777" w:rsidR="004639AA" w:rsidRDefault="004639AA" w:rsidP="00C05355">
            <w:pPr>
              <w:rPr>
                <w:u w:val="single"/>
              </w:rPr>
            </w:pPr>
          </w:p>
          <w:p w14:paraId="2370577B" w14:textId="77777777" w:rsidR="001E5A59" w:rsidRDefault="001E5A59" w:rsidP="00C05355">
            <w:pPr>
              <w:rPr>
                <w:u w:val="single"/>
              </w:rPr>
            </w:pPr>
            <w:r w:rsidRPr="00371C1D">
              <w:rPr>
                <w:u w:val="single"/>
              </w:rPr>
              <w:t>Essays</w:t>
            </w:r>
          </w:p>
          <w:p w14:paraId="27D8CD32" w14:textId="77777777" w:rsidR="001E5A59" w:rsidRPr="00454655" w:rsidRDefault="001E5A59" w:rsidP="00C05355">
            <w:r>
              <w:rPr>
                <w:i/>
              </w:rPr>
              <w:t xml:space="preserve">Papa’s War and Other Satires </w:t>
            </w:r>
            <w:r w:rsidRPr="00454655">
              <w:t>(1919)</w:t>
            </w:r>
          </w:p>
          <w:p w14:paraId="4344C3E4" w14:textId="77777777" w:rsidR="003F0D73" w:rsidRPr="00935B02" w:rsidRDefault="003F0D73" w:rsidP="00935B02">
            <w:pPr>
              <w:spacing w:after="0" w:line="240" w:lineRule="auto"/>
            </w:pPr>
          </w:p>
        </w:tc>
      </w:tr>
      <w:tr w:rsidR="003235A7" w:rsidRPr="00935B02" w14:paraId="72932B02" w14:textId="77777777" w:rsidTr="00935B02">
        <w:tc>
          <w:tcPr>
            <w:tcW w:w="9016" w:type="dxa"/>
            <w:shd w:val="clear" w:color="auto" w:fill="auto"/>
          </w:tcPr>
          <w:p w14:paraId="07C700CC" w14:textId="77777777" w:rsidR="003235A7" w:rsidRPr="00C05355" w:rsidRDefault="003235A7" w:rsidP="00C05355">
            <w:pPr>
              <w:rPr>
                <w:rFonts w:asciiTheme="minorHAnsi" w:hAnsiTheme="minorHAnsi"/>
              </w:rPr>
            </w:pPr>
            <w:r w:rsidRPr="00C05355">
              <w:rPr>
                <w:rFonts w:asciiTheme="minorHAnsi" w:hAnsiTheme="minorHAnsi"/>
              </w:rPr>
              <w:lastRenderedPageBreak/>
              <w:t>Further reading:</w:t>
            </w:r>
          </w:p>
          <w:p w14:paraId="78764522" w14:textId="77777777" w:rsidR="004F74F4" w:rsidRPr="00C05355" w:rsidRDefault="004F74F4" w:rsidP="00C05355">
            <w:pPr>
              <w:rPr>
                <w:rFonts w:asciiTheme="minorHAnsi" w:hAnsiTheme="minorHAnsi"/>
                <w:i/>
              </w:rPr>
            </w:pPr>
            <w:r w:rsidRPr="00C05355">
              <w:rPr>
                <w:rFonts w:asciiTheme="minorHAnsi" w:hAnsiTheme="minorHAnsi"/>
                <w:i/>
              </w:rPr>
              <w:t>Biography</w:t>
            </w:r>
          </w:p>
          <w:p w14:paraId="6C471DF0" w14:textId="77777777" w:rsidR="008E0A1F" w:rsidRPr="00C05355" w:rsidRDefault="007E5A71" w:rsidP="00C05355">
            <w:pPr>
              <w:rPr>
                <w:rFonts w:asciiTheme="minorHAnsi" w:hAnsiTheme="minorHAnsi"/>
              </w:rPr>
            </w:pPr>
            <w:sdt>
              <w:sdtPr>
                <w:rPr>
                  <w:rFonts w:asciiTheme="minorHAnsi" w:hAnsiTheme="minorHAnsi"/>
                </w:rPr>
                <w:id w:val="642085265"/>
                <w:citation/>
              </w:sdtPr>
              <w:sdtEndPr/>
              <w:sdtContent>
                <w:r w:rsidR="00D452B4" w:rsidRPr="00C05355">
                  <w:rPr>
                    <w:rFonts w:asciiTheme="minorHAnsi" w:hAnsiTheme="minorHAnsi"/>
                  </w:rPr>
                  <w:fldChar w:fldCharType="begin"/>
                </w:r>
                <w:r w:rsidR="00D452B4" w:rsidRPr="00C05355">
                  <w:rPr>
                    <w:rFonts w:asciiTheme="minorHAnsi" w:hAnsiTheme="minorHAnsi"/>
                    <w:lang w:val="en-CA"/>
                  </w:rPr>
                  <w:instrText xml:space="preserve"> CITATION Bat50 \l 4105 </w:instrText>
                </w:r>
                <w:r w:rsidR="00D452B4" w:rsidRPr="00C05355">
                  <w:rPr>
                    <w:rFonts w:asciiTheme="minorHAnsi" w:hAnsiTheme="minorHAnsi"/>
                  </w:rPr>
                  <w:fldChar w:fldCharType="separate"/>
                </w:r>
                <w:r w:rsidR="00D452B4" w:rsidRPr="00C05355">
                  <w:rPr>
                    <w:rFonts w:asciiTheme="minorHAnsi" w:hAnsiTheme="minorHAnsi"/>
                    <w:noProof/>
                    <w:lang w:val="en-CA"/>
                  </w:rPr>
                  <w:t>(Bates)</w:t>
                </w:r>
                <w:r w:rsidR="00D452B4" w:rsidRPr="00C05355">
                  <w:rPr>
                    <w:rFonts w:asciiTheme="minorHAnsi" w:hAnsiTheme="minorHAnsi"/>
                  </w:rPr>
                  <w:fldChar w:fldCharType="end"/>
                </w:r>
              </w:sdtContent>
            </w:sdt>
          </w:p>
          <w:p w14:paraId="7F54724D" w14:textId="77777777" w:rsidR="00D452B4" w:rsidRPr="00C05355" w:rsidRDefault="007E5A71" w:rsidP="00C05355">
            <w:pPr>
              <w:rPr>
                <w:rFonts w:asciiTheme="minorHAnsi" w:hAnsiTheme="minorHAnsi"/>
              </w:rPr>
            </w:pPr>
            <w:sdt>
              <w:sdtPr>
                <w:rPr>
                  <w:rFonts w:asciiTheme="minorHAnsi" w:hAnsiTheme="minorHAnsi"/>
                </w:rPr>
                <w:id w:val="-756983297"/>
                <w:citation/>
              </w:sdtPr>
              <w:sdtEndPr/>
              <w:sdtContent>
                <w:r w:rsidR="00D452B4" w:rsidRPr="00C05355">
                  <w:rPr>
                    <w:rFonts w:asciiTheme="minorHAnsi" w:hAnsiTheme="minorHAnsi"/>
                  </w:rPr>
                  <w:fldChar w:fldCharType="begin"/>
                </w:r>
                <w:r w:rsidR="00D452B4" w:rsidRPr="00C05355">
                  <w:rPr>
                    <w:rFonts w:asciiTheme="minorHAnsi" w:hAnsiTheme="minorHAnsi"/>
                    <w:lang w:val="en-CA"/>
                  </w:rPr>
                  <w:instrText xml:space="preserve"> CITATION Hei61 \l 4105 </w:instrText>
                </w:r>
                <w:r w:rsidR="00D452B4" w:rsidRPr="00C05355">
                  <w:rPr>
                    <w:rFonts w:asciiTheme="minorHAnsi" w:hAnsiTheme="minorHAnsi"/>
                  </w:rPr>
                  <w:fldChar w:fldCharType="separate"/>
                </w:r>
                <w:r w:rsidR="00D452B4" w:rsidRPr="00C05355">
                  <w:rPr>
                    <w:rFonts w:asciiTheme="minorHAnsi" w:hAnsiTheme="minorHAnsi"/>
                    <w:noProof/>
                    <w:lang w:val="en-CA"/>
                  </w:rPr>
                  <w:t>(Heilbrun)</w:t>
                </w:r>
                <w:r w:rsidR="00D452B4" w:rsidRPr="00C05355">
                  <w:rPr>
                    <w:rFonts w:asciiTheme="minorHAnsi" w:hAnsiTheme="minorHAnsi"/>
                  </w:rPr>
                  <w:fldChar w:fldCharType="end"/>
                </w:r>
              </w:sdtContent>
            </w:sdt>
          </w:p>
          <w:p w14:paraId="65B1E663" w14:textId="77777777" w:rsidR="004F74F4" w:rsidRPr="00C05355" w:rsidRDefault="007E5A71" w:rsidP="00C05355">
            <w:pPr>
              <w:rPr>
                <w:rFonts w:asciiTheme="minorHAnsi" w:hAnsiTheme="minorHAnsi"/>
              </w:rPr>
            </w:pPr>
            <w:sdt>
              <w:sdtPr>
                <w:rPr>
                  <w:rFonts w:asciiTheme="minorHAnsi" w:hAnsiTheme="minorHAnsi"/>
                </w:rPr>
                <w:id w:val="-737781308"/>
                <w:citation/>
              </w:sdtPr>
              <w:sdtEndPr/>
              <w:sdtContent>
                <w:r w:rsidR="00D452B4" w:rsidRPr="00C05355">
                  <w:rPr>
                    <w:rFonts w:asciiTheme="minorHAnsi" w:hAnsiTheme="minorHAnsi"/>
                  </w:rPr>
                  <w:fldChar w:fldCharType="begin"/>
                </w:r>
                <w:r w:rsidR="00D452B4" w:rsidRPr="00C05355">
                  <w:rPr>
                    <w:rFonts w:asciiTheme="minorHAnsi" w:hAnsiTheme="minorHAnsi"/>
                    <w:lang w:val="en-CA"/>
                  </w:rPr>
                  <w:instrText xml:space="preserve"> CITATION Jef82 \l 4105 </w:instrText>
                </w:r>
                <w:r w:rsidR="00D452B4" w:rsidRPr="00C05355">
                  <w:rPr>
                    <w:rFonts w:asciiTheme="minorHAnsi" w:hAnsiTheme="minorHAnsi"/>
                  </w:rPr>
                  <w:fldChar w:fldCharType="separate"/>
                </w:r>
                <w:r w:rsidR="00D452B4" w:rsidRPr="00C05355">
                  <w:rPr>
                    <w:rFonts w:asciiTheme="minorHAnsi" w:hAnsiTheme="minorHAnsi"/>
                    <w:noProof/>
                    <w:lang w:val="en-CA"/>
                  </w:rPr>
                  <w:t>(Jefferson)</w:t>
                </w:r>
                <w:r w:rsidR="00D452B4" w:rsidRPr="00C05355">
                  <w:rPr>
                    <w:rFonts w:asciiTheme="minorHAnsi" w:hAnsiTheme="minorHAnsi"/>
                  </w:rPr>
                  <w:fldChar w:fldCharType="end"/>
                </w:r>
              </w:sdtContent>
            </w:sdt>
          </w:p>
          <w:p w14:paraId="74E04BE3" w14:textId="77777777" w:rsidR="00D452B4" w:rsidRPr="00C05355" w:rsidRDefault="00D452B4" w:rsidP="00C05355">
            <w:pPr>
              <w:rPr>
                <w:rFonts w:asciiTheme="minorHAnsi" w:hAnsiTheme="minorHAnsi"/>
              </w:rPr>
            </w:pPr>
          </w:p>
          <w:p w14:paraId="5BCC4131" w14:textId="77777777" w:rsidR="004F74F4" w:rsidRPr="00C05355" w:rsidRDefault="004F74F4" w:rsidP="00C05355">
            <w:pPr>
              <w:rPr>
                <w:rFonts w:asciiTheme="minorHAnsi" w:hAnsiTheme="minorHAnsi" w:cs="Adobe Jenson Pro"/>
                <w:i/>
                <w:szCs w:val="24"/>
              </w:rPr>
            </w:pPr>
            <w:r w:rsidRPr="00C05355">
              <w:rPr>
                <w:rFonts w:asciiTheme="minorHAnsi" w:hAnsiTheme="minorHAnsi" w:cs="Adobe Jenson Pro"/>
                <w:i/>
                <w:szCs w:val="24"/>
              </w:rPr>
              <w:t>Criticism</w:t>
            </w:r>
          </w:p>
          <w:p w14:paraId="45EDED36" w14:textId="77777777" w:rsidR="00D452B4" w:rsidRPr="00C05355" w:rsidRDefault="007E5A71" w:rsidP="00C05355">
            <w:pPr>
              <w:rPr>
                <w:rFonts w:asciiTheme="minorHAnsi" w:hAnsiTheme="minorHAnsi"/>
                <w:szCs w:val="24"/>
                <w:lang w:val="en-CA"/>
              </w:rPr>
            </w:pPr>
            <w:sdt>
              <w:sdtPr>
                <w:rPr>
                  <w:rFonts w:asciiTheme="minorHAnsi" w:hAnsiTheme="minorHAnsi"/>
                  <w:szCs w:val="24"/>
                  <w:lang w:val="en-CA"/>
                </w:rPr>
                <w:id w:val="1778369843"/>
                <w:citation/>
              </w:sdtPr>
              <w:sdtEndPr/>
              <w:sdtContent>
                <w:r w:rsidR="0040659B" w:rsidRPr="00C05355">
                  <w:rPr>
                    <w:rFonts w:asciiTheme="minorHAnsi" w:hAnsiTheme="minorHAnsi"/>
                    <w:szCs w:val="24"/>
                    <w:lang w:val="en-CA"/>
                  </w:rPr>
                  <w:fldChar w:fldCharType="begin"/>
                </w:r>
                <w:r w:rsidR="0040659B" w:rsidRPr="00C05355">
                  <w:rPr>
                    <w:rFonts w:asciiTheme="minorHAnsi" w:hAnsiTheme="minorHAnsi"/>
                    <w:szCs w:val="24"/>
                    <w:lang w:val="en-CA"/>
                  </w:rPr>
                  <w:instrText xml:space="preserve"> CITATION Bar84 \l 4105 </w:instrText>
                </w:r>
                <w:r w:rsidR="0040659B" w:rsidRPr="00C05355">
                  <w:rPr>
                    <w:rFonts w:asciiTheme="minorHAnsi" w:hAnsiTheme="minorHAnsi"/>
                    <w:szCs w:val="24"/>
                    <w:lang w:val="en-CA"/>
                  </w:rPr>
                  <w:fldChar w:fldCharType="separate"/>
                </w:r>
                <w:r w:rsidR="0040659B" w:rsidRPr="00C05355">
                  <w:rPr>
                    <w:rFonts w:asciiTheme="minorHAnsi" w:hAnsiTheme="minorHAnsi"/>
                    <w:noProof/>
                    <w:szCs w:val="24"/>
                    <w:lang w:val="en-CA"/>
                  </w:rPr>
                  <w:t>(Barnes)</w:t>
                </w:r>
                <w:r w:rsidR="0040659B" w:rsidRPr="00C05355">
                  <w:rPr>
                    <w:rFonts w:asciiTheme="minorHAnsi" w:hAnsiTheme="minorHAnsi"/>
                    <w:szCs w:val="24"/>
                    <w:lang w:val="en-CA"/>
                  </w:rPr>
                  <w:fldChar w:fldCharType="end"/>
                </w:r>
              </w:sdtContent>
            </w:sdt>
          </w:p>
          <w:p w14:paraId="53B2067C" w14:textId="77777777" w:rsidR="004F74F4" w:rsidRPr="00C05355" w:rsidRDefault="007E5A71" w:rsidP="00C05355">
            <w:pPr>
              <w:rPr>
                <w:rFonts w:asciiTheme="minorHAnsi" w:hAnsiTheme="minorHAnsi"/>
                <w:szCs w:val="24"/>
                <w:lang w:val="en-CA"/>
              </w:rPr>
            </w:pPr>
            <w:sdt>
              <w:sdtPr>
                <w:rPr>
                  <w:rFonts w:asciiTheme="minorHAnsi" w:hAnsiTheme="minorHAnsi"/>
                  <w:szCs w:val="24"/>
                  <w:lang w:val="en-CA"/>
                </w:rPr>
                <w:id w:val="730579115"/>
                <w:citation/>
              </w:sdtPr>
              <w:sdtEndPr/>
              <w:sdtContent>
                <w:r w:rsidR="00C95236" w:rsidRPr="00C05355">
                  <w:rPr>
                    <w:rFonts w:asciiTheme="minorHAnsi" w:hAnsiTheme="minorHAnsi"/>
                    <w:szCs w:val="24"/>
                    <w:lang w:val="en-CA"/>
                  </w:rPr>
                  <w:fldChar w:fldCharType="begin"/>
                </w:r>
                <w:r w:rsidR="00C95236" w:rsidRPr="00C05355">
                  <w:rPr>
                    <w:rFonts w:asciiTheme="minorHAnsi" w:hAnsiTheme="minorHAnsi"/>
                    <w:szCs w:val="24"/>
                    <w:lang w:val="en-CA"/>
                  </w:rPr>
                  <w:instrText xml:space="preserve"> CITATION Bar92 \l 4105 </w:instrText>
                </w:r>
                <w:r w:rsidR="00C95236" w:rsidRPr="00C05355">
                  <w:rPr>
                    <w:rFonts w:asciiTheme="minorHAnsi" w:hAnsiTheme="minorHAnsi"/>
                    <w:szCs w:val="24"/>
                    <w:lang w:val="en-CA"/>
                  </w:rPr>
                  <w:fldChar w:fldCharType="separate"/>
                </w:r>
                <w:r w:rsidR="00C95236" w:rsidRPr="00C05355">
                  <w:rPr>
                    <w:rFonts w:asciiTheme="minorHAnsi" w:hAnsiTheme="minorHAnsi"/>
                    <w:noProof/>
                    <w:szCs w:val="24"/>
                    <w:lang w:val="en-CA"/>
                  </w:rPr>
                  <w:t>(Baron)</w:t>
                </w:r>
                <w:r w:rsidR="00C95236" w:rsidRPr="00C05355">
                  <w:rPr>
                    <w:rFonts w:asciiTheme="minorHAnsi" w:hAnsiTheme="minorHAnsi"/>
                    <w:szCs w:val="24"/>
                    <w:lang w:val="en-CA"/>
                  </w:rPr>
                  <w:fldChar w:fldCharType="end"/>
                </w:r>
              </w:sdtContent>
            </w:sdt>
          </w:p>
          <w:p w14:paraId="6FAFA307" w14:textId="77777777" w:rsidR="00C95236" w:rsidRPr="00C05355" w:rsidRDefault="007E5A71" w:rsidP="00C05355">
            <w:pPr>
              <w:rPr>
                <w:rFonts w:asciiTheme="minorHAnsi" w:hAnsiTheme="minorHAnsi"/>
                <w:szCs w:val="24"/>
                <w:lang w:val="en-CA"/>
              </w:rPr>
            </w:pPr>
            <w:sdt>
              <w:sdtPr>
                <w:rPr>
                  <w:rFonts w:asciiTheme="minorHAnsi" w:hAnsiTheme="minorHAnsi"/>
                  <w:szCs w:val="24"/>
                  <w:lang w:val="en-CA"/>
                </w:rPr>
                <w:id w:val="-1873227310"/>
                <w:citation/>
              </w:sdtPr>
              <w:sdtEndPr/>
              <w:sdtContent>
                <w:r w:rsidR="00613711" w:rsidRPr="00C05355">
                  <w:rPr>
                    <w:rFonts w:asciiTheme="minorHAnsi" w:hAnsiTheme="minorHAnsi"/>
                    <w:szCs w:val="24"/>
                    <w:lang w:val="en-CA"/>
                  </w:rPr>
                  <w:fldChar w:fldCharType="begin"/>
                </w:r>
                <w:r w:rsidR="00613711" w:rsidRPr="00C05355">
                  <w:rPr>
                    <w:rFonts w:asciiTheme="minorHAnsi" w:hAnsiTheme="minorHAnsi"/>
                    <w:szCs w:val="24"/>
                    <w:lang w:val="en-CA"/>
                  </w:rPr>
                  <w:instrText xml:space="preserve"> CITATION Cah91 \l 4105 </w:instrText>
                </w:r>
                <w:r w:rsidR="00613711" w:rsidRPr="00C05355">
                  <w:rPr>
                    <w:rFonts w:asciiTheme="minorHAnsi" w:hAnsiTheme="minorHAnsi"/>
                    <w:szCs w:val="24"/>
                    <w:lang w:val="en-CA"/>
                  </w:rPr>
                  <w:fldChar w:fldCharType="separate"/>
                </w:r>
                <w:r w:rsidR="00613711" w:rsidRPr="00C05355">
                  <w:rPr>
                    <w:rFonts w:asciiTheme="minorHAnsi" w:hAnsiTheme="minorHAnsi"/>
                    <w:noProof/>
                    <w:szCs w:val="24"/>
                    <w:lang w:val="en-CA"/>
                  </w:rPr>
                  <w:t>(Cahalan)</w:t>
                </w:r>
                <w:r w:rsidR="00613711" w:rsidRPr="00C05355">
                  <w:rPr>
                    <w:rFonts w:asciiTheme="minorHAnsi" w:hAnsiTheme="minorHAnsi"/>
                    <w:szCs w:val="24"/>
                    <w:lang w:val="en-CA"/>
                  </w:rPr>
                  <w:fldChar w:fldCharType="end"/>
                </w:r>
              </w:sdtContent>
            </w:sdt>
          </w:p>
          <w:p w14:paraId="400E3788" w14:textId="77777777" w:rsidR="00613711" w:rsidRPr="00C05355" w:rsidRDefault="007E5A71" w:rsidP="00C05355">
            <w:pPr>
              <w:rPr>
                <w:rFonts w:asciiTheme="minorHAnsi" w:hAnsiTheme="minorHAnsi"/>
                <w:szCs w:val="24"/>
              </w:rPr>
            </w:pPr>
            <w:sdt>
              <w:sdtPr>
                <w:rPr>
                  <w:rFonts w:asciiTheme="minorHAnsi" w:hAnsiTheme="minorHAnsi"/>
                  <w:szCs w:val="24"/>
                </w:rPr>
                <w:id w:val="653178097"/>
                <w:citation/>
              </w:sdtPr>
              <w:sdtEndPr/>
              <w:sdtContent>
                <w:r w:rsidR="00195301" w:rsidRPr="00C05355">
                  <w:rPr>
                    <w:rFonts w:asciiTheme="minorHAnsi" w:hAnsiTheme="minorHAnsi"/>
                    <w:szCs w:val="24"/>
                  </w:rPr>
                  <w:fldChar w:fldCharType="begin"/>
                </w:r>
                <w:r w:rsidR="00195301" w:rsidRPr="00C05355">
                  <w:rPr>
                    <w:rFonts w:asciiTheme="minorHAnsi" w:hAnsiTheme="minorHAnsi"/>
                    <w:szCs w:val="24"/>
                    <w:lang w:val="en-CA"/>
                  </w:rPr>
                  <w:instrText xml:space="preserve"> CITATION Col91 \l 4105 </w:instrText>
                </w:r>
                <w:r w:rsidR="00195301" w:rsidRPr="00C05355">
                  <w:rPr>
                    <w:rFonts w:asciiTheme="minorHAnsi" w:hAnsiTheme="minorHAnsi"/>
                    <w:szCs w:val="24"/>
                  </w:rPr>
                  <w:fldChar w:fldCharType="separate"/>
                </w:r>
                <w:r w:rsidR="00195301" w:rsidRPr="00C05355">
                  <w:rPr>
                    <w:rFonts w:asciiTheme="minorHAnsi" w:hAnsiTheme="minorHAnsi"/>
                    <w:noProof/>
                    <w:szCs w:val="24"/>
                    <w:lang w:val="en-CA"/>
                  </w:rPr>
                  <w:t>(Collin)</w:t>
                </w:r>
                <w:r w:rsidR="00195301" w:rsidRPr="00C05355">
                  <w:rPr>
                    <w:rFonts w:asciiTheme="minorHAnsi" w:hAnsiTheme="minorHAnsi"/>
                    <w:szCs w:val="24"/>
                  </w:rPr>
                  <w:fldChar w:fldCharType="end"/>
                </w:r>
              </w:sdtContent>
            </w:sdt>
          </w:p>
          <w:p w14:paraId="7C753D23" w14:textId="77777777" w:rsidR="004F74F4" w:rsidRPr="00C05355" w:rsidRDefault="007E5A71" w:rsidP="00C05355">
            <w:pPr>
              <w:rPr>
                <w:rFonts w:asciiTheme="minorHAnsi" w:hAnsiTheme="minorHAnsi"/>
                <w:szCs w:val="24"/>
              </w:rPr>
            </w:pPr>
            <w:sdt>
              <w:sdtPr>
                <w:rPr>
                  <w:rFonts w:asciiTheme="minorHAnsi" w:hAnsiTheme="minorHAnsi"/>
                  <w:szCs w:val="24"/>
                </w:rPr>
                <w:id w:val="2086953306"/>
                <w:citation/>
              </w:sdtPr>
              <w:sdtEndPr/>
              <w:sdtContent>
                <w:r w:rsidR="00E45CF0" w:rsidRPr="00C05355">
                  <w:rPr>
                    <w:rFonts w:asciiTheme="minorHAnsi" w:hAnsiTheme="minorHAnsi"/>
                    <w:szCs w:val="24"/>
                  </w:rPr>
                  <w:fldChar w:fldCharType="begin"/>
                </w:r>
                <w:r w:rsidR="00E45CF0" w:rsidRPr="00C05355">
                  <w:rPr>
                    <w:rFonts w:asciiTheme="minorHAnsi" w:hAnsiTheme="minorHAnsi"/>
                    <w:szCs w:val="24"/>
                    <w:lang w:val="en-CA"/>
                  </w:rPr>
                  <w:instrText xml:space="preserve"> CITATION Kir75 \l 4105 </w:instrText>
                </w:r>
                <w:r w:rsidR="00E45CF0" w:rsidRPr="00C05355">
                  <w:rPr>
                    <w:rFonts w:asciiTheme="minorHAnsi" w:hAnsiTheme="minorHAnsi"/>
                    <w:szCs w:val="24"/>
                  </w:rPr>
                  <w:fldChar w:fldCharType="separate"/>
                </w:r>
                <w:r w:rsidR="00E45CF0" w:rsidRPr="00C05355">
                  <w:rPr>
                    <w:rFonts w:asciiTheme="minorHAnsi" w:hAnsiTheme="minorHAnsi"/>
                    <w:noProof/>
                    <w:szCs w:val="24"/>
                    <w:lang w:val="en-CA"/>
                  </w:rPr>
                  <w:t>(Kirkham)</w:t>
                </w:r>
                <w:r w:rsidR="00E45CF0" w:rsidRPr="00C05355">
                  <w:rPr>
                    <w:rFonts w:asciiTheme="minorHAnsi" w:hAnsiTheme="minorHAnsi"/>
                    <w:szCs w:val="24"/>
                  </w:rPr>
                  <w:fldChar w:fldCharType="end"/>
                </w:r>
              </w:sdtContent>
            </w:sdt>
          </w:p>
          <w:p w14:paraId="38B754A9" w14:textId="77777777" w:rsidR="00195301" w:rsidRPr="00C05355" w:rsidRDefault="007E5A71" w:rsidP="00C05355">
            <w:pPr>
              <w:rPr>
                <w:rFonts w:asciiTheme="minorHAnsi" w:hAnsiTheme="minorHAnsi"/>
                <w:szCs w:val="24"/>
              </w:rPr>
            </w:pPr>
            <w:sdt>
              <w:sdtPr>
                <w:rPr>
                  <w:rFonts w:asciiTheme="minorHAnsi" w:hAnsiTheme="minorHAnsi"/>
                  <w:szCs w:val="24"/>
                </w:rPr>
                <w:id w:val="-150911994"/>
                <w:citation/>
              </w:sdtPr>
              <w:sdtEndPr/>
              <w:sdtContent>
                <w:r w:rsidR="00E45CF0" w:rsidRPr="00C05355">
                  <w:rPr>
                    <w:rFonts w:asciiTheme="minorHAnsi" w:hAnsiTheme="minorHAnsi"/>
                    <w:szCs w:val="24"/>
                  </w:rPr>
                  <w:fldChar w:fldCharType="begin"/>
                </w:r>
                <w:r w:rsidR="00E45CF0" w:rsidRPr="00C05355">
                  <w:rPr>
                    <w:rFonts w:asciiTheme="minorHAnsi" w:hAnsiTheme="minorHAnsi"/>
                    <w:szCs w:val="24"/>
                    <w:lang w:val="en-CA"/>
                  </w:rPr>
                  <w:instrText xml:space="preserve"> CITATION Mar72 \l 4105 </w:instrText>
                </w:r>
                <w:r w:rsidR="00E45CF0" w:rsidRPr="00C05355">
                  <w:rPr>
                    <w:rFonts w:asciiTheme="minorHAnsi" w:hAnsiTheme="minorHAnsi"/>
                    <w:szCs w:val="24"/>
                  </w:rPr>
                  <w:fldChar w:fldCharType="separate"/>
                </w:r>
                <w:r w:rsidR="00E45CF0" w:rsidRPr="00C05355">
                  <w:rPr>
                    <w:rFonts w:asciiTheme="minorHAnsi" w:hAnsiTheme="minorHAnsi"/>
                    <w:noProof/>
                    <w:szCs w:val="24"/>
                    <w:lang w:val="en-CA"/>
                  </w:rPr>
                  <w:t>(Martin)</w:t>
                </w:r>
                <w:r w:rsidR="00E45CF0" w:rsidRPr="00C05355">
                  <w:rPr>
                    <w:rFonts w:asciiTheme="minorHAnsi" w:hAnsiTheme="minorHAnsi"/>
                    <w:szCs w:val="24"/>
                  </w:rPr>
                  <w:fldChar w:fldCharType="end"/>
                </w:r>
              </w:sdtContent>
            </w:sdt>
          </w:p>
          <w:p w14:paraId="6C37B56D" w14:textId="77777777" w:rsidR="004F74F4" w:rsidRPr="00C05355" w:rsidRDefault="007E5A71" w:rsidP="004F74F4">
            <w:pPr>
              <w:autoSpaceDE w:val="0"/>
              <w:autoSpaceDN w:val="0"/>
              <w:adjustRightInd w:val="0"/>
              <w:spacing w:after="0" w:line="240" w:lineRule="auto"/>
              <w:rPr>
                <w:rFonts w:asciiTheme="minorHAnsi" w:hAnsiTheme="minorHAnsi"/>
                <w:szCs w:val="24"/>
              </w:rPr>
            </w:pPr>
            <w:sdt>
              <w:sdtPr>
                <w:rPr>
                  <w:rFonts w:asciiTheme="minorHAnsi" w:hAnsiTheme="minorHAnsi"/>
                  <w:szCs w:val="24"/>
                </w:rPr>
                <w:id w:val="-581063985"/>
                <w:citation/>
              </w:sdtPr>
              <w:sdtEndPr/>
              <w:sdtContent>
                <w:r w:rsidR="00E45CF0" w:rsidRPr="00C05355">
                  <w:rPr>
                    <w:rFonts w:asciiTheme="minorHAnsi" w:hAnsiTheme="minorHAnsi"/>
                    <w:szCs w:val="24"/>
                  </w:rPr>
                  <w:fldChar w:fldCharType="begin"/>
                </w:r>
                <w:r w:rsidR="00E45CF0" w:rsidRPr="00C05355">
                  <w:rPr>
                    <w:rFonts w:asciiTheme="minorHAnsi" w:hAnsiTheme="minorHAnsi"/>
                    <w:szCs w:val="24"/>
                    <w:lang w:val="en-CA"/>
                  </w:rPr>
                  <w:instrText xml:space="preserve"> CITATION Smi11 \l 4105 </w:instrText>
                </w:r>
                <w:r w:rsidR="00E45CF0" w:rsidRPr="00C05355">
                  <w:rPr>
                    <w:rFonts w:asciiTheme="minorHAnsi" w:hAnsiTheme="minorHAnsi"/>
                    <w:szCs w:val="24"/>
                  </w:rPr>
                  <w:fldChar w:fldCharType="separate"/>
                </w:r>
                <w:r w:rsidR="00E45CF0" w:rsidRPr="00C05355">
                  <w:rPr>
                    <w:rFonts w:asciiTheme="minorHAnsi" w:hAnsiTheme="minorHAnsi"/>
                    <w:noProof/>
                    <w:szCs w:val="24"/>
                    <w:lang w:val="en-CA"/>
                  </w:rPr>
                  <w:t>(Smith)</w:t>
                </w:r>
                <w:r w:rsidR="00E45CF0" w:rsidRPr="00C05355">
                  <w:rPr>
                    <w:rFonts w:asciiTheme="minorHAnsi" w:hAnsiTheme="minorHAnsi"/>
                    <w:szCs w:val="24"/>
                  </w:rPr>
                  <w:fldChar w:fldCharType="end"/>
                </w:r>
              </w:sdtContent>
            </w:sdt>
          </w:p>
          <w:p w14:paraId="3038153A" w14:textId="77777777" w:rsidR="003235A7" w:rsidRPr="00935B02" w:rsidRDefault="007E5A71" w:rsidP="00E45CF0">
            <w:pPr>
              <w:autoSpaceDE w:val="0"/>
              <w:autoSpaceDN w:val="0"/>
              <w:adjustRightInd w:val="0"/>
              <w:spacing w:after="0" w:line="240" w:lineRule="auto"/>
            </w:pPr>
            <w:sdt>
              <w:sdtPr>
                <w:rPr>
                  <w:rFonts w:asciiTheme="minorHAnsi" w:hAnsiTheme="minorHAnsi"/>
                  <w:szCs w:val="24"/>
                </w:rPr>
                <w:id w:val="-1252888474"/>
                <w:citation/>
              </w:sdtPr>
              <w:sdtEndPr/>
              <w:sdtContent>
                <w:r w:rsidR="00E45CF0" w:rsidRPr="00C05355">
                  <w:rPr>
                    <w:rFonts w:asciiTheme="minorHAnsi" w:hAnsiTheme="minorHAnsi"/>
                    <w:szCs w:val="24"/>
                  </w:rPr>
                  <w:fldChar w:fldCharType="begin"/>
                </w:r>
                <w:r w:rsidR="00E45CF0" w:rsidRPr="00C05355">
                  <w:rPr>
                    <w:rFonts w:asciiTheme="minorHAnsi" w:hAnsiTheme="minorHAnsi"/>
                    <w:szCs w:val="24"/>
                    <w:lang w:val="en-CA"/>
                  </w:rPr>
                  <w:instrText xml:space="preserve"> CITATION Wat96 \l 4105 </w:instrText>
                </w:r>
                <w:r w:rsidR="00E45CF0" w:rsidRPr="00C05355">
                  <w:rPr>
                    <w:rFonts w:asciiTheme="minorHAnsi" w:hAnsiTheme="minorHAnsi"/>
                    <w:szCs w:val="24"/>
                  </w:rPr>
                  <w:fldChar w:fldCharType="separate"/>
                </w:r>
                <w:r w:rsidR="00E45CF0" w:rsidRPr="00C05355">
                  <w:rPr>
                    <w:rFonts w:asciiTheme="minorHAnsi" w:hAnsiTheme="minorHAnsi"/>
                    <w:noProof/>
                    <w:szCs w:val="24"/>
                    <w:lang w:val="en-CA"/>
                  </w:rPr>
                  <w:t>(Watts)</w:t>
                </w:r>
                <w:r w:rsidR="00E45CF0" w:rsidRPr="00C05355">
                  <w:rPr>
                    <w:rFonts w:asciiTheme="minorHAnsi" w:hAnsiTheme="minorHAnsi"/>
                    <w:szCs w:val="24"/>
                  </w:rPr>
                  <w:fldChar w:fldCharType="end"/>
                </w:r>
              </w:sdtContent>
            </w:sdt>
          </w:p>
        </w:tc>
      </w:tr>
    </w:tbl>
    <w:p w14:paraId="12E5DCD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A504C" w14:textId="77777777" w:rsidR="007E5A71" w:rsidRDefault="007E5A71" w:rsidP="007A0D55">
      <w:pPr>
        <w:spacing w:after="0" w:line="240" w:lineRule="auto"/>
      </w:pPr>
      <w:r>
        <w:separator/>
      </w:r>
    </w:p>
  </w:endnote>
  <w:endnote w:type="continuationSeparator" w:id="0">
    <w:p w14:paraId="3100D49F" w14:textId="77777777" w:rsidR="007E5A71" w:rsidRDefault="007E5A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dobe Jens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1A913" w14:textId="77777777" w:rsidR="007E5A71" w:rsidRDefault="007E5A71" w:rsidP="007A0D55">
      <w:pPr>
        <w:spacing w:after="0" w:line="240" w:lineRule="auto"/>
      </w:pPr>
      <w:r>
        <w:separator/>
      </w:r>
    </w:p>
  </w:footnote>
  <w:footnote w:type="continuationSeparator" w:id="0">
    <w:p w14:paraId="7FDB4EBF" w14:textId="77777777" w:rsidR="007E5A71" w:rsidRDefault="007E5A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E45D" w14:textId="77777777" w:rsidR="007A0D55" w:rsidRDefault="007A0D55">
    <w:pPr>
      <w:pStyle w:val="Header"/>
    </w:pPr>
    <w:r w:rsidRPr="00935B02">
      <w:rPr>
        <w:b/>
        <w:color w:val="7F7F7F"/>
      </w:rPr>
      <w:t>Taylor &amp; Francis</w:t>
    </w:r>
    <w:r w:rsidRPr="00935B02">
      <w:rPr>
        <w:color w:val="7F7F7F"/>
      </w:rPr>
      <w:t xml:space="preserve"> – </w:t>
    </w:r>
    <w:proofErr w:type="spellStart"/>
    <w:r w:rsidRPr="00935B02">
      <w:rPr>
        <w:i/>
        <w:color w:val="7F7F7F"/>
      </w:rPr>
      <w:t>Encyclopedia</w:t>
    </w:r>
    <w:proofErr w:type="spellEnd"/>
    <w:r w:rsidRPr="00935B02">
      <w:rPr>
        <w:i/>
        <w:color w:val="7F7F7F"/>
      </w:rPr>
      <w:t xml:space="preserve"> of Modernism</w:t>
    </w:r>
  </w:p>
  <w:p w14:paraId="6F5F9E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02"/>
    <w:rsid w:val="00032559"/>
    <w:rsid w:val="00052040"/>
    <w:rsid w:val="000B25AE"/>
    <w:rsid w:val="000B55AB"/>
    <w:rsid w:val="000D24DC"/>
    <w:rsid w:val="00101B2E"/>
    <w:rsid w:val="00116FA0"/>
    <w:rsid w:val="0015114C"/>
    <w:rsid w:val="00195301"/>
    <w:rsid w:val="001A21F3"/>
    <w:rsid w:val="001A2537"/>
    <w:rsid w:val="001A6A06"/>
    <w:rsid w:val="001E5A5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59B"/>
    <w:rsid w:val="00462DBE"/>
    <w:rsid w:val="004639AA"/>
    <w:rsid w:val="00464699"/>
    <w:rsid w:val="00483379"/>
    <w:rsid w:val="00487BC5"/>
    <w:rsid w:val="00496888"/>
    <w:rsid w:val="004A7476"/>
    <w:rsid w:val="004E5896"/>
    <w:rsid w:val="004F74F4"/>
    <w:rsid w:val="00513EE6"/>
    <w:rsid w:val="00534F8F"/>
    <w:rsid w:val="00590035"/>
    <w:rsid w:val="005B177E"/>
    <w:rsid w:val="005B3921"/>
    <w:rsid w:val="005D24F7"/>
    <w:rsid w:val="005F26D7"/>
    <w:rsid w:val="005F5450"/>
    <w:rsid w:val="00613711"/>
    <w:rsid w:val="006D0412"/>
    <w:rsid w:val="007411B9"/>
    <w:rsid w:val="00780D95"/>
    <w:rsid w:val="00780DC7"/>
    <w:rsid w:val="007A0D55"/>
    <w:rsid w:val="007B3377"/>
    <w:rsid w:val="007E5A71"/>
    <w:rsid w:val="007E5F44"/>
    <w:rsid w:val="00821DE3"/>
    <w:rsid w:val="00846CE1"/>
    <w:rsid w:val="008A5B87"/>
    <w:rsid w:val="008E0A1F"/>
    <w:rsid w:val="00922950"/>
    <w:rsid w:val="00935B0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5355"/>
    <w:rsid w:val="00C27FAB"/>
    <w:rsid w:val="00C358D4"/>
    <w:rsid w:val="00C6296B"/>
    <w:rsid w:val="00C95236"/>
    <w:rsid w:val="00CC586D"/>
    <w:rsid w:val="00CF1542"/>
    <w:rsid w:val="00CF3EC5"/>
    <w:rsid w:val="00D452B4"/>
    <w:rsid w:val="00D656DA"/>
    <w:rsid w:val="00D83300"/>
    <w:rsid w:val="00DC6B48"/>
    <w:rsid w:val="00DF01B0"/>
    <w:rsid w:val="00E45CF0"/>
    <w:rsid w:val="00E85A05"/>
    <w:rsid w:val="00E95829"/>
    <w:rsid w:val="00EA606C"/>
    <w:rsid w:val="00EB0C8C"/>
    <w:rsid w:val="00EB51FD"/>
    <w:rsid w:val="00EB77DB"/>
    <w:rsid w:val="00ED139F"/>
    <w:rsid w:val="00EF74F7"/>
    <w:rsid w:val="00F10B6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B803"/>
  <w15:chartTrackingRefBased/>
  <w15:docId w15:val="{7E780A20-412D-4F05-BE17-9DF1B983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161">
      <w:bodyDiv w:val="1"/>
      <w:marLeft w:val="0"/>
      <w:marRight w:val="0"/>
      <w:marTop w:val="0"/>
      <w:marBottom w:val="0"/>
      <w:divBdr>
        <w:top w:val="none" w:sz="0" w:space="0" w:color="auto"/>
        <w:left w:val="none" w:sz="0" w:space="0" w:color="auto"/>
        <w:bottom w:val="none" w:sz="0" w:space="0" w:color="auto"/>
        <w:right w:val="none" w:sz="0" w:space="0" w:color="auto"/>
      </w:divBdr>
    </w:div>
    <w:div w:id="93136678">
      <w:bodyDiv w:val="1"/>
      <w:marLeft w:val="0"/>
      <w:marRight w:val="0"/>
      <w:marTop w:val="0"/>
      <w:marBottom w:val="0"/>
      <w:divBdr>
        <w:top w:val="none" w:sz="0" w:space="0" w:color="auto"/>
        <w:left w:val="none" w:sz="0" w:space="0" w:color="auto"/>
        <w:bottom w:val="none" w:sz="0" w:space="0" w:color="auto"/>
        <w:right w:val="none" w:sz="0" w:space="0" w:color="auto"/>
      </w:divBdr>
    </w:div>
    <w:div w:id="429594151">
      <w:bodyDiv w:val="1"/>
      <w:marLeft w:val="0"/>
      <w:marRight w:val="0"/>
      <w:marTop w:val="0"/>
      <w:marBottom w:val="0"/>
      <w:divBdr>
        <w:top w:val="none" w:sz="0" w:space="0" w:color="auto"/>
        <w:left w:val="none" w:sz="0" w:space="0" w:color="auto"/>
        <w:bottom w:val="none" w:sz="0" w:space="0" w:color="auto"/>
        <w:right w:val="none" w:sz="0" w:space="0" w:color="auto"/>
      </w:divBdr>
    </w:div>
    <w:div w:id="432016601">
      <w:bodyDiv w:val="1"/>
      <w:marLeft w:val="0"/>
      <w:marRight w:val="0"/>
      <w:marTop w:val="0"/>
      <w:marBottom w:val="0"/>
      <w:divBdr>
        <w:top w:val="none" w:sz="0" w:space="0" w:color="auto"/>
        <w:left w:val="none" w:sz="0" w:space="0" w:color="auto"/>
        <w:bottom w:val="none" w:sz="0" w:space="0" w:color="auto"/>
        <w:right w:val="none" w:sz="0" w:space="0" w:color="auto"/>
      </w:divBdr>
    </w:div>
    <w:div w:id="663974772">
      <w:bodyDiv w:val="1"/>
      <w:marLeft w:val="0"/>
      <w:marRight w:val="0"/>
      <w:marTop w:val="0"/>
      <w:marBottom w:val="0"/>
      <w:divBdr>
        <w:top w:val="none" w:sz="0" w:space="0" w:color="auto"/>
        <w:left w:val="none" w:sz="0" w:space="0" w:color="auto"/>
        <w:bottom w:val="none" w:sz="0" w:space="0" w:color="auto"/>
        <w:right w:val="none" w:sz="0" w:space="0" w:color="auto"/>
      </w:divBdr>
    </w:div>
    <w:div w:id="1423527301">
      <w:bodyDiv w:val="1"/>
      <w:marLeft w:val="0"/>
      <w:marRight w:val="0"/>
      <w:marTop w:val="0"/>
      <w:marBottom w:val="0"/>
      <w:divBdr>
        <w:top w:val="none" w:sz="0" w:space="0" w:color="auto"/>
        <w:left w:val="none" w:sz="0" w:space="0" w:color="auto"/>
        <w:bottom w:val="none" w:sz="0" w:space="0" w:color="auto"/>
        <w:right w:val="none" w:sz="0" w:space="0" w:color="auto"/>
      </w:divBdr>
    </w:div>
    <w:div w:id="1652638051">
      <w:bodyDiv w:val="1"/>
      <w:marLeft w:val="0"/>
      <w:marRight w:val="0"/>
      <w:marTop w:val="0"/>
      <w:marBottom w:val="0"/>
      <w:divBdr>
        <w:top w:val="none" w:sz="0" w:space="0" w:color="auto"/>
        <w:left w:val="none" w:sz="0" w:space="0" w:color="auto"/>
        <w:bottom w:val="none" w:sz="0" w:space="0" w:color="auto"/>
        <w:right w:val="none" w:sz="0" w:space="0" w:color="auto"/>
      </w:divBdr>
    </w:div>
    <w:div w:id="1654287599">
      <w:bodyDiv w:val="1"/>
      <w:marLeft w:val="0"/>
      <w:marRight w:val="0"/>
      <w:marTop w:val="0"/>
      <w:marBottom w:val="0"/>
      <w:divBdr>
        <w:top w:val="none" w:sz="0" w:space="0" w:color="auto"/>
        <w:left w:val="none" w:sz="0" w:space="0" w:color="auto"/>
        <w:bottom w:val="none" w:sz="0" w:space="0" w:color="auto"/>
        <w:right w:val="none" w:sz="0" w:space="0" w:color="auto"/>
      </w:divBdr>
    </w:div>
    <w:div w:id="1839728747">
      <w:bodyDiv w:val="1"/>
      <w:marLeft w:val="0"/>
      <w:marRight w:val="0"/>
      <w:marTop w:val="0"/>
      <w:marBottom w:val="0"/>
      <w:divBdr>
        <w:top w:val="none" w:sz="0" w:space="0" w:color="auto"/>
        <w:left w:val="none" w:sz="0" w:space="0" w:color="auto"/>
        <w:bottom w:val="none" w:sz="0" w:space="0" w:color="auto"/>
        <w:right w:val="none" w:sz="0" w:space="0" w:color="auto"/>
      </w:divBdr>
    </w:div>
    <w:div w:id="1878354525">
      <w:bodyDiv w:val="1"/>
      <w:marLeft w:val="0"/>
      <w:marRight w:val="0"/>
      <w:marTop w:val="0"/>
      <w:marBottom w:val="0"/>
      <w:divBdr>
        <w:top w:val="none" w:sz="0" w:space="0" w:color="auto"/>
        <w:left w:val="none" w:sz="0" w:space="0" w:color="auto"/>
        <w:bottom w:val="none" w:sz="0" w:space="0" w:color="auto"/>
        <w:right w:val="none" w:sz="0" w:space="0" w:color="auto"/>
      </w:divBdr>
    </w:div>
    <w:div w:id="20314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Bat50</b:Tag>
    <b:SourceType>Book</b:SourceType>
    <b:Guid>{095BD585-3036-4E0B-B9F8-EDE7FE0FD8C1}</b:Guid>
    <b:Author>
      <b:Author>
        <b:NameList>
          <b:Person>
            <b:Last>Bates</b:Last>
            <b:First>H.</b:First>
            <b:Middle>E.</b:Middle>
          </b:Person>
        </b:NameList>
      </b:Author>
    </b:Author>
    <b:Title>Edward Garnett</b:Title>
    <b:Year>1950</b:Year>
    <b:City>London</b:City>
    <b:Publisher>Max Parrish</b:Publisher>
    <b:RefOrder>1</b:RefOrder>
  </b:Source>
  <b:Source>
    <b:Tag>Hei61</b:Tag>
    <b:SourceType>Book</b:SourceType>
    <b:Guid>{FB1D62AF-560D-40D0-BCB0-2C1A54910950}</b:Guid>
    <b:Author>
      <b:Author>
        <b:NameList>
          <b:Person>
            <b:Last>Heilbrun</b:Last>
            <b:First>Carolyn</b:First>
            <b:Middle>G.</b:Middle>
          </b:Person>
        </b:NameList>
      </b:Author>
    </b:Author>
    <b:Title>The Garnett Family</b:Title>
    <b:Year>1961</b:Year>
    <b:City>New York</b:City>
    <b:Publisher>Macmillan</b:Publisher>
    <b:RefOrder>2</b:RefOrder>
  </b:Source>
  <b:Source>
    <b:Tag>Jef82</b:Tag>
    <b:SourceType>Book</b:SourceType>
    <b:Guid>{8FBA5C2E-A719-4868-A90A-BB40FA1EE3EB}</b:Guid>
    <b:Author>
      <b:Author>
        <b:NameList>
          <b:Person>
            <b:Last>Jefferson</b:Last>
            <b:First>George</b:First>
          </b:Person>
        </b:NameList>
      </b:Author>
    </b:Author>
    <b:Title>Edward Garnett: A Life in Literature</b:Title>
    <b:Year>1982</b:Year>
    <b:City>London</b:City>
    <b:Publisher>Jonathan Cape</b:Publisher>
    <b:RefOrder>3</b:RefOrder>
  </b:Source>
  <b:Source>
    <b:Tag>Bar84</b:Tag>
    <b:SourceType>JournalArticle</b:SourceType>
    <b:Guid>{8A664109-C898-4D7F-8A53-FFFECB2FA898}</b:Guid>
    <b:Author>
      <b:Author>
        <b:NameList>
          <b:Person>
            <b:Last>Barnes</b:Last>
            <b:First>John</b:First>
          </b:Person>
        </b:NameList>
      </b:Author>
    </b:Author>
    <b:Title>Edward Garnett and Australian Literature</b:Title>
    <b:Year>1984</b:Year>
    <b:JournalName>Quadrant</b:JournalName>
    <b:Pages>38-43</b:Pages>
    <b:Month>June</b:Month>
    <b:Volume>28</b:Volume>
    <b:Issue>6</b:Issue>
    <b:RefOrder>4</b:RefOrder>
  </b:Source>
  <b:Source>
    <b:Tag>Bar92</b:Tag>
    <b:SourceType>JournalArticle</b:SourceType>
    <b:Guid>{9B5C1716-7DC4-4D99-99CA-408C6DE4174C}</b:Guid>
    <b:Author>
      <b:Author>
        <b:NameList>
          <b:Person>
            <b:Last>Baron</b:Last>
            <b:First>Helen</b:First>
          </b:Person>
        </b:NameList>
      </b:Author>
    </b:Author>
    <b:Title>Lawrence's Sons and Lovers versus Garnett's</b:Title>
    <b:JournalName>Essays in Criticism</b:JournalName>
    <b:Year>1992</b:Year>
    <b:Pages>265-278</b:Pages>
    <b:Month>October</b:Month>
    <b:Volume>42</b:Volume>
    <b:Issue>4</b:Issue>
    <b:RefOrder>5</b:RefOrder>
  </b:Source>
  <b:Source>
    <b:Tag>Cah91</b:Tag>
    <b:SourceType>JournalArticle</b:SourceType>
    <b:Guid>{AA673EBB-70AB-4D2E-B3AA-363FB0546ABC}</b:Guid>
    <b:Author>
      <b:Author>
        <b:NameList>
          <b:Person>
            <b:Last>Cahalan</b:Last>
            <b:First>James</b:First>
            <b:Middle>M.</b:Middle>
          </b:Person>
        </b:NameList>
      </b:Author>
    </b:Author>
    <b:Title>Edward Garnett and the Making of Early Modernist Fiction</b:Title>
    <b:JournalName>Lamar Journal of the Humanities</b:JournalName>
    <b:Year>1991</b:Year>
    <b:Pages>41-52</b:Pages>
    <b:Volume>17</b:Volume>
    <b:Issue>2</b:Issue>
    <b:RefOrder>6</b:RefOrder>
  </b:Source>
  <b:Source>
    <b:Tag>Col91</b:Tag>
    <b:SourceType>JournalArticle</b:SourceType>
    <b:Guid>{CCDB2E01-E5E9-4773-AA57-FA33645DCB68}</b:Guid>
    <b:Author>
      <b:Author>
        <b:NameList>
          <b:Person>
            <b:Last>Collin</b:Last>
            <b:First>Dorothy</b:First>
            <b:Middle>W.</b:Middle>
          </b:Person>
        </b:NameList>
      </b:Author>
    </b:Author>
    <b:Title>Edward Garnett, Publisher's Reader, and Samuel Rutherford Crockett, Writer of Books</b:Title>
    <b:JournalName>Publishing History</b:JournalName>
    <b:Year>1991</b:Year>
    <b:Pages>89-121</b:Pages>
    <b:Volume>30</b:Volume>
    <b:RefOrder>7</b:RefOrder>
  </b:Source>
  <b:Source>
    <b:Tag>Kir75</b:Tag>
    <b:SourceType>JournalArticle</b:SourceType>
    <b:Guid>{C9978EB8-CD58-4CC3-8F63-68E849D22AFF}</b:Guid>
    <b:Author>
      <b:Author>
        <b:NameList>
          <b:Person>
            <b:Last>Kirkham</b:Last>
            <b:First>Michael</b:First>
          </b:Person>
        </b:NameList>
      </b:Author>
    </b:Author>
    <b:Title>The Edwardian Critical Opposition</b:Title>
    <b:JournalName>University of Toronto Quarterly</b:JournalName>
    <b:Year>1975</b:Year>
    <b:Pages>19-34</b:Pages>
    <b:Volume>45</b:Volume>
    <b:RefOrder>8</b:RefOrder>
  </b:Source>
  <b:Source>
    <b:Tag>Mar72</b:Tag>
    <b:SourceType>Misc</b:SourceType>
    <b:Guid>{F6770A95-EA5C-4E29-86BD-DE2AA02C9D80}</b:Guid>
    <b:Author>
      <b:Author>
        <b:NameList>
          <b:Person>
            <b:Last>Martin</b:Last>
            <b:First>Joseph</b:First>
            <b:Middle>J.</b:Middle>
          </b:Person>
        </b:NameList>
      </b:Author>
    </b:Author>
    <b:Title>Conrad's Literary Conscience: The Guiding Influence of Edward Garnett</b:Title>
    <b:Year>1972</b:Year>
    <b:Publisher>Pennsylvania State University</b:Publisher>
    <b:RefOrder>9</b:RefOrder>
  </b:Source>
  <b:Source>
    <b:Tag>Smi11</b:Tag>
    <b:SourceType>JournalArticle</b:SourceType>
    <b:Guid>{19287A50-A2BA-4FFC-985C-7782C15A8B4B}</b:Guid>
    <b:Title>Edward Garnett: Interpreting the Russians</b:Title>
    <b:Year>2011</b:Year>
    <b:Author>
      <b:Author>
        <b:NameList>
          <b:Person>
            <b:Last>Smith</b:Last>
            <b:First>Helen</b:First>
          </b:Person>
        </b:NameList>
      </b:Author>
    </b:Author>
    <b:JournalName>Translation &amp; Literature</b:JournalName>
    <b:Pages>301-313</b:Pages>
    <b:Volume>20</b:Volume>
    <b:Issue>3</b:Issue>
    <b:RefOrder>10</b:RefOrder>
  </b:Source>
  <b:Source>
    <b:Tag>Wat96</b:Tag>
    <b:SourceType>JournalArticle</b:SourceType>
    <b:Guid>{811F7189-0804-4873-B243-F0360FE38851}</b:Guid>
    <b:Author>
      <b:Author>
        <b:NameList>
          <b:Person>
            <b:Last>Watts</b:Last>
            <b:First>Cedric</b:First>
          </b:Person>
        </b:NameList>
      </b:Author>
    </b:Author>
    <b:Title>Edward Garnett's Influence on Conrad</b:Title>
    <b:JournalName>The Conradian</b:JournalName>
    <b:Year>1996</b:Year>
    <b:Pages>79-91</b:Pages>
    <b:Volume>21</b:Volume>
    <b:Issue>1</b:Issue>
    <b:RefOrder>11</b:RefOrder>
  </b:Source>
</b:Sources>
</file>

<file path=customXml/itemProps1.xml><?xml version="1.0" encoding="utf-8"?>
<ds:datastoreItem xmlns:ds="http://schemas.openxmlformats.org/officeDocument/2006/customXml" ds:itemID="{26197C78-8208-984B-BE63-CE3C3544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17</TotalTime>
  <Pages>4</Pages>
  <Words>1086</Words>
  <Characters>6192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9</cp:revision>
  <dcterms:created xsi:type="dcterms:W3CDTF">2016-01-16T20:45:00Z</dcterms:created>
  <dcterms:modified xsi:type="dcterms:W3CDTF">2016-02-26T08:08:00Z</dcterms:modified>
</cp:coreProperties>
</file>