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9E070C" w:rsidP="00CC586D">
            <w:pPr>
              <w:jc w:val="center"/>
              <w:rPr>
                <w:b/>
                <w:color w:val="FFFFFF" w:themeColor="background1"/>
              </w:rPr>
            </w:pPr>
            <w:proofErr w:type="spellStart"/>
            <w:r>
              <w:rPr>
                <w:b/>
                <w:color w:val="FFFFFF" w:themeColor="background1"/>
              </w:rPr>
              <w:t>Michi</w:t>
            </w:r>
            <w:proofErr w:type="spellEnd"/>
          </w:p>
        </w:tc>
        <w:sdt>
          <w:sdtPr>
            <w:rPr>
              <w:b/>
              <w:color w:val="FFFFFF" w:themeColor="background1"/>
            </w:rPr>
            <w:alias w:val="Salutation"/>
            <w:tag w:val="salutation"/>
            <w:id w:val="-1659997262"/>
            <w:placeholder>
              <w:docPart w:val="0BB8A3DE76BD5145923E880B48F9A302"/>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FAD4B863DCE6149A5A5981F54ABD7FE"/>
            </w:placeholder>
            <w:text/>
          </w:sdtPr>
          <w:sdtEndPr/>
          <w:sdtContent>
            <w:tc>
              <w:tcPr>
                <w:tcW w:w="2073" w:type="dxa"/>
              </w:tcPr>
              <w:p w:rsidR="00B574C9" w:rsidRDefault="009E070C" w:rsidP="009E070C">
                <w:r>
                  <w:t>Emily</w:t>
                </w:r>
              </w:p>
            </w:tc>
          </w:sdtContent>
        </w:sdt>
        <w:sdt>
          <w:sdtPr>
            <w:alias w:val="Middle name"/>
            <w:tag w:val="authorMiddleName"/>
            <w:id w:val="-2076034781"/>
            <w:placeholder>
              <w:docPart w:val="E065C18BDD16634C99A63E1248DEE5E2"/>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4D23681DF761254EA5F65DBD370D7F1A"/>
            </w:placeholder>
            <w:text/>
          </w:sdtPr>
          <w:sdtEndPr/>
          <w:sdtContent>
            <w:tc>
              <w:tcPr>
                <w:tcW w:w="2642" w:type="dxa"/>
              </w:tcPr>
              <w:p w:rsidR="00B574C9" w:rsidRDefault="009E070C" w:rsidP="009E070C">
                <w:r>
                  <w:t>Elliott</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72C6D13A53C2F74982C0AEA3945A23E7"/>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AF3E5789B6460D41B7E896EFAC0C674B"/>
            </w:placeholder>
            <w:text/>
          </w:sdtPr>
          <w:sdtEndPr/>
          <w:sdtContent>
            <w:tc>
              <w:tcPr>
                <w:tcW w:w="8525" w:type="dxa"/>
                <w:gridSpan w:val="4"/>
              </w:tcPr>
              <w:p w:rsidR="00B574C9" w:rsidRDefault="009E070C" w:rsidP="009E070C">
                <w:r>
                  <w:t>Michigan State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C638C71A64EF3045B08B6830C9FDF079"/>
            </w:placeholder>
            <w:text/>
          </w:sdtPr>
          <w:sdtContent>
            <w:tc>
              <w:tcPr>
                <w:tcW w:w="9016" w:type="dxa"/>
                <w:tcMar>
                  <w:top w:w="113" w:type="dxa"/>
                  <w:bottom w:w="113" w:type="dxa"/>
                </w:tcMar>
              </w:tcPr>
              <w:p w:rsidR="003F0D73" w:rsidRPr="00FB589A" w:rsidRDefault="009E070C" w:rsidP="003F0D73">
                <w:pPr>
                  <w:rPr>
                    <w:b/>
                  </w:rPr>
                </w:pPr>
                <w:r w:rsidRPr="009E070C">
                  <w:rPr>
                    <w:rFonts w:cs="Times New Roman"/>
                    <w:lang w:val="en-US"/>
                  </w:rPr>
                  <w:t>Russian Revolution (1917)</w:t>
                </w:r>
              </w:p>
            </w:tc>
          </w:sdtContent>
        </w:sdt>
      </w:tr>
      <w:tr w:rsidR="00464699" w:rsidTr="007821B0">
        <w:sdt>
          <w:sdtPr>
            <w:alias w:val="Variant headwords"/>
            <w:tag w:val="variantHeadwords"/>
            <w:id w:val="173464402"/>
            <w:placeholder>
              <w:docPart w:val="EB3A7A039CEDAE439C5F9A2F2BBA9AF9"/>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BD8C717837058142B202FD4B83000ED1"/>
            </w:placeholder>
          </w:sdtPr>
          <w:sdtEndPr/>
          <w:sdtContent>
            <w:tc>
              <w:tcPr>
                <w:tcW w:w="9016" w:type="dxa"/>
                <w:tcMar>
                  <w:top w:w="113" w:type="dxa"/>
                  <w:bottom w:w="113" w:type="dxa"/>
                </w:tcMar>
              </w:tcPr>
              <w:p w:rsidR="009E070C" w:rsidRPr="009E070C" w:rsidRDefault="009E070C" w:rsidP="009E070C">
                <w:pPr>
                  <w:rPr>
                    <w:rFonts w:cs="Times New Roman"/>
                  </w:rPr>
                </w:pPr>
                <w:r w:rsidRPr="009E070C">
                  <w:rPr>
                    <w:rFonts w:cs="Times New Roman"/>
                  </w:rPr>
                  <w:t xml:space="preserve">The Russian Revolution occurred in two stages towards the close of World War I. It led to the overthrow of the Romanov dynasty and the establishment of the world’s first communist regime. Although the Revolution in 1917 was the first to overthrow the Romanovs, imperial Russia had a long history of rebellions against the autocratic rule of the tsars. During the seventeenth century, Ivan </w:t>
                </w:r>
                <w:proofErr w:type="spellStart"/>
                <w:r w:rsidRPr="009E070C">
                  <w:rPr>
                    <w:rFonts w:cs="Times New Roman"/>
                  </w:rPr>
                  <w:t>Bolotnikov</w:t>
                </w:r>
                <w:proofErr w:type="spellEnd"/>
                <w:r w:rsidRPr="009E070C">
                  <w:rPr>
                    <w:rFonts w:cs="Times New Roman"/>
                  </w:rPr>
                  <w:t xml:space="preserve"> and </w:t>
                </w:r>
                <w:proofErr w:type="spellStart"/>
                <w:r w:rsidRPr="009E070C">
                  <w:rPr>
                    <w:rFonts w:cs="Times New Roman"/>
                  </w:rPr>
                  <w:t>Stenka</w:t>
                </w:r>
                <w:proofErr w:type="spellEnd"/>
                <w:r w:rsidRPr="009E070C">
                  <w:rPr>
                    <w:rFonts w:cs="Times New Roman"/>
                  </w:rPr>
                  <w:t xml:space="preserve"> </w:t>
                </w:r>
                <w:proofErr w:type="spellStart"/>
                <w:r w:rsidRPr="009E070C">
                  <w:rPr>
                    <w:rFonts w:cs="Times New Roman"/>
                  </w:rPr>
                  <w:t>Razin</w:t>
                </w:r>
                <w:proofErr w:type="spellEnd"/>
                <w:r w:rsidRPr="009E070C">
                  <w:rPr>
                    <w:rFonts w:cs="Times New Roman"/>
                  </w:rPr>
                  <w:t xml:space="preserve"> led two separate peasant rebellions nearly fifty years apart. In the following century, </w:t>
                </w:r>
                <w:proofErr w:type="spellStart"/>
                <w:r w:rsidRPr="009E070C">
                  <w:rPr>
                    <w:rFonts w:cs="Times New Roman"/>
                  </w:rPr>
                  <w:t>Kondatry</w:t>
                </w:r>
                <w:proofErr w:type="spellEnd"/>
                <w:r w:rsidRPr="009E070C">
                  <w:rPr>
                    <w:rFonts w:cs="Times New Roman"/>
                  </w:rPr>
                  <w:t xml:space="preserve"> </w:t>
                </w:r>
                <w:proofErr w:type="spellStart"/>
                <w:r w:rsidRPr="009E070C">
                  <w:rPr>
                    <w:rFonts w:cs="Times New Roman"/>
                  </w:rPr>
                  <w:t>Bulavin</w:t>
                </w:r>
                <w:proofErr w:type="spellEnd"/>
                <w:r w:rsidRPr="009E070C">
                  <w:rPr>
                    <w:rFonts w:cs="Times New Roman"/>
                  </w:rPr>
                  <w:t xml:space="preserve"> and </w:t>
                </w:r>
                <w:proofErr w:type="spellStart"/>
                <w:r w:rsidRPr="009E070C">
                  <w:rPr>
                    <w:rFonts w:cs="Times New Roman"/>
                  </w:rPr>
                  <w:t>Yemelyan</w:t>
                </w:r>
                <w:proofErr w:type="spellEnd"/>
                <w:r w:rsidRPr="009E070C">
                  <w:rPr>
                    <w:rFonts w:cs="Times New Roman"/>
                  </w:rPr>
                  <w:t xml:space="preserve"> </w:t>
                </w:r>
                <w:proofErr w:type="spellStart"/>
                <w:r w:rsidRPr="009E070C">
                  <w:rPr>
                    <w:rFonts w:cs="Times New Roman"/>
                  </w:rPr>
                  <w:t>Pugachev</w:t>
                </w:r>
                <w:proofErr w:type="spellEnd"/>
                <w:r w:rsidRPr="009E070C">
                  <w:rPr>
                    <w:rFonts w:cs="Times New Roman"/>
                  </w:rPr>
                  <w:t xml:space="preserve"> led uprisings. In the nineteenth century, Russia faced the Decembrist Revolt in 1825 following the death of Alexander I. In 1863, parts of Poland and Lithuania rebelled to gain more cultural freedom.</w:t>
                </w:r>
              </w:p>
              <w:p w:rsidR="009E070C" w:rsidRPr="009E070C" w:rsidRDefault="009E070C" w:rsidP="009E070C">
                <w:pPr>
                  <w:rPr>
                    <w:rFonts w:cs="Times New Roman"/>
                  </w:rPr>
                </w:pPr>
                <w:r w:rsidRPr="009E070C">
                  <w:rPr>
                    <w:rFonts w:cs="Times New Roman"/>
                  </w:rPr>
                  <w:t xml:space="preserve">  </w:t>
                </w:r>
              </w:p>
              <w:p w:rsidR="00E85A05" w:rsidRDefault="009E070C" w:rsidP="009E070C">
                <w:r w:rsidRPr="009E070C">
                  <w:rPr>
                    <w:rFonts w:cs="Times New Roman"/>
                  </w:rPr>
                  <w:t xml:space="preserve">The reign of Nicholas II (1894-1917) worsened the relationship between the tsar and the Russian public. On the day of his coronation, a mass was held at </w:t>
                </w:r>
                <w:proofErr w:type="spellStart"/>
                <w:r w:rsidRPr="009E070C">
                  <w:rPr>
                    <w:rFonts w:cs="Times New Roman"/>
                  </w:rPr>
                  <w:t>Khodynka</w:t>
                </w:r>
                <w:proofErr w:type="spellEnd"/>
                <w:r w:rsidRPr="009E070C">
                  <w:rPr>
                    <w:rFonts w:cs="Times New Roman"/>
                  </w:rPr>
                  <w:t xml:space="preserve"> field near Moscow.  When some attendees heard not everyone would receive the promised free food and drink, they trampled others, with an estimated 1,300 dead and 1,300 injured. Nicholas and Alexandra still held their celebration banquet, gaining him the title Bloody Nicholas.</w:t>
                </w:r>
              </w:p>
            </w:tc>
          </w:sdtContent>
        </w:sdt>
      </w:tr>
      <w:tr w:rsidR="003F0D73" w:rsidTr="003F0D73">
        <w:sdt>
          <w:sdtPr>
            <w:alias w:val="Article text"/>
            <w:tag w:val="articleText"/>
            <w:id w:val="634067588"/>
            <w:placeholder>
              <w:docPart w:val="8651030FB8B3B14C827DA4B6729F50CB"/>
            </w:placeholder>
          </w:sdtPr>
          <w:sdtEndPr/>
          <w:sdtContent>
            <w:tc>
              <w:tcPr>
                <w:tcW w:w="9016" w:type="dxa"/>
                <w:tcMar>
                  <w:top w:w="113" w:type="dxa"/>
                  <w:bottom w:w="113" w:type="dxa"/>
                </w:tcMar>
              </w:tcPr>
              <w:sdt>
                <w:sdtPr>
                  <w:alias w:val="Abstract"/>
                  <w:tag w:val="abstract"/>
                  <w:id w:val="215325059"/>
                  <w:placeholder>
                    <w:docPart w:val="59166AE1DA76F249A5F3D5F2BC5C1FDD"/>
                  </w:placeholder>
                </w:sdtPr>
                <w:sdtContent>
                  <w:p w:rsidR="009E070C" w:rsidRPr="009E070C" w:rsidRDefault="009E070C" w:rsidP="009E070C">
                    <w:pPr>
                      <w:rPr>
                        <w:rFonts w:cs="Times New Roman"/>
                      </w:rPr>
                    </w:pPr>
                    <w:r w:rsidRPr="009E070C">
                      <w:rPr>
                        <w:rFonts w:cs="Times New Roman"/>
                      </w:rPr>
                      <w:t xml:space="preserve">The Russian Revolution occurred in two stages towards the close of World War I. It led to the overthrow of the Romanov dynasty and the establishment of the world’s first communist regime. Although the Revolution in 1917 was the first to overthrow the Romanovs, imperial Russia had a long history of rebellions against the autocratic rule of the tsars. During the seventeenth century, Ivan </w:t>
                    </w:r>
                    <w:proofErr w:type="spellStart"/>
                    <w:r w:rsidRPr="009E070C">
                      <w:rPr>
                        <w:rFonts w:cs="Times New Roman"/>
                      </w:rPr>
                      <w:t>Bolotnikov</w:t>
                    </w:r>
                    <w:proofErr w:type="spellEnd"/>
                    <w:r w:rsidRPr="009E070C">
                      <w:rPr>
                        <w:rFonts w:cs="Times New Roman"/>
                      </w:rPr>
                      <w:t xml:space="preserve"> and </w:t>
                    </w:r>
                    <w:proofErr w:type="spellStart"/>
                    <w:r w:rsidRPr="009E070C">
                      <w:rPr>
                        <w:rFonts w:cs="Times New Roman"/>
                      </w:rPr>
                      <w:t>Stenka</w:t>
                    </w:r>
                    <w:proofErr w:type="spellEnd"/>
                    <w:r w:rsidRPr="009E070C">
                      <w:rPr>
                        <w:rFonts w:cs="Times New Roman"/>
                      </w:rPr>
                      <w:t xml:space="preserve"> </w:t>
                    </w:r>
                    <w:proofErr w:type="spellStart"/>
                    <w:r w:rsidRPr="009E070C">
                      <w:rPr>
                        <w:rFonts w:cs="Times New Roman"/>
                      </w:rPr>
                      <w:t>Razin</w:t>
                    </w:r>
                    <w:proofErr w:type="spellEnd"/>
                    <w:r w:rsidRPr="009E070C">
                      <w:rPr>
                        <w:rFonts w:cs="Times New Roman"/>
                      </w:rPr>
                      <w:t xml:space="preserve"> led two separate peasant rebellions nearly fifty years apart. In the following century, </w:t>
                    </w:r>
                    <w:proofErr w:type="spellStart"/>
                    <w:r w:rsidRPr="009E070C">
                      <w:rPr>
                        <w:rFonts w:cs="Times New Roman"/>
                      </w:rPr>
                      <w:t>Kondatry</w:t>
                    </w:r>
                    <w:proofErr w:type="spellEnd"/>
                    <w:r w:rsidRPr="009E070C">
                      <w:rPr>
                        <w:rFonts w:cs="Times New Roman"/>
                      </w:rPr>
                      <w:t xml:space="preserve"> </w:t>
                    </w:r>
                    <w:proofErr w:type="spellStart"/>
                    <w:r w:rsidRPr="009E070C">
                      <w:rPr>
                        <w:rFonts w:cs="Times New Roman"/>
                      </w:rPr>
                      <w:t>Bulavin</w:t>
                    </w:r>
                    <w:proofErr w:type="spellEnd"/>
                    <w:r w:rsidRPr="009E070C">
                      <w:rPr>
                        <w:rFonts w:cs="Times New Roman"/>
                      </w:rPr>
                      <w:t xml:space="preserve"> and </w:t>
                    </w:r>
                    <w:proofErr w:type="spellStart"/>
                    <w:r w:rsidRPr="009E070C">
                      <w:rPr>
                        <w:rFonts w:cs="Times New Roman"/>
                      </w:rPr>
                      <w:t>Yemelyan</w:t>
                    </w:r>
                    <w:proofErr w:type="spellEnd"/>
                    <w:r w:rsidRPr="009E070C">
                      <w:rPr>
                        <w:rFonts w:cs="Times New Roman"/>
                      </w:rPr>
                      <w:t xml:space="preserve"> </w:t>
                    </w:r>
                    <w:proofErr w:type="spellStart"/>
                    <w:r w:rsidRPr="009E070C">
                      <w:rPr>
                        <w:rFonts w:cs="Times New Roman"/>
                      </w:rPr>
                      <w:t>Pugachev</w:t>
                    </w:r>
                    <w:proofErr w:type="spellEnd"/>
                    <w:r w:rsidRPr="009E070C">
                      <w:rPr>
                        <w:rFonts w:cs="Times New Roman"/>
                      </w:rPr>
                      <w:t xml:space="preserve"> led uprisings. In the nineteenth century, Russia faced the Decembrist Revolt in 1825 following the death of Alexander I. In 1863, parts of Poland and Lithuania rebelled to gain more cultural freedom.</w:t>
                    </w:r>
                  </w:p>
                  <w:p w:rsidR="009E070C" w:rsidRPr="009E070C" w:rsidRDefault="009E070C" w:rsidP="009E070C">
                    <w:pPr>
                      <w:rPr>
                        <w:rFonts w:cs="Times New Roman"/>
                      </w:rPr>
                    </w:pPr>
                    <w:r w:rsidRPr="009E070C">
                      <w:rPr>
                        <w:rFonts w:cs="Times New Roman"/>
                      </w:rPr>
                      <w:t xml:space="preserve">  </w:t>
                    </w:r>
                  </w:p>
                  <w:p w:rsidR="009E070C" w:rsidRDefault="009E070C" w:rsidP="009E070C">
                    <w:r w:rsidRPr="009E070C">
                      <w:rPr>
                        <w:rFonts w:cs="Times New Roman"/>
                      </w:rPr>
                      <w:t xml:space="preserve">The reign of Nicholas II (1894-1917) worsened the relationship between the tsar and the Russian public. On the day of his coronation, a mass was held at </w:t>
                    </w:r>
                    <w:proofErr w:type="spellStart"/>
                    <w:r w:rsidRPr="009E070C">
                      <w:rPr>
                        <w:rFonts w:cs="Times New Roman"/>
                      </w:rPr>
                      <w:t>Khodynka</w:t>
                    </w:r>
                    <w:proofErr w:type="spellEnd"/>
                    <w:r w:rsidRPr="009E070C">
                      <w:rPr>
                        <w:rFonts w:cs="Times New Roman"/>
                      </w:rPr>
                      <w:t xml:space="preserve"> field near Moscow.  When some attendees heard not everyone would receive the promised free food and drink, they trampled others, with an estimated 1,300 dead and 1,300 injured. Nicholas and Alexandra still held their celebration banquet, gaining him the title Bloody Nicholas.</w:t>
                    </w:r>
                  </w:p>
                </w:sdtContent>
              </w:sdt>
              <w:p w:rsidR="009E070C" w:rsidRDefault="009E070C" w:rsidP="009E070C"/>
              <w:p w:rsidR="009E070C" w:rsidRPr="009E070C" w:rsidRDefault="009E070C" w:rsidP="009E070C">
                <w:pPr>
                  <w:rPr>
                    <w:rFonts w:cs="Times New Roman"/>
                  </w:rPr>
                </w:pPr>
                <w:r w:rsidRPr="009E070C">
                  <w:rPr>
                    <w:rFonts w:cs="Times New Roman"/>
                  </w:rPr>
                  <w:t xml:space="preserve">The Revolution of 1905 illustrated the tensions between the tsar and his people and further exacerbated those tensions. The educated elite began to resent the autocracy of the tsar, while ethnic minorities on the Western peripheries of the empire, such as Poles, Jews and Lithuanians, demanded more political and social freedom. Workers in St. Petersburg peacefully protested for more humane working conditions. An Orthodox priest, Father </w:t>
                </w:r>
                <w:proofErr w:type="spellStart"/>
                <w:r w:rsidRPr="009E070C">
                  <w:rPr>
                    <w:rFonts w:cs="Times New Roman"/>
                  </w:rPr>
                  <w:t>Gapon</w:t>
                </w:r>
                <w:proofErr w:type="spellEnd"/>
                <w:r w:rsidRPr="009E070C">
                  <w:rPr>
                    <w:rFonts w:cs="Times New Roman"/>
                  </w:rPr>
                  <w:t xml:space="preserve">, led the crowd towards the </w:t>
                </w:r>
                <w:r w:rsidRPr="009E070C">
                  <w:rPr>
                    <w:rFonts w:cs="Times New Roman"/>
                  </w:rPr>
                  <w:lastRenderedPageBreak/>
                  <w:t>Winter Palace to present the tsar with their requests. As the protestors approached, the tsar’s troops opened fire, killing between two hundred and 1,000 people. In 1906, Nicholas II agreed to allow the opening of the Duma (the Russian Assembly). Although the Duma operated until 1917, Nicholas restricted its influence throughout the period.</w:t>
                </w:r>
              </w:p>
              <w:p w:rsidR="009E070C" w:rsidRDefault="009E070C" w:rsidP="009E070C">
                <w:pPr>
                  <w:ind w:firstLine="720"/>
                  <w:rPr>
                    <w:rFonts w:cs="Times New Roman"/>
                  </w:rPr>
                </w:pPr>
              </w:p>
              <w:p w:rsidR="009E070C" w:rsidRPr="009E070C" w:rsidRDefault="009E070C" w:rsidP="009E070C">
                <w:pPr>
                  <w:rPr>
                    <w:rFonts w:cs="Times New Roman"/>
                  </w:rPr>
                </w:pPr>
                <w:r w:rsidRPr="009E070C">
                  <w:rPr>
                    <w:rFonts w:cs="Times New Roman"/>
                  </w:rPr>
                  <w:t xml:space="preserve">The Russian people initially supported the tsar’s entry into WWI with great patriotism, believing the war would be short. As the war dragged on, however, millions of male peasants left the countryside for the front, many never returning. Women were left impoverished, often supporting many children alone. Shortages were routine, especially in Moscow and St. Petersburg. On the home front, the largely female public began to protest. These protests coincided with the growing instability of the monarchy. Nicholas II fired his commander-in-chief and insisted on directing the war himself from the front. His wife Alexandra, left in charge of many day-to-day administrative decisions, was widely despised because of her German origins and close relationship with the mystical monk, Rasputin. Cousins of the tsar eventually assassinated Rasputin.  </w:t>
                </w:r>
              </w:p>
              <w:p w:rsidR="009E070C" w:rsidRDefault="009E070C" w:rsidP="009E070C">
                <w:pPr>
                  <w:ind w:firstLine="720"/>
                  <w:rPr>
                    <w:rFonts w:cs="Times New Roman"/>
                  </w:rPr>
                </w:pPr>
              </w:p>
              <w:p w:rsidR="009E070C" w:rsidRPr="009E070C" w:rsidRDefault="009E070C" w:rsidP="009E070C">
                <w:pPr>
                  <w:rPr>
                    <w:rFonts w:cs="Times New Roman"/>
                  </w:rPr>
                </w:pPr>
                <w:r w:rsidRPr="009E070C">
                  <w:rPr>
                    <w:rFonts w:cs="Times New Roman"/>
                  </w:rPr>
                  <w:t xml:space="preserve">On February 22 (old style), workers at the </w:t>
                </w:r>
                <w:proofErr w:type="spellStart"/>
                <w:r w:rsidRPr="009E070C">
                  <w:rPr>
                    <w:rFonts w:cs="Times New Roman"/>
                  </w:rPr>
                  <w:t>Pulitov</w:t>
                </w:r>
                <w:proofErr w:type="spellEnd"/>
                <w:r w:rsidRPr="009E070C">
                  <w:rPr>
                    <w:rFonts w:cs="Times New Roman"/>
                  </w:rPr>
                  <w:t xml:space="preserve"> Factory announced a strike. The next day, International Women’s Day, women protested in the street for more bread, largely unavailable in the city. The mob of angry women marched to the nearby </w:t>
                </w:r>
                <w:proofErr w:type="spellStart"/>
                <w:r w:rsidRPr="009E070C">
                  <w:rPr>
                    <w:rFonts w:cs="Times New Roman"/>
                  </w:rPr>
                  <w:t>Pulitov</w:t>
                </w:r>
                <w:proofErr w:type="spellEnd"/>
                <w:r w:rsidRPr="009E070C">
                  <w:rPr>
                    <w:rFonts w:cs="Times New Roman"/>
                  </w:rPr>
                  <w:t xml:space="preserve"> Factory and encouraged the men to join them in their protest. The army in Petrograd received orders to disperse the protestors, but the soldiers, largely sympathetic to the protest, refused to fire on the large number of women in the crowd. During the tsar’s return to Petrograd, his advisors recommended that he abdicate. He relinquished power initially to his son Alexei, who was too ill to rule, and then turned to his brother Michael, who refused to take the crown unless democratically elected. Nicholas was imprisoned with his family in the Alexander Palace at </w:t>
                </w:r>
                <w:proofErr w:type="spellStart"/>
                <w:r w:rsidRPr="009E070C">
                  <w:rPr>
                    <w:rFonts w:cs="Times New Roman"/>
                  </w:rPr>
                  <w:t>Tsarskoe</w:t>
                </w:r>
                <w:proofErr w:type="spellEnd"/>
                <w:r w:rsidRPr="009E070C">
                  <w:rPr>
                    <w:rFonts w:cs="Times New Roman"/>
                  </w:rPr>
                  <w:t xml:space="preserve"> </w:t>
                </w:r>
                <w:proofErr w:type="spellStart"/>
                <w:r w:rsidRPr="009E070C">
                  <w:rPr>
                    <w:rFonts w:cs="Times New Roman"/>
                  </w:rPr>
                  <w:t>Selo</w:t>
                </w:r>
                <w:proofErr w:type="spellEnd"/>
                <w:r w:rsidRPr="009E070C">
                  <w:rPr>
                    <w:rFonts w:cs="Times New Roman"/>
                  </w:rPr>
                  <w:t xml:space="preserve"> outside of the city.</w:t>
                </w:r>
              </w:p>
              <w:p w:rsidR="009E070C" w:rsidRDefault="009E070C" w:rsidP="009E070C">
                <w:pPr>
                  <w:ind w:firstLine="720"/>
                  <w:rPr>
                    <w:rFonts w:cs="Times New Roman"/>
                  </w:rPr>
                </w:pPr>
              </w:p>
              <w:p w:rsidR="009E070C" w:rsidRPr="009E070C" w:rsidRDefault="009E070C" w:rsidP="009E070C">
                <w:pPr>
                  <w:rPr>
                    <w:rFonts w:cs="Times New Roman"/>
                  </w:rPr>
                </w:pPr>
                <w:r w:rsidRPr="009E070C">
                  <w:rPr>
                    <w:rFonts w:cs="Times New Roman"/>
                  </w:rPr>
                  <w:t xml:space="preserve">The Provisional Government came to power under the leadership of Alexander Kerensky, who believed it should remain in place until the end of World War I, when Russia could again hold elections. The Provisional Government also agreed to maintain Russia’s participation in the war. At the same time, the Petrograd Soviet organized itself, </w:t>
                </w:r>
                <w:proofErr w:type="spellStart"/>
                <w:r w:rsidRPr="009E070C">
                  <w:rPr>
                    <w:rFonts w:cs="Times New Roman"/>
                  </w:rPr>
                  <w:t>modeled</w:t>
                </w:r>
                <w:proofErr w:type="spellEnd"/>
                <w:r w:rsidRPr="009E070C">
                  <w:rPr>
                    <w:rFonts w:cs="Times New Roman"/>
                  </w:rPr>
                  <w:t xml:space="preserve"> on the organs of self-government that evolved in rural areas following the 1905 Revolution. The Petrograd Soviet consisted mainly of socialist groups representing urban workers, and Kerensky believed these men wanted to undermine the Provisional Government.  </w:t>
                </w:r>
              </w:p>
              <w:p w:rsidR="009E070C" w:rsidRDefault="009E070C" w:rsidP="009E070C">
                <w:pPr>
                  <w:ind w:firstLine="720"/>
                  <w:rPr>
                    <w:rFonts w:cs="Times New Roman"/>
                  </w:rPr>
                </w:pPr>
              </w:p>
              <w:p w:rsidR="009E070C" w:rsidRPr="009E070C" w:rsidRDefault="009E070C" w:rsidP="009E070C">
                <w:pPr>
                  <w:rPr>
                    <w:rFonts w:cs="Times New Roman"/>
                  </w:rPr>
                </w:pPr>
                <w:r w:rsidRPr="009E070C">
                  <w:rPr>
                    <w:rFonts w:cs="Times New Roman"/>
                  </w:rPr>
                  <w:t xml:space="preserve">Participation in World War I became increasingly unpopular, especially after Russia’s failed offensive against Germany. Led by the </w:t>
                </w:r>
                <w:proofErr w:type="spellStart"/>
                <w:r w:rsidRPr="009E070C">
                  <w:rPr>
                    <w:rFonts w:cs="Times New Roman"/>
                  </w:rPr>
                  <w:t>Krondstat</w:t>
                </w:r>
                <w:proofErr w:type="spellEnd"/>
                <w:r w:rsidRPr="009E070C">
                  <w:rPr>
                    <w:rFonts w:cs="Times New Roman"/>
                  </w:rPr>
                  <w:t xml:space="preserve"> sailors, many men refused to go to the front. During riots in Petrograd, Lenin, who </w:t>
                </w:r>
                <w:proofErr w:type="spellStart"/>
                <w:r w:rsidRPr="009E070C">
                  <w:rPr>
                    <w:rFonts w:cs="Times New Roman"/>
                  </w:rPr>
                  <w:t>reentered</w:t>
                </w:r>
                <w:proofErr w:type="spellEnd"/>
                <w:r w:rsidRPr="009E070C">
                  <w:rPr>
                    <w:rFonts w:cs="Times New Roman"/>
                  </w:rPr>
                  <w:t xml:space="preserve"> Russia in April, famously announced “All power to the Soviets,” but denied responsibility for the ensuing protests. The decline in popularity of the Provisional Government pushed Russian society in Petrograd toward more radical groups, like the Bolsheviks. In August, General </w:t>
                </w:r>
                <w:proofErr w:type="spellStart"/>
                <w:r w:rsidRPr="009E070C">
                  <w:rPr>
                    <w:rFonts w:cs="Times New Roman"/>
                  </w:rPr>
                  <w:t>Kornilov</w:t>
                </w:r>
                <w:proofErr w:type="spellEnd"/>
                <w:r w:rsidRPr="009E070C">
                  <w:rPr>
                    <w:rFonts w:cs="Times New Roman"/>
                  </w:rPr>
                  <w:t xml:space="preserve"> decided the city was in anarchy and ordered troops to take it. But Kerensky, with the help of the Bolsheviks, stopped </w:t>
                </w:r>
                <w:proofErr w:type="spellStart"/>
                <w:r w:rsidRPr="009E070C">
                  <w:rPr>
                    <w:rFonts w:cs="Times New Roman"/>
                  </w:rPr>
                  <w:t>Kornilov</w:t>
                </w:r>
                <w:proofErr w:type="spellEnd"/>
                <w:r w:rsidRPr="009E070C">
                  <w:rPr>
                    <w:rFonts w:cs="Times New Roman"/>
                  </w:rPr>
                  <w:t xml:space="preserve"> from taking power.  </w:t>
                </w:r>
              </w:p>
              <w:p w:rsidR="009E070C" w:rsidRDefault="009E070C" w:rsidP="009E070C">
                <w:pPr>
                  <w:rPr>
                    <w:rFonts w:cs="Times New Roman"/>
                  </w:rPr>
                </w:pPr>
              </w:p>
              <w:p w:rsidR="003F0D73" w:rsidRDefault="009E070C" w:rsidP="009E070C">
                <w:r w:rsidRPr="009E070C">
                  <w:rPr>
                    <w:rFonts w:cs="Times New Roman"/>
                  </w:rPr>
                  <w:t>In September, the Provisional Government agreed to release all Bolsheviks from prison.  Combined with Trotsky’s power as leader of the Petrograd Soviet and the growing popular support for the Bolsheviks, this decision fatally undermined the Provisional Government. On October 25, the Bolsheviks stormed the Winter Palace and overthrew the Provisional Government. Initially, the people elected Bolshevik leaders, but the Bolsheviks lacked a strong base of support outside the industrialized cities of Petrograd and Moscow. As a result, the country descended into civil war as the Bolsheviks fought to gain support in the large expanses of rural Russia.</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B315430ADC51D34E8C562305D7FA5913"/>
              </w:placeholder>
            </w:sdtPr>
            <w:sdtEndPr/>
            <w:sdtContent>
              <w:p w:rsidR="009E070C" w:rsidRDefault="009E070C" w:rsidP="009E070C"/>
              <w:p w:rsidR="009E070C" w:rsidRDefault="009E070C" w:rsidP="009E070C">
                <w:sdt>
                  <w:sdtPr>
                    <w:id w:val="-191455640"/>
                    <w:citation/>
                  </w:sdtPr>
                  <w:sdtContent>
                    <w:r>
                      <w:fldChar w:fldCharType="begin"/>
                    </w:r>
                    <w:r>
                      <w:rPr>
                        <w:lang w:val="en-US"/>
                      </w:rPr>
                      <w:instrText xml:space="preserve"> CITATION Fig99 \l 1033 </w:instrText>
                    </w:r>
                    <w:r>
                      <w:fldChar w:fldCharType="separate"/>
                    </w:r>
                    <w:r>
                      <w:rPr>
                        <w:noProof/>
                        <w:lang w:val="en-US"/>
                      </w:rPr>
                      <w:t>(Figes)</w:t>
                    </w:r>
                    <w:r>
                      <w:fldChar w:fldCharType="end"/>
                    </w:r>
                  </w:sdtContent>
                </w:sdt>
              </w:p>
              <w:p w:rsidR="009E070C" w:rsidRDefault="009E070C" w:rsidP="009E070C"/>
              <w:p w:rsidR="009E070C" w:rsidRDefault="009E070C" w:rsidP="009E070C">
                <w:sdt>
                  <w:sdtPr>
                    <w:id w:val="-1387725567"/>
                    <w:citation/>
                  </w:sdtPr>
                  <w:sdtContent>
                    <w:r>
                      <w:fldChar w:fldCharType="begin"/>
                    </w:r>
                    <w:r>
                      <w:rPr>
                        <w:lang w:val="en-US"/>
                      </w:rPr>
                      <w:instrText xml:space="preserve"> CITATION Fit08 \l 1033 </w:instrText>
                    </w:r>
                    <w:r>
                      <w:fldChar w:fldCharType="separate"/>
                    </w:r>
                    <w:r>
                      <w:rPr>
                        <w:noProof/>
                        <w:lang w:val="en-US"/>
                      </w:rPr>
                      <w:t>(Fitzpatrick)</w:t>
                    </w:r>
                    <w:r>
                      <w:fldChar w:fldCharType="end"/>
                    </w:r>
                  </w:sdtContent>
                </w:sdt>
              </w:p>
              <w:p w:rsidR="009E070C" w:rsidRDefault="009E070C" w:rsidP="009E070C"/>
              <w:p w:rsidR="009E070C" w:rsidRDefault="009E070C" w:rsidP="009E070C">
                <w:sdt>
                  <w:sdtPr>
                    <w:id w:val="1790319005"/>
                    <w:citation/>
                  </w:sdtPr>
                  <w:sdtContent>
                    <w:r>
                      <w:fldChar w:fldCharType="begin"/>
                    </w:r>
                    <w:r>
                      <w:rPr>
                        <w:lang w:val="en-US"/>
                      </w:rPr>
                      <w:instrText xml:space="preserve"> CITATION Tro08 \l 1033 </w:instrText>
                    </w:r>
                    <w:r>
                      <w:fldChar w:fldCharType="separate"/>
                    </w:r>
                    <w:r>
                      <w:rPr>
                        <w:noProof/>
                        <w:lang w:val="en-US"/>
                      </w:rPr>
                      <w:t>(Trotsky)</w:t>
                    </w:r>
                    <w:r>
                      <w:fldChar w:fldCharType="end"/>
                    </w:r>
                  </w:sdtContent>
                </w:sdt>
              </w:p>
              <w:p w:rsidR="009E070C" w:rsidRDefault="009E070C" w:rsidP="009E070C"/>
              <w:p w:rsidR="003235A7" w:rsidRDefault="009E070C" w:rsidP="009E070C">
                <w:sdt>
                  <w:sdtPr>
                    <w:id w:val="1363704277"/>
                    <w:citation/>
                  </w:sdtPr>
                  <w:sdtContent>
                    <w:r>
                      <w:fldChar w:fldCharType="begin"/>
                    </w:r>
                    <w:r>
                      <w:rPr>
                        <w:lang w:val="en-US"/>
                      </w:rPr>
                      <w:instrText xml:space="preserve"> CITATION Woo93 \l 1033 </w:instrText>
                    </w:r>
                    <w:r>
                      <w:fldChar w:fldCharType="separate"/>
                    </w:r>
                    <w:r>
                      <w:rPr>
                        <w:noProof/>
                        <w:lang w:val="en-US"/>
                      </w:rPr>
                      <w:t>(Wood)</w:t>
                    </w:r>
                    <w:r>
                      <w:fldChar w:fldCharType="end"/>
                    </w:r>
                  </w:sdtContent>
                </w:sdt>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070C" w:rsidRDefault="009E070C" w:rsidP="007A0D55">
      <w:pPr>
        <w:spacing w:after="0" w:line="240" w:lineRule="auto"/>
      </w:pPr>
      <w:r>
        <w:separator/>
      </w:r>
    </w:p>
  </w:endnote>
  <w:endnote w:type="continuationSeparator" w:id="0">
    <w:p w:rsidR="009E070C" w:rsidRDefault="009E070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070C" w:rsidRDefault="009E070C" w:rsidP="007A0D55">
      <w:pPr>
        <w:spacing w:after="0" w:line="240" w:lineRule="auto"/>
      </w:pPr>
      <w:r>
        <w:separator/>
      </w:r>
    </w:p>
  </w:footnote>
  <w:footnote w:type="continuationSeparator" w:id="0">
    <w:p w:rsidR="009E070C" w:rsidRDefault="009E070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70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070C"/>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E07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070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E07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070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BB8A3DE76BD5145923E880B48F9A302"/>
        <w:category>
          <w:name w:val="General"/>
          <w:gallery w:val="placeholder"/>
        </w:category>
        <w:types>
          <w:type w:val="bbPlcHdr"/>
        </w:types>
        <w:behaviors>
          <w:behavior w:val="content"/>
        </w:behaviors>
        <w:guid w:val="{51CA41D9-7517-8A46-BB18-1C50A14DAE68}"/>
      </w:docPartPr>
      <w:docPartBody>
        <w:p w:rsidR="00000000" w:rsidRDefault="002A4FB1">
          <w:pPr>
            <w:pStyle w:val="0BB8A3DE76BD5145923E880B48F9A302"/>
          </w:pPr>
          <w:r w:rsidRPr="00CC586D">
            <w:rPr>
              <w:rStyle w:val="PlaceholderText"/>
              <w:b/>
              <w:color w:val="FFFFFF" w:themeColor="background1"/>
            </w:rPr>
            <w:t>[Salutation]</w:t>
          </w:r>
        </w:p>
      </w:docPartBody>
    </w:docPart>
    <w:docPart>
      <w:docPartPr>
        <w:name w:val="CFAD4B863DCE6149A5A5981F54ABD7FE"/>
        <w:category>
          <w:name w:val="General"/>
          <w:gallery w:val="placeholder"/>
        </w:category>
        <w:types>
          <w:type w:val="bbPlcHdr"/>
        </w:types>
        <w:behaviors>
          <w:behavior w:val="content"/>
        </w:behaviors>
        <w:guid w:val="{1FEA6A61-276E-B94A-A854-3F24F1FE2028}"/>
      </w:docPartPr>
      <w:docPartBody>
        <w:p w:rsidR="00000000" w:rsidRDefault="002A4FB1">
          <w:pPr>
            <w:pStyle w:val="CFAD4B863DCE6149A5A5981F54ABD7FE"/>
          </w:pPr>
          <w:r>
            <w:rPr>
              <w:rStyle w:val="PlaceholderText"/>
            </w:rPr>
            <w:t>[First name]</w:t>
          </w:r>
        </w:p>
      </w:docPartBody>
    </w:docPart>
    <w:docPart>
      <w:docPartPr>
        <w:name w:val="E065C18BDD16634C99A63E1248DEE5E2"/>
        <w:category>
          <w:name w:val="General"/>
          <w:gallery w:val="placeholder"/>
        </w:category>
        <w:types>
          <w:type w:val="bbPlcHdr"/>
        </w:types>
        <w:behaviors>
          <w:behavior w:val="content"/>
        </w:behaviors>
        <w:guid w:val="{A5C7C5F9-E3BE-8440-AD83-631F95BBE7AF}"/>
      </w:docPartPr>
      <w:docPartBody>
        <w:p w:rsidR="00000000" w:rsidRDefault="002A4FB1">
          <w:pPr>
            <w:pStyle w:val="E065C18BDD16634C99A63E1248DEE5E2"/>
          </w:pPr>
          <w:r>
            <w:rPr>
              <w:rStyle w:val="PlaceholderText"/>
            </w:rPr>
            <w:t>[Middle name]</w:t>
          </w:r>
        </w:p>
      </w:docPartBody>
    </w:docPart>
    <w:docPart>
      <w:docPartPr>
        <w:name w:val="4D23681DF761254EA5F65DBD370D7F1A"/>
        <w:category>
          <w:name w:val="General"/>
          <w:gallery w:val="placeholder"/>
        </w:category>
        <w:types>
          <w:type w:val="bbPlcHdr"/>
        </w:types>
        <w:behaviors>
          <w:behavior w:val="content"/>
        </w:behaviors>
        <w:guid w:val="{E361D1D2-42DC-9C4E-B158-9ED25476D196}"/>
      </w:docPartPr>
      <w:docPartBody>
        <w:p w:rsidR="00000000" w:rsidRDefault="002A4FB1">
          <w:pPr>
            <w:pStyle w:val="4D23681DF761254EA5F65DBD370D7F1A"/>
          </w:pPr>
          <w:r>
            <w:rPr>
              <w:rStyle w:val="PlaceholderText"/>
            </w:rPr>
            <w:t>[Last</w:t>
          </w:r>
          <w:r>
            <w:rPr>
              <w:rStyle w:val="PlaceholderText"/>
            </w:rPr>
            <w:t xml:space="preserve"> name]</w:t>
          </w:r>
        </w:p>
      </w:docPartBody>
    </w:docPart>
    <w:docPart>
      <w:docPartPr>
        <w:name w:val="72C6D13A53C2F74982C0AEA3945A23E7"/>
        <w:category>
          <w:name w:val="General"/>
          <w:gallery w:val="placeholder"/>
        </w:category>
        <w:types>
          <w:type w:val="bbPlcHdr"/>
        </w:types>
        <w:behaviors>
          <w:behavior w:val="content"/>
        </w:behaviors>
        <w:guid w:val="{D0BCAB94-2BBE-F447-8EE9-57ED6A5D8A6F}"/>
      </w:docPartPr>
      <w:docPartBody>
        <w:p w:rsidR="00000000" w:rsidRDefault="002A4FB1">
          <w:pPr>
            <w:pStyle w:val="72C6D13A53C2F74982C0AEA3945A23E7"/>
          </w:pPr>
          <w:r>
            <w:rPr>
              <w:rStyle w:val="PlaceholderText"/>
            </w:rPr>
            <w:t>[Enter your biography]</w:t>
          </w:r>
        </w:p>
      </w:docPartBody>
    </w:docPart>
    <w:docPart>
      <w:docPartPr>
        <w:name w:val="AF3E5789B6460D41B7E896EFAC0C674B"/>
        <w:category>
          <w:name w:val="General"/>
          <w:gallery w:val="placeholder"/>
        </w:category>
        <w:types>
          <w:type w:val="bbPlcHdr"/>
        </w:types>
        <w:behaviors>
          <w:behavior w:val="content"/>
        </w:behaviors>
        <w:guid w:val="{DD6BAAD6-5D82-5145-876C-5C3B1D897C35}"/>
      </w:docPartPr>
      <w:docPartBody>
        <w:p w:rsidR="00000000" w:rsidRDefault="002A4FB1">
          <w:pPr>
            <w:pStyle w:val="AF3E5789B6460D41B7E896EFAC0C674B"/>
          </w:pPr>
          <w:r>
            <w:rPr>
              <w:rStyle w:val="PlaceholderText"/>
            </w:rPr>
            <w:t>[Enter the institution with which you are affiliated]</w:t>
          </w:r>
        </w:p>
      </w:docPartBody>
    </w:docPart>
    <w:docPart>
      <w:docPartPr>
        <w:name w:val="C638C71A64EF3045B08B6830C9FDF079"/>
        <w:category>
          <w:name w:val="General"/>
          <w:gallery w:val="placeholder"/>
        </w:category>
        <w:types>
          <w:type w:val="bbPlcHdr"/>
        </w:types>
        <w:behaviors>
          <w:behavior w:val="content"/>
        </w:behaviors>
        <w:guid w:val="{31833194-2949-B04A-8760-72B3E20E590E}"/>
      </w:docPartPr>
      <w:docPartBody>
        <w:p w:rsidR="00000000" w:rsidRDefault="002A4FB1">
          <w:pPr>
            <w:pStyle w:val="C638C71A64EF3045B08B6830C9FDF079"/>
          </w:pPr>
          <w:r w:rsidRPr="00EF74F7">
            <w:rPr>
              <w:b/>
              <w:color w:val="808080" w:themeColor="background1" w:themeShade="80"/>
            </w:rPr>
            <w:t>[Enter the headword for your article]</w:t>
          </w:r>
        </w:p>
      </w:docPartBody>
    </w:docPart>
    <w:docPart>
      <w:docPartPr>
        <w:name w:val="EB3A7A039CEDAE439C5F9A2F2BBA9AF9"/>
        <w:category>
          <w:name w:val="General"/>
          <w:gallery w:val="placeholder"/>
        </w:category>
        <w:types>
          <w:type w:val="bbPlcHdr"/>
        </w:types>
        <w:behaviors>
          <w:behavior w:val="content"/>
        </w:behaviors>
        <w:guid w:val="{B61C6F90-1732-F64F-A646-64833D2EEBF9}"/>
      </w:docPartPr>
      <w:docPartBody>
        <w:p w:rsidR="00000000" w:rsidRDefault="002A4FB1">
          <w:pPr>
            <w:pStyle w:val="EB3A7A039CEDAE439C5F9A2F2BBA9AF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D8C717837058142B202FD4B83000ED1"/>
        <w:category>
          <w:name w:val="General"/>
          <w:gallery w:val="placeholder"/>
        </w:category>
        <w:types>
          <w:type w:val="bbPlcHdr"/>
        </w:types>
        <w:behaviors>
          <w:behavior w:val="content"/>
        </w:behaviors>
        <w:guid w:val="{66E576F9-C736-D143-8FC3-DD7F71F99B0D}"/>
      </w:docPartPr>
      <w:docPartBody>
        <w:p w:rsidR="00000000" w:rsidRDefault="002A4FB1">
          <w:pPr>
            <w:pStyle w:val="BD8C717837058142B202FD4B83000ED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651030FB8B3B14C827DA4B6729F50CB"/>
        <w:category>
          <w:name w:val="General"/>
          <w:gallery w:val="placeholder"/>
        </w:category>
        <w:types>
          <w:type w:val="bbPlcHdr"/>
        </w:types>
        <w:behaviors>
          <w:behavior w:val="content"/>
        </w:behaviors>
        <w:guid w:val="{085CE1C8-ABF7-6641-8842-D018B0DFE3D2}"/>
      </w:docPartPr>
      <w:docPartBody>
        <w:p w:rsidR="00000000" w:rsidRDefault="002A4FB1">
          <w:pPr>
            <w:pStyle w:val="8651030FB8B3B14C827DA4B6729F50C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315430ADC51D34E8C562305D7FA5913"/>
        <w:category>
          <w:name w:val="General"/>
          <w:gallery w:val="placeholder"/>
        </w:category>
        <w:types>
          <w:type w:val="bbPlcHdr"/>
        </w:types>
        <w:behaviors>
          <w:behavior w:val="content"/>
        </w:behaviors>
        <w:guid w:val="{0905F0B3-4AB0-D04B-98F6-6D1667610D3E}"/>
      </w:docPartPr>
      <w:docPartBody>
        <w:p w:rsidR="00000000" w:rsidRDefault="002A4FB1">
          <w:pPr>
            <w:pStyle w:val="B315430ADC51D34E8C562305D7FA5913"/>
          </w:pPr>
          <w:r>
            <w:rPr>
              <w:rStyle w:val="PlaceholderText"/>
            </w:rPr>
            <w:t>[Enter citations for further reading here]</w:t>
          </w:r>
        </w:p>
      </w:docPartBody>
    </w:docPart>
    <w:docPart>
      <w:docPartPr>
        <w:name w:val="59166AE1DA76F249A5F3D5F2BC5C1FDD"/>
        <w:category>
          <w:name w:val="General"/>
          <w:gallery w:val="placeholder"/>
        </w:category>
        <w:types>
          <w:type w:val="bbPlcHdr"/>
        </w:types>
        <w:behaviors>
          <w:behavior w:val="content"/>
        </w:behaviors>
        <w:guid w:val="{D1534868-FE26-C54B-A564-BD8861C50481}"/>
      </w:docPartPr>
      <w:docPartBody>
        <w:p w:rsidR="00000000" w:rsidRDefault="002A4FB1" w:rsidP="002A4FB1">
          <w:pPr>
            <w:pStyle w:val="59166AE1DA76F249A5F3D5F2BC5C1FDD"/>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FB1"/>
    <w:rsid w:val="002A4FB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4FB1"/>
    <w:rPr>
      <w:color w:val="808080"/>
    </w:rPr>
  </w:style>
  <w:style w:type="paragraph" w:customStyle="1" w:styleId="0BB8A3DE76BD5145923E880B48F9A302">
    <w:name w:val="0BB8A3DE76BD5145923E880B48F9A302"/>
  </w:style>
  <w:style w:type="paragraph" w:customStyle="1" w:styleId="CFAD4B863DCE6149A5A5981F54ABD7FE">
    <w:name w:val="CFAD4B863DCE6149A5A5981F54ABD7FE"/>
  </w:style>
  <w:style w:type="paragraph" w:customStyle="1" w:styleId="E065C18BDD16634C99A63E1248DEE5E2">
    <w:name w:val="E065C18BDD16634C99A63E1248DEE5E2"/>
  </w:style>
  <w:style w:type="paragraph" w:customStyle="1" w:styleId="4D23681DF761254EA5F65DBD370D7F1A">
    <w:name w:val="4D23681DF761254EA5F65DBD370D7F1A"/>
  </w:style>
  <w:style w:type="paragraph" w:customStyle="1" w:styleId="72C6D13A53C2F74982C0AEA3945A23E7">
    <w:name w:val="72C6D13A53C2F74982C0AEA3945A23E7"/>
  </w:style>
  <w:style w:type="paragraph" w:customStyle="1" w:styleId="AF3E5789B6460D41B7E896EFAC0C674B">
    <w:name w:val="AF3E5789B6460D41B7E896EFAC0C674B"/>
  </w:style>
  <w:style w:type="paragraph" w:customStyle="1" w:styleId="C638C71A64EF3045B08B6830C9FDF079">
    <w:name w:val="C638C71A64EF3045B08B6830C9FDF079"/>
  </w:style>
  <w:style w:type="paragraph" w:customStyle="1" w:styleId="EB3A7A039CEDAE439C5F9A2F2BBA9AF9">
    <w:name w:val="EB3A7A039CEDAE439C5F9A2F2BBA9AF9"/>
  </w:style>
  <w:style w:type="paragraph" w:customStyle="1" w:styleId="BD8C717837058142B202FD4B83000ED1">
    <w:name w:val="BD8C717837058142B202FD4B83000ED1"/>
  </w:style>
  <w:style w:type="paragraph" w:customStyle="1" w:styleId="8651030FB8B3B14C827DA4B6729F50CB">
    <w:name w:val="8651030FB8B3B14C827DA4B6729F50CB"/>
  </w:style>
  <w:style w:type="paragraph" w:customStyle="1" w:styleId="B315430ADC51D34E8C562305D7FA5913">
    <w:name w:val="B315430ADC51D34E8C562305D7FA5913"/>
  </w:style>
  <w:style w:type="paragraph" w:customStyle="1" w:styleId="59166AE1DA76F249A5F3D5F2BC5C1FDD">
    <w:name w:val="59166AE1DA76F249A5F3D5F2BC5C1FDD"/>
    <w:rsid w:val="002A4FB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4FB1"/>
    <w:rPr>
      <w:color w:val="808080"/>
    </w:rPr>
  </w:style>
  <w:style w:type="paragraph" w:customStyle="1" w:styleId="0BB8A3DE76BD5145923E880B48F9A302">
    <w:name w:val="0BB8A3DE76BD5145923E880B48F9A302"/>
  </w:style>
  <w:style w:type="paragraph" w:customStyle="1" w:styleId="CFAD4B863DCE6149A5A5981F54ABD7FE">
    <w:name w:val="CFAD4B863DCE6149A5A5981F54ABD7FE"/>
  </w:style>
  <w:style w:type="paragraph" w:customStyle="1" w:styleId="E065C18BDD16634C99A63E1248DEE5E2">
    <w:name w:val="E065C18BDD16634C99A63E1248DEE5E2"/>
  </w:style>
  <w:style w:type="paragraph" w:customStyle="1" w:styleId="4D23681DF761254EA5F65DBD370D7F1A">
    <w:name w:val="4D23681DF761254EA5F65DBD370D7F1A"/>
  </w:style>
  <w:style w:type="paragraph" w:customStyle="1" w:styleId="72C6D13A53C2F74982C0AEA3945A23E7">
    <w:name w:val="72C6D13A53C2F74982C0AEA3945A23E7"/>
  </w:style>
  <w:style w:type="paragraph" w:customStyle="1" w:styleId="AF3E5789B6460D41B7E896EFAC0C674B">
    <w:name w:val="AF3E5789B6460D41B7E896EFAC0C674B"/>
  </w:style>
  <w:style w:type="paragraph" w:customStyle="1" w:styleId="C638C71A64EF3045B08B6830C9FDF079">
    <w:name w:val="C638C71A64EF3045B08B6830C9FDF079"/>
  </w:style>
  <w:style w:type="paragraph" w:customStyle="1" w:styleId="EB3A7A039CEDAE439C5F9A2F2BBA9AF9">
    <w:name w:val="EB3A7A039CEDAE439C5F9A2F2BBA9AF9"/>
  </w:style>
  <w:style w:type="paragraph" w:customStyle="1" w:styleId="BD8C717837058142B202FD4B83000ED1">
    <w:name w:val="BD8C717837058142B202FD4B83000ED1"/>
  </w:style>
  <w:style w:type="paragraph" w:customStyle="1" w:styleId="8651030FB8B3B14C827DA4B6729F50CB">
    <w:name w:val="8651030FB8B3B14C827DA4B6729F50CB"/>
  </w:style>
  <w:style w:type="paragraph" w:customStyle="1" w:styleId="B315430ADC51D34E8C562305D7FA5913">
    <w:name w:val="B315430ADC51D34E8C562305D7FA5913"/>
  </w:style>
  <w:style w:type="paragraph" w:customStyle="1" w:styleId="59166AE1DA76F249A5F3D5F2BC5C1FDD">
    <w:name w:val="59166AE1DA76F249A5F3D5F2BC5C1FDD"/>
    <w:rsid w:val="002A4F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Fig99</b:Tag>
    <b:SourceType>Book</b:SourceType>
    <b:Guid>{D6E56264-3DFF-CE4D-98BA-C373D4BE244C}</b:Guid>
    <b:Author>
      <b:Author>
        <b:NameList>
          <b:Person>
            <b:Last>Figes</b:Last>
            <b:First>Orlando</b:First>
          </b:Person>
        </b:NameList>
      </b:Author>
    </b:Author>
    <b:Title>Interpreting the Russian Revolution: Language and Symbols of 1917</b:Title>
    <b:City>New Haven</b:City>
    <b:StateProvince>CT</b:StateProvince>
    <b:Publisher>Yale University Press</b:Publisher>
    <b:Year>1999</b:Year>
    <b:RefOrder>1</b:RefOrder>
  </b:Source>
  <b:Source>
    <b:Tag>Fit08</b:Tag>
    <b:SourceType>Book</b:SourceType>
    <b:Guid>{394B6589-84C1-F644-B52E-19765CB1CF1F}</b:Guid>
    <b:Author>
      <b:Author>
        <b:NameList>
          <b:Person>
            <b:Last>Fitzpatrick</b:Last>
            <b:First>Sheila</b:First>
          </b:Person>
        </b:NameList>
      </b:Author>
    </b:Author>
    <b:Title>The Russian Revolution</b:Title>
    <b:City>New York</b:City>
    <b:Publisher>Oxford University Press</b:Publisher>
    <b:Year>2008</b:Year>
    <b:RefOrder>2</b:RefOrder>
  </b:Source>
  <b:Source>
    <b:Tag>Tro08</b:Tag>
    <b:SourceType>Book</b:SourceType>
    <b:Guid>{3EFA6956-6523-1241-A0A7-13153CF5A4EB}</b:Guid>
    <b:Author>
      <b:Author>
        <b:NameList>
          <b:Person>
            <b:Last>Trotsky</b:Last>
            <b:First>Leon</b:First>
          </b:Person>
        </b:NameList>
      </b:Author>
    </b:Author>
    <b:Title>The History of the Russian Revolution</b:Title>
    <b:City>Chicago</b:City>
    <b:Publisher>Haymarket Books</b:Publisher>
    <b:Year>2008</b:Year>
    <b:RefOrder>3</b:RefOrder>
  </b:Source>
  <b:Source>
    <b:Tag>Woo93</b:Tag>
    <b:SourceType>Book</b:SourceType>
    <b:Guid>{E5E03DE1-8E1D-C743-AF8D-EAECE599F762}</b:Guid>
    <b:Author>
      <b:Author>
        <b:NameList>
          <b:Person>
            <b:Last>Wood</b:Last>
            <b:First>Alan</b:First>
          </b:Person>
        </b:NameList>
      </b:Author>
    </b:Author>
    <b:Title>The Origins of the Russian Revolution, 1861-1917</b:Title>
    <b:City>New York</b:City>
    <b:Publisher>Routledge</b:Publisher>
    <b:Year>1993</b:Year>
    <b:RefOrder>4</b:RefOrder>
  </b:Source>
</b:Sources>
</file>

<file path=customXml/itemProps1.xml><?xml version="1.0" encoding="utf-8"?>
<ds:datastoreItem xmlns:ds="http://schemas.openxmlformats.org/officeDocument/2006/customXml" ds:itemID="{3625A5CE-9F95-0149-8A1D-B745DC348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3</Pages>
  <Words>1077</Words>
  <Characters>6144</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2016-01-19T21:14:00Z</dcterms:created>
  <dcterms:modified xsi:type="dcterms:W3CDTF">2016-01-19T21:20:00Z</dcterms:modified>
</cp:coreProperties>
</file>