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14:paraId="71DFFB92" w14:textId="77777777" w:rsidTr="00837FE7">
        <w:tc>
          <w:tcPr>
            <w:tcW w:w="491" w:type="dxa"/>
            <w:vMerge w:val="restart"/>
            <w:shd w:val="clear" w:color="auto" w:fill="A6A6A6"/>
            <w:textDirection w:val="btLr"/>
          </w:tcPr>
          <w:p w14:paraId="4A19E294"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E1631B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47E0D2E" w14:textId="77777777" w:rsidR="00B574C9" w:rsidRPr="00837FE7" w:rsidRDefault="0099470E" w:rsidP="00837FE7">
            <w:pPr>
              <w:spacing w:after="0" w:line="240" w:lineRule="auto"/>
            </w:pPr>
            <w:r>
              <w:rPr>
                <w:rStyle w:val="PlaceholderText"/>
              </w:rPr>
              <w:t>Alan</w:t>
            </w:r>
          </w:p>
        </w:tc>
        <w:tc>
          <w:tcPr>
            <w:tcW w:w="2551" w:type="dxa"/>
            <w:shd w:val="clear" w:color="auto" w:fill="auto"/>
          </w:tcPr>
          <w:p w14:paraId="42CC4D11"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2B55739" w14:textId="77777777" w:rsidR="00B574C9" w:rsidRPr="00837FE7" w:rsidRDefault="0099470E" w:rsidP="00837FE7">
            <w:pPr>
              <w:spacing w:after="0" w:line="240" w:lineRule="auto"/>
            </w:pPr>
            <w:r>
              <w:rPr>
                <w:rStyle w:val="PlaceholderText"/>
              </w:rPr>
              <w:t>Fowler</w:t>
            </w:r>
          </w:p>
        </w:tc>
      </w:tr>
      <w:tr w:rsidR="00837FE7" w:rsidRPr="00837FE7" w14:paraId="10CCDE76" w14:textId="77777777" w:rsidTr="00837FE7">
        <w:trPr>
          <w:trHeight w:val="986"/>
        </w:trPr>
        <w:tc>
          <w:tcPr>
            <w:tcW w:w="491" w:type="dxa"/>
            <w:vMerge/>
            <w:shd w:val="clear" w:color="auto" w:fill="A6A6A6"/>
          </w:tcPr>
          <w:p w14:paraId="38C31663"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F3EA1AB"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965CC1A" w14:textId="77777777" w:rsidTr="00837FE7">
        <w:trPr>
          <w:trHeight w:val="986"/>
        </w:trPr>
        <w:tc>
          <w:tcPr>
            <w:tcW w:w="491" w:type="dxa"/>
            <w:vMerge/>
            <w:shd w:val="clear" w:color="auto" w:fill="A6A6A6"/>
          </w:tcPr>
          <w:p w14:paraId="1E7F1755"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CAECFC7"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4153CDDF"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76CB93C2" w14:textId="77777777" w:rsidTr="00837FE7">
        <w:tc>
          <w:tcPr>
            <w:tcW w:w="9016" w:type="dxa"/>
            <w:shd w:val="clear" w:color="auto" w:fill="A6A6A6"/>
            <w:tcMar>
              <w:top w:w="113" w:type="dxa"/>
              <w:bottom w:w="113" w:type="dxa"/>
            </w:tcMar>
          </w:tcPr>
          <w:p w14:paraId="470DC857"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62E1D51" w14:textId="77777777" w:rsidTr="00837FE7">
        <w:tc>
          <w:tcPr>
            <w:tcW w:w="9016" w:type="dxa"/>
            <w:shd w:val="clear" w:color="auto" w:fill="auto"/>
            <w:tcMar>
              <w:top w:w="113" w:type="dxa"/>
              <w:bottom w:w="113" w:type="dxa"/>
            </w:tcMar>
          </w:tcPr>
          <w:p w14:paraId="7AF077BA" w14:textId="77777777" w:rsidR="003F0D73" w:rsidRPr="00E06B87" w:rsidRDefault="0099470E" w:rsidP="00837FE7">
            <w:pPr>
              <w:spacing w:after="0" w:line="240" w:lineRule="auto"/>
              <w:rPr>
                <w:b/>
                <w:color w:val="000000"/>
              </w:rPr>
            </w:pPr>
            <w:proofErr w:type="spellStart"/>
            <w:r>
              <w:rPr>
                <w:b/>
                <w:bCs/>
                <w:color w:val="000000"/>
              </w:rPr>
              <w:t>Pasmore</w:t>
            </w:r>
            <w:proofErr w:type="spellEnd"/>
            <w:r>
              <w:rPr>
                <w:b/>
                <w:bCs/>
                <w:color w:val="000000"/>
              </w:rPr>
              <w:t>, Victor (1908-</w:t>
            </w:r>
            <w:r w:rsidRPr="0099470E">
              <w:rPr>
                <w:b/>
                <w:bCs/>
                <w:color w:val="000000"/>
              </w:rPr>
              <w:t>1998)</w:t>
            </w:r>
          </w:p>
        </w:tc>
      </w:tr>
      <w:tr w:rsidR="00464699" w:rsidRPr="00837FE7" w14:paraId="26E2B091" w14:textId="77777777" w:rsidTr="00837FE7">
        <w:tc>
          <w:tcPr>
            <w:tcW w:w="9016" w:type="dxa"/>
            <w:shd w:val="clear" w:color="auto" w:fill="auto"/>
            <w:tcMar>
              <w:top w:w="113" w:type="dxa"/>
              <w:bottom w:w="113" w:type="dxa"/>
            </w:tcMar>
          </w:tcPr>
          <w:p w14:paraId="6227AB47"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476D28FC" w14:textId="77777777" w:rsidTr="00837FE7">
        <w:tc>
          <w:tcPr>
            <w:tcW w:w="9016" w:type="dxa"/>
            <w:shd w:val="clear" w:color="auto" w:fill="auto"/>
            <w:tcMar>
              <w:top w:w="113" w:type="dxa"/>
              <w:bottom w:w="113" w:type="dxa"/>
            </w:tcMar>
          </w:tcPr>
          <w:p w14:paraId="619C621F" w14:textId="77777777" w:rsidR="00E85A05" w:rsidRPr="00E06B87" w:rsidRDefault="0099470E" w:rsidP="00837FE7">
            <w:pPr>
              <w:spacing w:after="0" w:line="240" w:lineRule="auto"/>
              <w:rPr>
                <w:color w:val="000000"/>
              </w:rPr>
            </w:pPr>
            <w:r w:rsidRPr="0099470E">
              <w:rPr>
                <w:color w:val="000000"/>
              </w:rPr>
              <w:t xml:space="preserve">Born in Chesham, Surrey, in 1908, Victor </w:t>
            </w:r>
            <w:proofErr w:type="spellStart"/>
            <w:r w:rsidRPr="0099470E">
              <w:rPr>
                <w:color w:val="000000"/>
              </w:rPr>
              <w:t>Pasmore</w:t>
            </w:r>
            <w:proofErr w:type="spellEnd"/>
            <w:r w:rsidRPr="0099470E">
              <w:rPr>
                <w:color w:val="000000"/>
              </w:rPr>
              <w:t xml:space="preserve"> became one of the most influential British abstract artists after the Second World War, although prior to the war his paintings were representational and strongly influenced by post-impressionism. Then in 1937 he co-founded the Euston Road School of realist painting with Claude Rogers, Graham Bell and William </w:t>
            </w:r>
            <w:proofErr w:type="spellStart"/>
            <w:r w:rsidRPr="0099470E">
              <w:rPr>
                <w:color w:val="000000"/>
              </w:rPr>
              <w:t>Coldstream</w:t>
            </w:r>
            <w:proofErr w:type="spellEnd"/>
            <w:r w:rsidRPr="0099470E">
              <w:rPr>
                <w:color w:val="000000"/>
              </w:rPr>
              <w:t xml:space="preserve">. Soon after the war he began experimenting with abstraction and by 1950 had abandoned realism for abstract works involving geometric imagery. From 1951 to 1955, </w:t>
            </w:r>
            <w:proofErr w:type="spellStart"/>
            <w:r w:rsidRPr="0099470E">
              <w:rPr>
                <w:color w:val="000000"/>
              </w:rPr>
              <w:t>Pasmore</w:t>
            </w:r>
            <w:proofErr w:type="spellEnd"/>
            <w:r w:rsidRPr="0099470E">
              <w:rPr>
                <w:color w:val="000000"/>
              </w:rPr>
              <w:t xml:space="preserve"> was the central figure in the Constructionist group of abstract artists, most of whom went on to pursue lifetime careers in the broad constructivist tradition.</w:t>
            </w:r>
          </w:p>
        </w:tc>
      </w:tr>
      <w:tr w:rsidR="003F0D73" w:rsidRPr="00837FE7" w14:paraId="5DD27555" w14:textId="77777777" w:rsidTr="00837FE7">
        <w:tc>
          <w:tcPr>
            <w:tcW w:w="9016" w:type="dxa"/>
            <w:shd w:val="clear" w:color="auto" w:fill="auto"/>
            <w:tcMar>
              <w:top w:w="113" w:type="dxa"/>
              <w:bottom w:w="113" w:type="dxa"/>
            </w:tcMar>
          </w:tcPr>
          <w:p w14:paraId="41CA30B3" w14:textId="77777777" w:rsidR="0099470E" w:rsidRPr="0099470E" w:rsidRDefault="0099470E" w:rsidP="0099470E">
            <w:pPr>
              <w:spacing w:after="0" w:line="240" w:lineRule="auto"/>
              <w:rPr>
                <w:color w:val="000000"/>
              </w:rPr>
            </w:pPr>
            <w:r w:rsidRPr="0099470E">
              <w:rPr>
                <w:color w:val="000000"/>
              </w:rPr>
              <w:t xml:space="preserve">Born in Chesham, Surrey, in 1908, Victor </w:t>
            </w:r>
            <w:proofErr w:type="spellStart"/>
            <w:r w:rsidRPr="0099470E">
              <w:rPr>
                <w:color w:val="000000"/>
              </w:rPr>
              <w:t>Pasmore</w:t>
            </w:r>
            <w:proofErr w:type="spellEnd"/>
            <w:r w:rsidRPr="0099470E">
              <w:rPr>
                <w:color w:val="000000"/>
              </w:rPr>
              <w:t xml:space="preserve"> became one of the most influential British abstract artists after the Second World War, although prior to the war his paintings were representational and strongly influenced by post-impressionism. Then in 1937 he co-founded the Euston Road School of realist painting with Claude Rogers, Graham Bell and William </w:t>
            </w:r>
            <w:proofErr w:type="spellStart"/>
            <w:r w:rsidRPr="0099470E">
              <w:rPr>
                <w:color w:val="000000"/>
              </w:rPr>
              <w:t>Coldstream</w:t>
            </w:r>
            <w:proofErr w:type="spellEnd"/>
            <w:r w:rsidRPr="0099470E">
              <w:rPr>
                <w:color w:val="000000"/>
              </w:rPr>
              <w:t xml:space="preserve">. Soon after the war he began experimenting with abstraction and by 1950 had abandoned realism for abstract works involving geometric imagery. From 1951 to 1955, </w:t>
            </w:r>
            <w:proofErr w:type="spellStart"/>
            <w:r w:rsidRPr="0099470E">
              <w:rPr>
                <w:color w:val="000000"/>
              </w:rPr>
              <w:t>Pasmore</w:t>
            </w:r>
            <w:proofErr w:type="spellEnd"/>
            <w:r w:rsidRPr="0099470E">
              <w:rPr>
                <w:color w:val="000000"/>
              </w:rPr>
              <w:t xml:space="preserve"> was the central figure in the Constructionist group of abstract artists, most of whom went on to pursue lifetime careers in the broad constructivist tradition. He was appointed Head of Painting at Durham University in 1953, and Consulting Director of Urban Design for the New Town of </w:t>
            </w:r>
            <w:proofErr w:type="spellStart"/>
            <w:r w:rsidRPr="0099470E">
              <w:rPr>
                <w:color w:val="000000"/>
              </w:rPr>
              <w:t>Peterlee</w:t>
            </w:r>
            <w:proofErr w:type="spellEnd"/>
            <w:r w:rsidRPr="0099470E">
              <w:rPr>
                <w:color w:val="000000"/>
              </w:rPr>
              <w:t xml:space="preserve"> in 1954 where he designed the modernist Apollo Pavilion. Later, he adopted a less geometric form of abstraction. He represented Britain at the 1960 Venice Biennale, became a Trustee of the Tate Gallery in 1963 and was elected a Royal Academician in 1983. He died in Malta in 1998, where</w:t>
            </w:r>
            <w:r>
              <w:rPr>
                <w:color w:val="000000"/>
              </w:rPr>
              <w:t xml:space="preserve"> he had been living since 1966.</w:t>
            </w:r>
          </w:p>
          <w:p w14:paraId="04BB251D" w14:textId="77777777" w:rsidR="0099470E" w:rsidRPr="0099470E" w:rsidRDefault="0099470E" w:rsidP="0099470E">
            <w:pPr>
              <w:spacing w:after="0" w:line="240" w:lineRule="auto"/>
              <w:rPr>
                <w:color w:val="000000"/>
              </w:rPr>
            </w:pPr>
          </w:p>
          <w:p w14:paraId="1A8B7419" w14:textId="77777777" w:rsidR="0099470E" w:rsidRPr="0099470E" w:rsidRDefault="0099470E" w:rsidP="0099470E">
            <w:pPr>
              <w:spacing w:after="0" w:line="240" w:lineRule="auto"/>
              <w:rPr>
                <w:color w:val="000000"/>
              </w:rPr>
            </w:pPr>
            <w:proofErr w:type="spellStart"/>
            <w:r w:rsidRPr="0099470E">
              <w:rPr>
                <w:color w:val="000000"/>
              </w:rPr>
              <w:t>Pasmore’s</w:t>
            </w:r>
            <w:proofErr w:type="spellEnd"/>
            <w:r w:rsidRPr="0099470E">
              <w:rPr>
                <w:color w:val="000000"/>
              </w:rPr>
              <w:t xml:space="preserve"> early work consisted mainly of landscapes and still </w:t>
            </w:r>
            <w:proofErr w:type="spellStart"/>
            <w:r w:rsidRPr="0099470E">
              <w:rPr>
                <w:color w:val="000000"/>
              </w:rPr>
              <w:t>lifes</w:t>
            </w:r>
            <w:proofErr w:type="spellEnd"/>
            <w:r w:rsidRPr="0099470E">
              <w:rPr>
                <w:color w:val="000000"/>
              </w:rPr>
              <w:t xml:space="preserve">. He soon gained a reputation as a talented young artist and had his first one-man exhibition in London in 1933. Tentative pre-war experimentation in abstraction proved unsatisfactory and instead, with the Euston Road school, he turned to realistic depictions of everyday life. </w:t>
            </w:r>
            <w:proofErr w:type="spellStart"/>
            <w:r w:rsidRPr="0099470E">
              <w:rPr>
                <w:color w:val="000000"/>
              </w:rPr>
              <w:t>Pasmore</w:t>
            </w:r>
            <w:proofErr w:type="spellEnd"/>
            <w:r w:rsidRPr="0099470E">
              <w:rPr>
                <w:color w:val="000000"/>
              </w:rPr>
              <w:t xml:space="preserve"> taught at the school, though Euston Road also became a loose knit group of some 30 artists who painted in a realist style. The school closed in 1939.</w:t>
            </w:r>
          </w:p>
          <w:p w14:paraId="72F19D26" w14:textId="77777777" w:rsidR="0099470E" w:rsidRPr="0099470E" w:rsidRDefault="0099470E" w:rsidP="0099470E">
            <w:pPr>
              <w:spacing w:after="0" w:line="240" w:lineRule="auto"/>
              <w:rPr>
                <w:color w:val="000000"/>
              </w:rPr>
            </w:pPr>
          </w:p>
          <w:p w14:paraId="3A26B23E" w14:textId="77777777" w:rsidR="0099470E" w:rsidRPr="0099470E" w:rsidRDefault="0099470E" w:rsidP="0099470E">
            <w:pPr>
              <w:spacing w:after="0" w:line="240" w:lineRule="auto"/>
              <w:rPr>
                <w:color w:val="000000"/>
              </w:rPr>
            </w:pPr>
            <w:r w:rsidRPr="0099470E">
              <w:rPr>
                <w:color w:val="000000"/>
              </w:rPr>
              <w:t xml:space="preserve">After the war, dissatisfied with all forms of representational painting, he again explored abstraction, eventually deciding on a constructivist approach, involving the building-up of an image by the assemblage of basic geometric elements into an aesthetically satisfying whole. </w:t>
            </w:r>
            <w:proofErr w:type="spellStart"/>
            <w:r w:rsidRPr="0099470E">
              <w:rPr>
                <w:color w:val="000000"/>
              </w:rPr>
              <w:t>Pasmore’s</w:t>
            </w:r>
            <w:proofErr w:type="spellEnd"/>
            <w:r w:rsidRPr="0099470E">
              <w:rPr>
                <w:color w:val="000000"/>
              </w:rPr>
              <w:t xml:space="preserve"> conversion to abstraction was described by </w:t>
            </w:r>
            <w:commentRangeStart w:id="0"/>
            <w:r w:rsidRPr="0099470E">
              <w:rPr>
                <w:color w:val="000000"/>
              </w:rPr>
              <w:t xml:space="preserve">Herbert Read as </w:t>
            </w:r>
            <w:r w:rsidR="00864BCB">
              <w:rPr>
                <w:color w:val="000000"/>
              </w:rPr>
              <w:t>‘</w:t>
            </w:r>
            <w:r w:rsidRPr="0099470E">
              <w:rPr>
                <w:color w:val="000000"/>
              </w:rPr>
              <w:t>the most revolutionary event in post-war British art</w:t>
            </w:r>
            <w:r w:rsidR="00864BCB">
              <w:rPr>
                <w:color w:val="000000"/>
              </w:rPr>
              <w:t>’</w:t>
            </w:r>
            <w:r w:rsidRPr="0099470E">
              <w:rPr>
                <w:color w:val="000000"/>
              </w:rPr>
              <w:t>.</w:t>
            </w:r>
            <w:commentRangeEnd w:id="0"/>
            <w:r w:rsidR="00E73FA4">
              <w:rPr>
                <w:rStyle w:val="CommentReference"/>
              </w:rPr>
              <w:commentReference w:id="0"/>
            </w:r>
            <w:r w:rsidRPr="0099470E">
              <w:rPr>
                <w:color w:val="000000"/>
              </w:rPr>
              <w:t xml:space="preserve"> By 1951 he had established contact with other like-minded artists </w:t>
            </w:r>
            <w:r w:rsidRPr="0099470E">
              <w:rPr>
                <w:color w:val="000000"/>
              </w:rPr>
              <w:lastRenderedPageBreak/>
              <w:t xml:space="preserve">(Kenneth and Mary Martin, Anthony Hill, Robert Adams) and formed a group which became known as the Constructionists. </w:t>
            </w:r>
            <w:proofErr w:type="spellStart"/>
            <w:r w:rsidRPr="0099470E">
              <w:rPr>
                <w:color w:val="000000"/>
              </w:rPr>
              <w:t>Pasmore’s</w:t>
            </w:r>
            <w:proofErr w:type="spellEnd"/>
            <w:r w:rsidRPr="0099470E">
              <w:rPr>
                <w:color w:val="000000"/>
              </w:rPr>
              <w:t xml:space="preserve"> growing reputation led to his senior appointment at Durham University and as design consultant to </w:t>
            </w:r>
            <w:proofErr w:type="spellStart"/>
            <w:r w:rsidRPr="0099470E">
              <w:rPr>
                <w:color w:val="000000"/>
              </w:rPr>
              <w:t>Peterlee</w:t>
            </w:r>
            <w:proofErr w:type="spellEnd"/>
            <w:r w:rsidRPr="0099470E">
              <w:rPr>
                <w:color w:val="000000"/>
              </w:rPr>
              <w:t xml:space="preserve"> New Town, where he advised on road layouts and house styles as well as designing the Apollo Pavilion as a visual focus point in the town landscape. His work with architects reflected his view at that time that constructive abstract art contributed to a unity of purpose between painting, sculpture and architecture. </w:t>
            </w:r>
          </w:p>
          <w:p w14:paraId="7990BCAD" w14:textId="77777777" w:rsidR="0099470E" w:rsidRPr="0099470E" w:rsidRDefault="0099470E" w:rsidP="0099470E">
            <w:pPr>
              <w:spacing w:after="0" w:line="240" w:lineRule="auto"/>
              <w:rPr>
                <w:color w:val="000000"/>
              </w:rPr>
            </w:pPr>
          </w:p>
          <w:p w14:paraId="40A335FA" w14:textId="77777777" w:rsidR="0099470E" w:rsidRDefault="0099470E" w:rsidP="0099470E">
            <w:pPr>
              <w:spacing w:after="0" w:line="240" w:lineRule="auto"/>
              <w:rPr>
                <w:color w:val="000000"/>
              </w:rPr>
            </w:pPr>
            <w:r w:rsidRPr="0099470E">
              <w:rPr>
                <w:color w:val="000000"/>
              </w:rPr>
              <w:t xml:space="preserve">In the years after his move to Malta in 1966 he gradually abandoned this constructivist approach, ceased making three dimensional reliefs and returned to painting and the production of </w:t>
            </w:r>
            <w:proofErr w:type="spellStart"/>
            <w:r w:rsidRPr="0099470E">
              <w:rPr>
                <w:color w:val="000000"/>
              </w:rPr>
              <w:t>screenprints</w:t>
            </w:r>
            <w:proofErr w:type="spellEnd"/>
            <w:r w:rsidRPr="0099470E">
              <w:rPr>
                <w:color w:val="000000"/>
              </w:rPr>
              <w:t xml:space="preserve"> which, while still wholly abstract, displayed a more fluid and colourful imagery. He was, though consistent throughout his long career in promoting the concept of abstract imagery as deriving internally from the mind, rather than being abstracted from the shapes and colours of nature.</w:t>
            </w:r>
          </w:p>
          <w:p w14:paraId="505A9ED9" w14:textId="77777777" w:rsidR="00D234ED" w:rsidRDefault="00D234ED" w:rsidP="0099470E">
            <w:pPr>
              <w:spacing w:after="0" w:line="240" w:lineRule="auto"/>
              <w:rPr>
                <w:color w:val="000000"/>
              </w:rPr>
            </w:pPr>
          </w:p>
          <w:p w14:paraId="3F8CBB4E" w14:textId="77777777" w:rsidR="00D234ED" w:rsidRDefault="00D234ED" w:rsidP="00D234ED">
            <w:pPr>
              <w:keepNext/>
              <w:spacing w:after="0" w:line="240" w:lineRule="auto"/>
            </w:pPr>
            <w:r>
              <w:rPr>
                <w:color w:val="000000"/>
              </w:rPr>
              <w:t>File: Pasmore.jpg</w:t>
            </w:r>
          </w:p>
          <w:p w14:paraId="14FA7C53" w14:textId="77777777" w:rsidR="00D234ED" w:rsidRDefault="00D234ED" w:rsidP="00D234ED">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B4B14">
              <w:t xml:space="preserve">Victor </w:t>
            </w:r>
            <w:proofErr w:type="spellStart"/>
            <w:r w:rsidRPr="007B4B14">
              <w:t>Pasmore</w:t>
            </w:r>
            <w:proofErr w:type="spellEnd"/>
            <w:r w:rsidRPr="007B4B14">
              <w:t xml:space="preserve">, </w:t>
            </w:r>
            <w:proofErr w:type="gramStart"/>
            <w:r w:rsidRPr="007B4B14">
              <w:t>Abstract</w:t>
            </w:r>
            <w:proofErr w:type="gramEnd"/>
            <w:r w:rsidRPr="007B4B14">
              <w:t xml:space="preserve"> in White, Black, Indian red and Lilac, 1957, painted wood, 106.7 x 116.8 </w:t>
            </w:r>
            <w:proofErr w:type="spellStart"/>
            <w:r w:rsidRPr="007B4B14">
              <w:t>cms</w:t>
            </w:r>
            <w:proofErr w:type="spellEnd"/>
            <w:r w:rsidRPr="007B4B14">
              <w:t>, Tate</w:t>
            </w:r>
          </w:p>
          <w:p w14:paraId="68803F96" w14:textId="77777777" w:rsidR="00D234ED" w:rsidRDefault="00D234ED" w:rsidP="0099470E">
            <w:pPr>
              <w:spacing w:after="0" w:line="240" w:lineRule="auto"/>
              <w:rPr>
                <w:color w:val="000000"/>
              </w:rPr>
            </w:pPr>
            <w:r>
              <w:rPr>
                <w:color w:val="000000"/>
              </w:rPr>
              <w:t xml:space="preserve">Source: </w:t>
            </w:r>
            <w:hyperlink r:id="rId10" w:history="1">
              <w:r w:rsidR="00E73FA4" w:rsidRPr="00366F06">
                <w:rPr>
                  <w:rStyle w:val="Hyperlink"/>
                </w:rPr>
                <w:t>www.tate.org.uk/art/artworks/pasmore-abstract-in-white-black-indian-lilac-t</w:t>
              </w:r>
              <w:r w:rsidR="00E73FA4" w:rsidRPr="00366F06">
                <w:rPr>
                  <w:rStyle w:val="Hyperlink"/>
                </w:rPr>
                <w:t>0</w:t>
              </w:r>
              <w:r w:rsidR="00E73FA4" w:rsidRPr="00366F06">
                <w:rPr>
                  <w:rStyle w:val="Hyperlink"/>
                </w:rPr>
                <w:t>0166</w:t>
              </w:r>
            </w:hyperlink>
          </w:p>
          <w:p w14:paraId="1B14499E" w14:textId="77777777" w:rsidR="00E73FA4" w:rsidRPr="0099470E" w:rsidRDefault="00E73FA4" w:rsidP="0099470E">
            <w:pPr>
              <w:spacing w:after="0" w:line="240" w:lineRule="auto"/>
              <w:rPr>
                <w:color w:val="000000"/>
              </w:rPr>
            </w:pPr>
          </w:p>
          <w:p w14:paraId="7458E9FE" w14:textId="77777777" w:rsidR="0099470E" w:rsidRPr="0099470E" w:rsidRDefault="0099470E" w:rsidP="0099470E">
            <w:pPr>
              <w:spacing w:after="0" w:line="240" w:lineRule="auto"/>
              <w:rPr>
                <w:color w:val="000000"/>
              </w:rPr>
            </w:pPr>
          </w:p>
          <w:p w14:paraId="1215ACF0" w14:textId="77777777" w:rsidR="0099470E" w:rsidRPr="00D5771F" w:rsidRDefault="00D5771F" w:rsidP="00E73FA4">
            <w:pPr>
              <w:pStyle w:val="Heading1"/>
            </w:pPr>
            <w:r>
              <w:t>Key Works</w:t>
            </w:r>
            <w:bookmarkStart w:id="1" w:name="_GoBack"/>
            <w:bookmarkEnd w:id="1"/>
          </w:p>
          <w:p w14:paraId="649829CF" w14:textId="77777777" w:rsidR="0099470E" w:rsidRPr="0099470E" w:rsidRDefault="0099470E" w:rsidP="0099470E">
            <w:pPr>
              <w:numPr>
                <w:ilvl w:val="0"/>
                <w:numId w:val="12"/>
              </w:numPr>
              <w:spacing w:after="0" w:line="240" w:lineRule="auto"/>
              <w:rPr>
                <w:color w:val="000000"/>
              </w:rPr>
            </w:pPr>
            <w:r w:rsidRPr="0099470E">
              <w:rPr>
                <w:color w:val="000000"/>
              </w:rPr>
              <w:t xml:space="preserve">The Quiet River: </w:t>
            </w:r>
            <w:r w:rsidR="00D5771F" w:rsidRPr="0099470E">
              <w:rPr>
                <w:color w:val="000000"/>
              </w:rPr>
              <w:t>The</w:t>
            </w:r>
            <w:r w:rsidRPr="0099470E">
              <w:rPr>
                <w:color w:val="000000"/>
              </w:rPr>
              <w:t xml:space="preserve"> Thames at Chiswick, oil on canvas, Tate</w:t>
            </w:r>
          </w:p>
          <w:p w14:paraId="3C88D400" w14:textId="77777777" w:rsidR="0099470E" w:rsidRPr="0099470E" w:rsidRDefault="0099470E" w:rsidP="0099470E">
            <w:pPr>
              <w:numPr>
                <w:ilvl w:val="0"/>
                <w:numId w:val="13"/>
              </w:numPr>
              <w:spacing w:after="0" w:line="240" w:lineRule="auto"/>
              <w:rPr>
                <w:color w:val="000000"/>
              </w:rPr>
            </w:pPr>
            <w:r w:rsidRPr="0099470E">
              <w:rPr>
                <w:color w:val="000000"/>
              </w:rPr>
              <w:t>Square Motif: Blue and Gold, oil on canvas, Tate</w:t>
            </w:r>
          </w:p>
          <w:p w14:paraId="6839C9C2" w14:textId="77777777" w:rsidR="0099470E" w:rsidRPr="0099470E" w:rsidRDefault="0099470E" w:rsidP="0099470E">
            <w:pPr>
              <w:numPr>
                <w:ilvl w:val="0"/>
                <w:numId w:val="14"/>
              </w:numPr>
              <w:spacing w:after="0" w:line="240" w:lineRule="auto"/>
              <w:rPr>
                <w:color w:val="000000"/>
              </w:rPr>
            </w:pPr>
            <w:r w:rsidRPr="0099470E">
              <w:rPr>
                <w:color w:val="000000"/>
              </w:rPr>
              <w:t>Abstract in White, Black, Indian red and Lilac, wood relief, Tate</w:t>
            </w:r>
          </w:p>
          <w:p w14:paraId="0BFDF571" w14:textId="77777777" w:rsidR="0099470E" w:rsidRPr="00D5771F" w:rsidRDefault="0099470E" w:rsidP="0099470E">
            <w:pPr>
              <w:numPr>
                <w:ilvl w:val="0"/>
                <w:numId w:val="16"/>
              </w:numPr>
              <w:spacing w:after="0" w:line="240" w:lineRule="auto"/>
              <w:rPr>
                <w:color w:val="000000"/>
              </w:rPr>
            </w:pPr>
            <w:r w:rsidRPr="0099470E">
              <w:rPr>
                <w:color w:val="000000"/>
              </w:rPr>
              <w:t xml:space="preserve">Abstract in White, Green, Black, Blue, Red, Grey and Pink, </w:t>
            </w:r>
            <w:proofErr w:type="spellStart"/>
            <w:r w:rsidRPr="0099470E">
              <w:rPr>
                <w:color w:val="000000"/>
              </w:rPr>
              <w:t>perspex</w:t>
            </w:r>
            <w:proofErr w:type="spellEnd"/>
            <w:r w:rsidRPr="0099470E">
              <w:rPr>
                <w:color w:val="000000"/>
              </w:rPr>
              <w:t xml:space="preserve"> and</w:t>
            </w:r>
            <w:r w:rsidRPr="00D5771F">
              <w:rPr>
                <w:color w:val="000000"/>
              </w:rPr>
              <w:t xml:space="preserve"> wood relief, Tate</w:t>
            </w:r>
          </w:p>
          <w:p w14:paraId="28BD9AFD" w14:textId="77777777" w:rsidR="0099470E" w:rsidRPr="0099470E" w:rsidRDefault="0099470E" w:rsidP="0099470E">
            <w:pPr>
              <w:numPr>
                <w:ilvl w:val="0"/>
                <w:numId w:val="15"/>
              </w:numPr>
              <w:spacing w:after="0" w:line="240" w:lineRule="auto"/>
              <w:rPr>
                <w:color w:val="000000"/>
              </w:rPr>
            </w:pPr>
            <w:r w:rsidRPr="0099470E">
              <w:rPr>
                <w:color w:val="000000"/>
              </w:rPr>
              <w:t xml:space="preserve">Apollo Pavilion, </w:t>
            </w:r>
            <w:proofErr w:type="spellStart"/>
            <w:r w:rsidRPr="0099470E">
              <w:rPr>
                <w:color w:val="000000"/>
              </w:rPr>
              <w:t>Peterlee</w:t>
            </w:r>
            <w:proofErr w:type="spellEnd"/>
            <w:r w:rsidRPr="0099470E">
              <w:rPr>
                <w:color w:val="000000"/>
              </w:rPr>
              <w:t xml:space="preserve"> New Town</w:t>
            </w:r>
          </w:p>
          <w:p w14:paraId="0CEF9276" w14:textId="77777777" w:rsidR="003F0D73" w:rsidRPr="0099470E" w:rsidRDefault="0099470E" w:rsidP="00837FE7">
            <w:pPr>
              <w:numPr>
                <w:ilvl w:val="0"/>
                <w:numId w:val="17"/>
              </w:numPr>
              <w:spacing w:after="0" w:line="240" w:lineRule="auto"/>
              <w:rPr>
                <w:color w:val="000000"/>
              </w:rPr>
            </w:pPr>
            <w:r w:rsidRPr="0099470E">
              <w:rPr>
                <w:color w:val="000000"/>
              </w:rPr>
              <w:t>Space, Time and Four Dimensions, oil on board, Tate</w:t>
            </w:r>
          </w:p>
        </w:tc>
      </w:tr>
      <w:tr w:rsidR="003235A7" w:rsidRPr="00837FE7" w14:paraId="6C257FA6" w14:textId="77777777" w:rsidTr="00837FE7">
        <w:tc>
          <w:tcPr>
            <w:tcW w:w="9016" w:type="dxa"/>
            <w:shd w:val="clear" w:color="auto" w:fill="auto"/>
          </w:tcPr>
          <w:p w14:paraId="6DEC2E1E"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8B238DA" w14:textId="77777777" w:rsidR="00864BCB" w:rsidRDefault="00011C26" w:rsidP="00FC30FB">
            <w:pPr>
              <w:spacing w:after="0" w:line="240" w:lineRule="auto"/>
              <w:rPr>
                <w:color w:val="000000"/>
                <w:lang w:val="en-CA"/>
              </w:rPr>
            </w:pPr>
            <w:sdt>
              <w:sdtPr>
                <w:rPr>
                  <w:color w:val="000000"/>
                  <w:lang w:val="en-CA"/>
                </w:rPr>
                <w:id w:val="-1184976689"/>
                <w:citation/>
              </w:sdtPr>
              <w:sdtEndPr/>
              <w:sdtContent>
                <w:r w:rsidR="00834357">
                  <w:rPr>
                    <w:color w:val="000000"/>
                    <w:lang w:val="en-CA"/>
                  </w:rPr>
                  <w:fldChar w:fldCharType="begin"/>
                </w:r>
                <w:r w:rsidR="00834357">
                  <w:rPr>
                    <w:noProof/>
                    <w:color w:val="000000"/>
                    <w:lang w:val="en-CA"/>
                  </w:rPr>
                  <w:instrText xml:space="preserve"> CITATION Bow80 \l 4105 </w:instrText>
                </w:r>
                <w:r w:rsidR="00834357">
                  <w:rPr>
                    <w:color w:val="000000"/>
                    <w:lang w:val="en-CA"/>
                  </w:rPr>
                  <w:fldChar w:fldCharType="separate"/>
                </w:r>
                <w:r w:rsidR="00834357" w:rsidRPr="00834357">
                  <w:rPr>
                    <w:noProof/>
                    <w:color w:val="000000"/>
                    <w:lang w:val="en-CA"/>
                  </w:rPr>
                  <w:t>(Bowness and Lambertini)</w:t>
                </w:r>
                <w:r w:rsidR="00834357">
                  <w:rPr>
                    <w:color w:val="000000"/>
                    <w:lang w:val="en-CA"/>
                  </w:rPr>
                  <w:fldChar w:fldCharType="end"/>
                </w:r>
              </w:sdtContent>
            </w:sdt>
          </w:p>
          <w:p w14:paraId="083BB1BB" w14:textId="77777777" w:rsidR="00ED4A47" w:rsidRDefault="00011C26" w:rsidP="00FC30FB">
            <w:pPr>
              <w:spacing w:after="0" w:line="240" w:lineRule="auto"/>
              <w:rPr>
                <w:color w:val="000000"/>
                <w:lang w:val="en-CA"/>
              </w:rPr>
            </w:pPr>
            <w:sdt>
              <w:sdtPr>
                <w:rPr>
                  <w:color w:val="000000"/>
                  <w:lang w:val="en-CA"/>
                </w:rPr>
                <w:id w:val="-1727520412"/>
                <w:citation/>
              </w:sdtPr>
              <w:sdtEndPr/>
              <w:sdtContent>
                <w:r w:rsidR="00834357">
                  <w:rPr>
                    <w:color w:val="000000"/>
                    <w:lang w:val="en-CA"/>
                  </w:rPr>
                  <w:fldChar w:fldCharType="begin"/>
                </w:r>
                <w:r w:rsidR="00834357">
                  <w:rPr>
                    <w:noProof/>
                    <w:color w:val="000000"/>
                    <w:lang w:val="en-CA"/>
                  </w:rPr>
                  <w:instrText xml:space="preserve"> CITATION Gri051 \l 4105 </w:instrText>
                </w:r>
                <w:r w:rsidR="00834357">
                  <w:rPr>
                    <w:color w:val="000000"/>
                    <w:lang w:val="en-CA"/>
                  </w:rPr>
                  <w:fldChar w:fldCharType="separate"/>
                </w:r>
                <w:r w:rsidR="00834357" w:rsidRPr="00834357">
                  <w:rPr>
                    <w:noProof/>
                    <w:color w:val="000000"/>
                    <w:lang w:val="en-CA"/>
                  </w:rPr>
                  <w:t>(A. Grieve)</w:t>
                </w:r>
                <w:r w:rsidR="00834357">
                  <w:rPr>
                    <w:color w:val="000000"/>
                    <w:lang w:val="en-CA"/>
                  </w:rPr>
                  <w:fldChar w:fldCharType="end"/>
                </w:r>
              </w:sdtContent>
            </w:sdt>
          </w:p>
          <w:p w14:paraId="751DFEB0" w14:textId="77777777" w:rsidR="00B954C7" w:rsidRDefault="00011C26" w:rsidP="00FC30FB">
            <w:pPr>
              <w:spacing w:after="0" w:line="240" w:lineRule="auto"/>
              <w:rPr>
                <w:color w:val="000000"/>
                <w:lang w:val="en-CA"/>
              </w:rPr>
            </w:pPr>
            <w:sdt>
              <w:sdtPr>
                <w:rPr>
                  <w:color w:val="000000"/>
                  <w:lang w:val="en-CA"/>
                </w:rPr>
                <w:id w:val="-2067404884"/>
                <w:citation/>
              </w:sdtPr>
              <w:sdtEndPr/>
              <w:sdtContent>
                <w:r w:rsidR="00834357">
                  <w:rPr>
                    <w:color w:val="000000"/>
                    <w:lang w:val="en-CA"/>
                  </w:rPr>
                  <w:fldChar w:fldCharType="begin"/>
                </w:r>
                <w:r w:rsidR="00834357">
                  <w:rPr>
                    <w:noProof/>
                    <w:color w:val="000000"/>
                    <w:lang w:val="en-CA"/>
                  </w:rPr>
                  <w:instrText xml:space="preserve"> CITATION Gri10 \l 4105 </w:instrText>
                </w:r>
                <w:r w:rsidR="00834357">
                  <w:rPr>
                    <w:color w:val="000000"/>
                    <w:lang w:val="en-CA"/>
                  </w:rPr>
                  <w:fldChar w:fldCharType="separate"/>
                </w:r>
                <w:r w:rsidR="00834357" w:rsidRPr="00834357">
                  <w:rPr>
                    <w:noProof/>
                    <w:color w:val="000000"/>
                    <w:lang w:val="en-CA"/>
                  </w:rPr>
                  <w:t>(A. Grieve)</w:t>
                </w:r>
                <w:r w:rsidR="00834357">
                  <w:rPr>
                    <w:color w:val="000000"/>
                    <w:lang w:val="en-CA"/>
                  </w:rPr>
                  <w:fldChar w:fldCharType="end"/>
                </w:r>
              </w:sdtContent>
            </w:sdt>
          </w:p>
          <w:p w14:paraId="1AC0A924" w14:textId="77777777" w:rsidR="003235A7" w:rsidRPr="00E06B87" w:rsidRDefault="00011C26" w:rsidP="00B954C7">
            <w:pPr>
              <w:spacing w:after="0" w:line="240" w:lineRule="auto"/>
              <w:rPr>
                <w:color w:val="000000"/>
              </w:rPr>
            </w:pPr>
            <w:sdt>
              <w:sdtPr>
                <w:rPr>
                  <w:color w:val="000000"/>
                </w:rPr>
                <w:id w:val="-57014035"/>
                <w:citation/>
              </w:sdtPr>
              <w:sdtEndPr/>
              <w:sdtContent>
                <w:r w:rsidR="00834357">
                  <w:rPr>
                    <w:color w:val="000000"/>
                  </w:rPr>
                  <w:fldChar w:fldCharType="begin"/>
                </w:r>
                <w:r w:rsidR="00834357">
                  <w:rPr>
                    <w:noProof/>
                    <w:color w:val="000000"/>
                    <w:lang w:val="en-CA"/>
                  </w:rPr>
                  <w:instrText xml:space="preserve"> CITATION Rea59 \l 4105 </w:instrText>
                </w:r>
                <w:r w:rsidR="00834357">
                  <w:rPr>
                    <w:color w:val="000000"/>
                  </w:rPr>
                  <w:fldChar w:fldCharType="separate"/>
                </w:r>
                <w:r w:rsidR="00834357" w:rsidRPr="00834357">
                  <w:rPr>
                    <w:noProof/>
                    <w:color w:val="000000"/>
                    <w:lang w:val="en-CA"/>
                  </w:rPr>
                  <w:t>(Read)</w:t>
                </w:r>
                <w:r w:rsidR="00834357">
                  <w:rPr>
                    <w:color w:val="000000"/>
                  </w:rPr>
                  <w:fldChar w:fldCharType="end"/>
                </w:r>
              </w:sdtContent>
            </w:sdt>
          </w:p>
        </w:tc>
      </w:tr>
    </w:tbl>
    <w:p w14:paraId="759EFEA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29T22:54:00Z" w:initials="YT">
    <w:p w14:paraId="48DAB503" w14:textId="77777777" w:rsidR="00E73FA4" w:rsidRDefault="00E73FA4">
      <w:pPr>
        <w:pStyle w:val="CommentText"/>
      </w:pPr>
      <w:r>
        <w:rPr>
          <w:rStyle w:val="CommentReference"/>
        </w:rPr>
        <w:annotationRef/>
      </w:r>
      <w:r>
        <w:t>Citation needed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DAB5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F9E9C" w14:textId="77777777" w:rsidR="00011C26" w:rsidRDefault="00011C26" w:rsidP="007A0D55">
      <w:pPr>
        <w:spacing w:after="0" w:line="240" w:lineRule="auto"/>
      </w:pPr>
      <w:r>
        <w:separator/>
      </w:r>
    </w:p>
  </w:endnote>
  <w:endnote w:type="continuationSeparator" w:id="0">
    <w:p w14:paraId="0A6E5120" w14:textId="77777777" w:rsidR="00011C26" w:rsidRDefault="00011C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F08A1" w14:textId="77777777" w:rsidR="00011C26" w:rsidRDefault="00011C26" w:rsidP="007A0D55">
      <w:pPr>
        <w:spacing w:after="0" w:line="240" w:lineRule="auto"/>
      </w:pPr>
      <w:r>
        <w:separator/>
      </w:r>
    </w:p>
  </w:footnote>
  <w:footnote w:type="continuationSeparator" w:id="0">
    <w:p w14:paraId="479E44EB" w14:textId="77777777" w:rsidR="00011C26" w:rsidRDefault="00011C2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3AB92"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77D9C62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3A7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7D5FD5"/>
    <w:multiLevelType w:val="hybridMultilevel"/>
    <w:tmpl w:val="EFE822C8"/>
    <w:lvl w:ilvl="0" w:tplc="68227430">
      <w:start w:val="1957"/>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8762A72"/>
    <w:multiLevelType w:val="hybridMultilevel"/>
    <w:tmpl w:val="4280AECE"/>
    <w:lvl w:ilvl="0" w:tplc="B966177C">
      <w:start w:val="1963"/>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5C6341"/>
    <w:multiLevelType w:val="hybridMultilevel"/>
    <w:tmpl w:val="8A92635C"/>
    <w:lvl w:ilvl="0" w:tplc="472834F8">
      <w:start w:val="1950"/>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FF3943"/>
    <w:multiLevelType w:val="hybridMultilevel"/>
    <w:tmpl w:val="D4A09DCE"/>
    <w:lvl w:ilvl="0" w:tplc="AF1C6E24">
      <w:start w:val="194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6A3BB4"/>
    <w:multiLevelType w:val="hybridMultilevel"/>
    <w:tmpl w:val="0B669E88"/>
    <w:lvl w:ilvl="0" w:tplc="FDFEC744">
      <w:start w:val="1970"/>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9564A9"/>
    <w:multiLevelType w:val="hybridMultilevel"/>
    <w:tmpl w:val="9918C9A2"/>
    <w:lvl w:ilvl="0" w:tplc="BD6EBCB4">
      <w:start w:val="1992"/>
      <w:numFmt w:val="decimal"/>
      <w:lvlText w:val="%1"/>
      <w:lvlJc w:val="left"/>
      <w:pPr>
        <w:tabs>
          <w:tab w:val="num" w:pos="1140"/>
        </w:tabs>
        <w:ind w:left="1140" w:hanging="780"/>
      </w:pPr>
      <w:rPr>
        <w:rFonts w:hint="default"/>
      </w:rPr>
    </w:lvl>
    <w:lvl w:ilvl="1" w:tplc="F9BAF3F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4"/>
  </w:num>
  <w:num w:numId="14">
    <w:abstractNumId w:val="12"/>
  </w:num>
  <w:num w:numId="15">
    <w:abstractNumId w:val="16"/>
  </w:num>
  <w:num w:numId="16">
    <w:abstractNumId w:val="13"/>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0E"/>
    <w:rsid w:val="00011C26"/>
    <w:rsid w:val="00032559"/>
    <w:rsid w:val="00052040"/>
    <w:rsid w:val="0009006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4BB3"/>
    <w:rsid w:val="00462DBE"/>
    <w:rsid w:val="00464699"/>
    <w:rsid w:val="00483379"/>
    <w:rsid w:val="00487BC5"/>
    <w:rsid w:val="00496888"/>
    <w:rsid w:val="004A7476"/>
    <w:rsid w:val="004E5896"/>
    <w:rsid w:val="00513EE6"/>
    <w:rsid w:val="00534F8F"/>
    <w:rsid w:val="00590035"/>
    <w:rsid w:val="005B177E"/>
    <w:rsid w:val="005B3921"/>
    <w:rsid w:val="005D1E1B"/>
    <w:rsid w:val="005F26D7"/>
    <w:rsid w:val="005F5450"/>
    <w:rsid w:val="006D0412"/>
    <w:rsid w:val="007411B9"/>
    <w:rsid w:val="00780D95"/>
    <w:rsid w:val="00780DC7"/>
    <w:rsid w:val="007A0D55"/>
    <w:rsid w:val="007B3377"/>
    <w:rsid w:val="007E5F44"/>
    <w:rsid w:val="00821DE3"/>
    <w:rsid w:val="00834357"/>
    <w:rsid w:val="00837FE7"/>
    <w:rsid w:val="00846CE1"/>
    <w:rsid w:val="00864BCB"/>
    <w:rsid w:val="008A5B87"/>
    <w:rsid w:val="00922950"/>
    <w:rsid w:val="0099470E"/>
    <w:rsid w:val="009A7264"/>
    <w:rsid w:val="009D1606"/>
    <w:rsid w:val="009E18A1"/>
    <w:rsid w:val="009E73D7"/>
    <w:rsid w:val="00A27D2C"/>
    <w:rsid w:val="00A76FD9"/>
    <w:rsid w:val="00AB436D"/>
    <w:rsid w:val="00AD2F24"/>
    <w:rsid w:val="00AD4844"/>
    <w:rsid w:val="00B219AE"/>
    <w:rsid w:val="00B33145"/>
    <w:rsid w:val="00B574C9"/>
    <w:rsid w:val="00B954C7"/>
    <w:rsid w:val="00BC39C9"/>
    <w:rsid w:val="00BE5BF7"/>
    <w:rsid w:val="00BF40E1"/>
    <w:rsid w:val="00C27FAB"/>
    <w:rsid w:val="00C358D4"/>
    <w:rsid w:val="00C6296B"/>
    <w:rsid w:val="00CC586D"/>
    <w:rsid w:val="00CF1542"/>
    <w:rsid w:val="00CF3EC5"/>
    <w:rsid w:val="00D234ED"/>
    <w:rsid w:val="00D5771F"/>
    <w:rsid w:val="00D656DA"/>
    <w:rsid w:val="00D83300"/>
    <w:rsid w:val="00DC6B48"/>
    <w:rsid w:val="00DF01B0"/>
    <w:rsid w:val="00E06B87"/>
    <w:rsid w:val="00E73FA4"/>
    <w:rsid w:val="00E85A05"/>
    <w:rsid w:val="00E95829"/>
    <w:rsid w:val="00EA606C"/>
    <w:rsid w:val="00EB0C8C"/>
    <w:rsid w:val="00EB51FD"/>
    <w:rsid w:val="00EB77DB"/>
    <w:rsid w:val="00ED139F"/>
    <w:rsid w:val="00ED4A47"/>
    <w:rsid w:val="00EF74F7"/>
    <w:rsid w:val="00F36937"/>
    <w:rsid w:val="00F60F53"/>
    <w:rsid w:val="00FA1925"/>
    <w:rsid w:val="00FB11DE"/>
    <w:rsid w:val="00FB589A"/>
    <w:rsid w:val="00FB7317"/>
    <w:rsid w:val="00FC30FB"/>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BE2F"/>
  <w15:chartTrackingRefBased/>
  <w15:docId w15:val="{AEB12B2B-F954-4F9E-A545-B03629D3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234ED"/>
    <w:rPr>
      <w:color w:val="0563C1"/>
      <w:u w:val="single"/>
    </w:rPr>
  </w:style>
  <w:style w:type="paragraph" w:styleId="Caption">
    <w:name w:val="caption"/>
    <w:basedOn w:val="Normal"/>
    <w:next w:val="Normal"/>
    <w:uiPriority w:val="35"/>
    <w:semiHidden/>
    <w:qFormat/>
    <w:rsid w:val="00D234ED"/>
    <w:rPr>
      <w:b/>
      <w:bCs/>
      <w:sz w:val="20"/>
      <w:szCs w:val="20"/>
    </w:rPr>
  </w:style>
  <w:style w:type="character" w:styleId="CommentReference">
    <w:name w:val="annotation reference"/>
    <w:basedOn w:val="DefaultParagraphFont"/>
    <w:uiPriority w:val="99"/>
    <w:semiHidden/>
    <w:rsid w:val="00E73FA4"/>
    <w:rPr>
      <w:sz w:val="18"/>
      <w:szCs w:val="18"/>
    </w:rPr>
  </w:style>
  <w:style w:type="paragraph" w:styleId="CommentText">
    <w:name w:val="annotation text"/>
    <w:basedOn w:val="Normal"/>
    <w:link w:val="CommentTextChar"/>
    <w:uiPriority w:val="99"/>
    <w:semiHidden/>
    <w:rsid w:val="00E73FA4"/>
    <w:pPr>
      <w:spacing w:line="240" w:lineRule="auto"/>
    </w:pPr>
    <w:rPr>
      <w:sz w:val="24"/>
      <w:szCs w:val="24"/>
    </w:rPr>
  </w:style>
  <w:style w:type="character" w:customStyle="1" w:styleId="CommentTextChar">
    <w:name w:val="Comment Text Char"/>
    <w:basedOn w:val="DefaultParagraphFont"/>
    <w:link w:val="CommentText"/>
    <w:uiPriority w:val="99"/>
    <w:semiHidden/>
    <w:rsid w:val="00E73FA4"/>
    <w:rPr>
      <w:sz w:val="24"/>
      <w:szCs w:val="24"/>
      <w:lang w:val="en-GB" w:eastAsia="en-US"/>
    </w:rPr>
  </w:style>
  <w:style w:type="paragraph" w:styleId="CommentSubject">
    <w:name w:val="annotation subject"/>
    <w:basedOn w:val="CommentText"/>
    <w:next w:val="CommentText"/>
    <w:link w:val="CommentSubjectChar"/>
    <w:uiPriority w:val="99"/>
    <w:semiHidden/>
    <w:rsid w:val="00E73FA4"/>
    <w:rPr>
      <w:b/>
      <w:bCs/>
      <w:sz w:val="20"/>
      <w:szCs w:val="20"/>
    </w:rPr>
  </w:style>
  <w:style w:type="character" w:customStyle="1" w:styleId="CommentSubjectChar">
    <w:name w:val="Comment Subject Char"/>
    <w:basedOn w:val="CommentTextChar"/>
    <w:link w:val="CommentSubject"/>
    <w:uiPriority w:val="99"/>
    <w:semiHidden/>
    <w:rsid w:val="00E73FA4"/>
    <w:rPr>
      <w:b/>
      <w:bCs/>
      <w:sz w:val="24"/>
      <w:szCs w:val="24"/>
      <w:lang w:val="en-GB" w:eastAsia="en-US"/>
    </w:rPr>
  </w:style>
  <w:style w:type="paragraph" w:styleId="BalloonText">
    <w:name w:val="Balloon Text"/>
    <w:basedOn w:val="Normal"/>
    <w:link w:val="BalloonTextChar"/>
    <w:uiPriority w:val="99"/>
    <w:semiHidden/>
    <w:unhideWhenUsed/>
    <w:rsid w:val="00E73FA4"/>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73FA4"/>
    <w:rPr>
      <w:rFonts w:ascii="Times New Roman" w:hAnsi="Times New Roman"/>
      <w:sz w:val="18"/>
      <w:szCs w:val="18"/>
      <w:lang w:val="en-GB" w:eastAsia="en-US"/>
    </w:rPr>
  </w:style>
  <w:style w:type="character" w:styleId="FollowedHyperlink">
    <w:name w:val="FollowedHyperlink"/>
    <w:basedOn w:val="DefaultParagraphFont"/>
    <w:uiPriority w:val="99"/>
    <w:semiHidden/>
    <w:rsid w:val="00E73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78115">
      <w:bodyDiv w:val="1"/>
      <w:marLeft w:val="0"/>
      <w:marRight w:val="0"/>
      <w:marTop w:val="0"/>
      <w:marBottom w:val="0"/>
      <w:divBdr>
        <w:top w:val="none" w:sz="0" w:space="0" w:color="auto"/>
        <w:left w:val="none" w:sz="0" w:space="0" w:color="auto"/>
        <w:bottom w:val="none" w:sz="0" w:space="0" w:color="auto"/>
        <w:right w:val="none" w:sz="0" w:space="0" w:color="auto"/>
      </w:divBdr>
    </w:div>
    <w:div w:id="460341905">
      <w:bodyDiv w:val="1"/>
      <w:marLeft w:val="0"/>
      <w:marRight w:val="0"/>
      <w:marTop w:val="0"/>
      <w:marBottom w:val="0"/>
      <w:divBdr>
        <w:top w:val="none" w:sz="0" w:space="0" w:color="auto"/>
        <w:left w:val="none" w:sz="0" w:space="0" w:color="auto"/>
        <w:bottom w:val="none" w:sz="0" w:space="0" w:color="auto"/>
        <w:right w:val="none" w:sz="0" w:space="0" w:color="auto"/>
      </w:divBdr>
    </w:div>
    <w:div w:id="616183654">
      <w:bodyDiv w:val="1"/>
      <w:marLeft w:val="0"/>
      <w:marRight w:val="0"/>
      <w:marTop w:val="0"/>
      <w:marBottom w:val="0"/>
      <w:divBdr>
        <w:top w:val="none" w:sz="0" w:space="0" w:color="auto"/>
        <w:left w:val="none" w:sz="0" w:space="0" w:color="auto"/>
        <w:bottom w:val="none" w:sz="0" w:space="0" w:color="auto"/>
        <w:right w:val="none" w:sz="0" w:space="0" w:color="auto"/>
      </w:divBdr>
    </w:div>
    <w:div w:id="683744834">
      <w:bodyDiv w:val="1"/>
      <w:marLeft w:val="0"/>
      <w:marRight w:val="0"/>
      <w:marTop w:val="0"/>
      <w:marBottom w:val="0"/>
      <w:divBdr>
        <w:top w:val="none" w:sz="0" w:space="0" w:color="auto"/>
        <w:left w:val="none" w:sz="0" w:space="0" w:color="auto"/>
        <w:bottom w:val="none" w:sz="0" w:space="0" w:color="auto"/>
        <w:right w:val="none" w:sz="0" w:space="0" w:color="auto"/>
      </w:divBdr>
    </w:div>
    <w:div w:id="1135441834">
      <w:bodyDiv w:val="1"/>
      <w:marLeft w:val="0"/>
      <w:marRight w:val="0"/>
      <w:marTop w:val="0"/>
      <w:marBottom w:val="0"/>
      <w:divBdr>
        <w:top w:val="none" w:sz="0" w:space="0" w:color="auto"/>
        <w:left w:val="none" w:sz="0" w:space="0" w:color="auto"/>
        <w:bottom w:val="none" w:sz="0" w:space="0" w:color="auto"/>
        <w:right w:val="none" w:sz="0" w:space="0" w:color="auto"/>
      </w:divBdr>
    </w:div>
    <w:div w:id="1175538269">
      <w:bodyDiv w:val="1"/>
      <w:marLeft w:val="0"/>
      <w:marRight w:val="0"/>
      <w:marTop w:val="0"/>
      <w:marBottom w:val="0"/>
      <w:divBdr>
        <w:top w:val="none" w:sz="0" w:space="0" w:color="auto"/>
        <w:left w:val="none" w:sz="0" w:space="0" w:color="auto"/>
        <w:bottom w:val="none" w:sz="0" w:space="0" w:color="auto"/>
        <w:right w:val="none" w:sz="0" w:space="0" w:color="auto"/>
      </w:divBdr>
    </w:div>
    <w:div w:id="1442606500">
      <w:bodyDiv w:val="1"/>
      <w:marLeft w:val="0"/>
      <w:marRight w:val="0"/>
      <w:marTop w:val="0"/>
      <w:marBottom w:val="0"/>
      <w:divBdr>
        <w:top w:val="none" w:sz="0" w:space="0" w:color="auto"/>
        <w:left w:val="none" w:sz="0" w:space="0" w:color="auto"/>
        <w:bottom w:val="none" w:sz="0" w:space="0" w:color="auto"/>
        <w:right w:val="none" w:sz="0" w:space="0" w:color="auto"/>
      </w:divBdr>
    </w:div>
    <w:div w:id="1489175662">
      <w:bodyDiv w:val="1"/>
      <w:marLeft w:val="0"/>
      <w:marRight w:val="0"/>
      <w:marTop w:val="0"/>
      <w:marBottom w:val="0"/>
      <w:divBdr>
        <w:top w:val="none" w:sz="0" w:space="0" w:color="auto"/>
        <w:left w:val="none" w:sz="0" w:space="0" w:color="auto"/>
        <w:bottom w:val="none" w:sz="0" w:space="0" w:color="auto"/>
        <w:right w:val="none" w:sz="0" w:space="0" w:color="auto"/>
      </w:divBdr>
    </w:div>
    <w:div w:id="1502237064">
      <w:bodyDiv w:val="1"/>
      <w:marLeft w:val="0"/>
      <w:marRight w:val="0"/>
      <w:marTop w:val="0"/>
      <w:marBottom w:val="0"/>
      <w:divBdr>
        <w:top w:val="none" w:sz="0" w:space="0" w:color="auto"/>
        <w:left w:val="none" w:sz="0" w:space="0" w:color="auto"/>
        <w:bottom w:val="none" w:sz="0" w:space="0" w:color="auto"/>
        <w:right w:val="none" w:sz="0" w:space="0" w:color="auto"/>
      </w:divBdr>
    </w:div>
    <w:div w:id="186262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tate.org.uk/art/artworks/pasmore-abstract-in-white-black-indian-lilac-t001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Rea59</b:Tag>
    <b:SourceType>Book</b:SourceType>
    <b:Guid>{5BC53A5F-6FE4-4B8C-B091-7F6DA4CFD26D}</b:Guid>
    <b:Author>
      <b:Author>
        <b:NameList>
          <b:Person>
            <b:Last>Read</b:Last>
            <b:First>Herbert</b:First>
          </b:Person>
        </b:NameList>
      </b:Author>
    </b:Author>
    <b:Title>Art Since 1945</b:Title>
    <b:Year>1959</b:Year>
    <b:City>London</b:City>
    <b:Publisher>Thames</b:Publisher>
    <b:RefOrder>4</b:RefOrder>
  </b:Source>
  <b:Source>
    <b:Tag>Gri10</b:Tag>
    <b:SourceType>Book</b:SourceType>
    <b:Guid>{1B9CA9E1-292B-48CE-B771-A9BA1005D744}</b:Guid>
    <b:Title>Victor Pasmore</b:Title>
    <b:Year>2010</b:Year>
    <b:City>London</b:City>
    <b:Publisher>Tate Publishing</b:Publisher>
    <b:Author>
      <b:Editor>
        <b:NameList>
          <b:Person>
            <b:Last>Grieve</b:Last>
            <b:First>Alastair</b:First>
          </b:Person>
        </b:NameList>
      </b:Editor>
    </b:Author>
    <b:RefOrder>3</b:RefOrder>
  </b:Source>
  <b:Source>
    <b:Tag>Gri051</b:Tag>
    <b:SourceType>Book</b:SourceType>
    <b:Guid>{C90F759D-F499-4860-925A-2AC57F01C4B2}</b:Guid>
    <b:Author>
      <b:Author>
        <b:NameList>
          <b:Person>
            <b:Last>Grieve</b:Last>
            <b:First>A.</b:First>
          </b:Person>
        </b:NameList>
      </b:Author>
    </b:Author>
    <b:Title>Constructed Abstract Art in Britain</b:Title>
    <b:Year>2005</b:Year>
    <b:City>New Haven &amp; London</b:City>
    <b:Publisher>Yale University Press</b:Publisher>
    <b:RefOrder>2</b:RefOrder>
  </b:Source>
  <b:Source>
    <b:Tag>Bow80</b:Tag>
    <b:SourceType>Book</b:SourceType>
    <b:Guid>{BBC197B8-4E69-463C-A14A-63EA596A6E1E}</b:Guid>
    <b:Author>
      <b:Author>
        <b:NameList>
          <b:Person>
            <b:Last>Bowness</b:Last>
            <b:First>A.</b:First>
          </b:Person>
          <b:Person>
            <b:Last>Lambertini</b:Last>
            <b:First>L.</b:First>
          </b:Person>
        </b:NameList>
      </b:Author>
    </b:Author>
    <b:Title>Victor Pasmore</b:Title>
    <b:Year>1980</b:Year>
    <b:City>London</b:City>
    <b:Publisher>Thames and Hudson</b:Publisher>
    <b:RefOrder>1</b:RefOrder>
  </b:Source>
</b:Sources>
</file>

<file path=customXml/itemProps1.xml><?xml version="1.0" encoding="utf-8"?>
<ds:datastoreItem xmlns:ds="http://schemas.openxmlformats.org/officeDocument/2006/customXml" ds:itemID="{9F551AEC-53AC-914A-BD10-20BF2767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11</TotalTime>
  <Pages>2</Pages>
  <Words>747</Words>
  <Characters>4258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8</cp:revision>
  <dcterms:created xsi:type="dcterms:W3CDTF">2016-07-13T02:01:00Z</dcterms:created>
  <dcterms:modified xsi:type="dcterms:W3CDTF">2016-07-30T05:55:00Z</dcterms:modified>
</cp:coreProperties>
</file>