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AA08C3B" w14:textId="77777777" w:rsidTr="00922950">
        <w:tc>
          <w:tcPr>
            <w:tcW w:w="491" w:type="dxa"/>
            <w:vMerge w:val="restart"/>
            <w:shd w:val="clear" w:color="auto" w:fill="A6A6A6" w:themeFill="background1" w:themeFillShade="A6"/>
            <w:textDirection w:val="btLr"/>
          </w:tcPr>
          <w:p w14:paraId="554891C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ABAB11571F2F6418646C28359250897"/>
            </w:placeholder>
            <w:showingPlcHdr/>
            <w:dropDownList>
              <w:listItem w:displayText="Dr." w:value="Dr."/>
              <w:listItem w:displayText="Prof." w:value="Prof."/>
            </w:dropDownList>
          </w:sdtPr>
          <w:sdtEndPr/>
          <w:sdtContent>
            <w:tc>
              <w:tcPr>
                <w:tcW w:w="1259" w:type="dxa"/>
              </w:tcPr>
              <w:p w14:paraId="5C0CAEB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6BFC2EC14EB20418F2803FFBE7F087A"/>
            </w:placeholder>
            <w:text/>
          </w:sdtPr>
          <w:sdtEndPr/>
          <w:sdtContent>
            <w:tc>
              <w:tcPr>
                <w:tcW w:w="2073" w:type="dxa"/>
              </w:tcPr>
              <w:p w14:paraId="6D98A51C" w14:textId="77777777" w:rsidR="00B574C9" w:rsidRDefault="003F02C1" w:rsidP="003F02C1">
                <w:r>
                  <w:t>Jonathan</w:t>
                </w:r>
              </w:p>
            </w:tc>
          </w:sdtContent>
        </w:sdt>
        <w:sdt>
          <w:sdtPr>
            <w:alias w:val="Middle name"/>
            <w:tag w:val="authorMiddleName"/>
            <w:id w:val="-2076034781"/>
            <w:placeholder>
              <w:docPart w:val="D43E1893F0148240B0F9AEAAD6C64534"/>
            </w:placeholder>
            <w:showingPlcHdr/>
            <w:text/>
          </w:sdtPr>
          <w:sdtEndPr/>
          <w:sdtContent>
            <w:tc>
              <w:tcPr>
                <w:tcW w:w="2551" w:type="dxa"/>
              </w:tcPr>
              <w:p w14:paraId="14030734" w14:textId="77777777" w:rsidR="00B574C9" w:rsidRDefault="00B574C9" w:rsidP="00922950">
                <w:r>
                  <w:rPr>
                    <w:rStyle w:val="PlaceholderText"/>
                  </w:rPr>
                  <w:t>[Middle name]</w:t>
                </w:r>
              </w:p>
            </w:tc>
          </w:sdtContent>
        </w:sdt>
        <w:sdt>
          <w:sdtPr>
            <w:alias w:val="Last name"/>
            <w:tag w:val="authorLastName"/>
            <w:id w:val="-1088529830"/>
            <w:placeholder>
              <w:docPart w:val="4AE5A7AE631AB04F8DC69056F5E4A8D8"/>
            </w:placeholder>
            <w:text/>
          </w:sdtPr>
          <w:sdtEndPr/>
          <w:sdtContent>
            <w:tc>
              <w:tcPr>
                <w:tcW w:w="2642" w:type="dxa"/>
              </w:tcPr>
              <w:p w14:paraId="53381C3F" w14:textId="77777777" w:rsidR="00B574C9" w:rsidRDefault="003F02C1" w:rsidP="003F02C1">
                <w:r>
                  <w:t>Chambers</w:t>
                </w:r>
              </w:p>
            </w:tc>
          </w:sdtContent>
        </w:sdt>
      </w:tr>
      <w:tr w:rsidR="00B574C9" w14:paraId="4DECC76D" w14:textId="77777777" w:rsidTr="001A6A06">
        <w:trPr>
          <w:trHeight w:val="986"/>
        </w:trPr>
        <w:tc>
          <w:tcPr>
            <w:tcW w:w="491" w:type="dxa"/>
            <w:vMerge/>
            <w:shd w:val="clear" w:color="auto" w:fill="A6A6A6" w:themeFill="background1" w:themeFillShade="A6"/>
          </w:tcPr>
          <w:p w14:paraId="6C308A20" w14:textId="77777777" w:rsidR="00B574C9" w:rsidRPr="001A6A06" w:rsidRDefault="00B574C9" w:rsidP="00CF1542">
            <w:pPr>
              <w:jc w:val="center"/>
              <w:rPr>
                <w:b/>
                <w:color w:val="FFFFFF" w:themeColor="background1"/>
              </w:rPr>
            </w:pPr>
          </w:p>
        </w:tc>
        <w:sdt>
          <w:sdtPr>
            <w:alias w:val="Biography"/>
            <w:tag w:val="authorBiography"/>
            <w:id w:val="938807824"/>
            <w:placeholder>
              <w:docPart w:val="7BBE25DCF98D404BB036DD9B6EEFED23"/>
            </w:placeholder>
            <w:showingPlcHdr/>
          </w:sdtPr>
          <w:sdtEndPr/>
          <w:sdtContent>
            <w:tc>
              <w:tcPr>
                <w:tcW w:w="8525" w:type="dxa"/>
                <w:gridSpan w:val="4"/>
              </w:tcPr>
              <w:p w14:paraId="1D2FCD89" w14:textId="77777777" w:rsidR="00B574C9" w:rsidRDefault="00B574C9" w:rsidP="00922950">
                <w:r>
                  <w:rPr>
                    <w:rStyle w:val="PlaceholderText"/>
                  </w:rPr>
                  <w:t>[Enter your biography]</w:t>
                </w:r>
              </w:p>
            </w:tc>
          </w:sdtContent>
        </w:sdt>
      </w:tr>
      <w:tr w:rsidR="00B574C9" w14:paraId="18DB2CBE" w14:textId="77777777" w:rsidTr="001A6A06">
        <w:trPr>
          <w:trHeight w:val="986"/>
        </w:trPr>
        <w:tc>
          <w:tcPr>
            <w:tcW w:w="491" w:type="dxa"/>
            <w:vMerge/>
            <w:shd w:val="clear" w:color="auto" w:fill="A6A6A6" w:themeFill="background1" w:themeFillShade="A6"/>
          </w:tcPr>
          <w:p w14:paraId="0FAB8574" w14:textId="77777777" w:rsidR="00B574C9" w:rsidRPr="001A6A06" w:rsidRDefault="00B574C9" w:rsidP="00CF1542">
            <w:pPr>
              <w:jc w:val="center"/>
              <w:rPr>
                <w:b/>
                <w:color w:val="FFFFFF" w:themeColor="background1"/>
              </w:rPr>
            </w:pPr>
          </w:p>
        </w:tc>
        <w:sdt>
          <w:sdtPr>
            <w:alias w:val="Affiliation"/>
            <w:tag w:val="affiliation"/>
            <w:id w:val="2012937915"/>
            <w:placeholder>
              <w:docPart w:val="C00A3DC5478BF1439D3336B07CD9E70A"/>
            </w:placeholder>
            <w:text/>
          </w:sdtPr>
          <w:sdtEndPr/>
          <w:sdtContent>
            <w:tc>
              <w:tcPr>
                <w:tcW w:w="8525" w:type="dxa"/>
                <w:gridSpan w:val="4"/>
              </w:tcPr>
              <w:p w14:paraId="422B7959" w14:textId="77777777" w:rsidR="00B574C9" w:rsidRDefault="003F02C1" w:rsidP="003F02C1">
                <w:r>
                  <w:t>Bowling Green State University</w:t>
                </w:r>
              </w:p>
            </w:tc>
          </w:sdtContent>
        </w:sdt>
      </w:tr>
    </w:tbl>
    <w:p w14:paraId="2B502D9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07DEF9F1" w14:textId="77777777" w:rsidTr="00244BB0">
        <w:tc>
          <w:tcPr>
            <w:tcW w:w="9016" w:type="dxa"/>
            <w:shd w:val="clear" w:color="auto" w:fill="A6A6A6" w:themeFill="background1" w:themeFillShade="A6"/>
            <w:tcMar>
              <w:top w:w="113" w:type="dxa"/>
              <w:bottom w:w="113" w:type="dxa"/>
            </w:tcMar>
          </w:tcPr>
          <w:p w14:paraId="3DF1FF6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FCA144A" w14:textId="77777777" w:rsidTr="003F0D73">
        <w:sdt>
          <w:sdtPr>
            <w:alias w:val="Article headword"/>
            <w:tag w:val="articleHeadword"/>
            <w:id w:val="-361440020"/>
            <w:placeholder>
              <w:docPart w:val="6B75DE019E50AA45AF33C925AE82AF6C"/>
            </w:placeholder>
            <w:text/>
          </w:sdtPr>
          <w:sdtEndPr/>
          <w:sdtContent>
            <w:tc>
              <w:tcPr>
                <w:tcW w:w="9016" w:type="dxa"/>
                <w:tcMar>
                  <w:top w:w="113" w:type="dxa"/>
                  <w:bottom w:w="113" w:type="dxa"/>
                </w:tcMar>
              </w:tcPr>
              <w:p w14:paraId="102753E4" w14:textId="77777777" w:rsidR="003F0D73" w:rsidRPr="00FB589A" w:rsidRDefault="003F02C1" w:rsidP="003F02C1">
                <w:r>
                  <w:t>Rice, Elmer (1892–1967)</w:t>
                </w:r>
              </w:p>
            </w:tc>
          </w:sdtContent>
        </w:sdt>
      </w:tr>
      <w:tr w:rsidR="00464699" w14:paraId="43920740" w14:textId="77777777" w:rsidTr="003F02C1">
        <w:sdt>
          <w:sdtPr>
            <w:alias w:val="Variant headwords"/>
            <w:tag w:val="variantHeadwords"/>
            <w:id w:val="173464402"/>
            <w:placeholder>
              <w:docPart w:val="CA252856C4ADCC4D8E4A9348DDA93D30"/>
            </w:placeholder>
            <w:showingPlcHdr/>
          </w:sdtPr>
          <w:sdtEndPr/>
          <w:sdtContent>
            <w:tc>
              <w:tcPr>
                <w:tcW w:w="9016" w:type="dxa"/>
                <w:tcMar>
                  <w:top w:w="113" w:type="dxa"/>
                  <w:bottom w:w="113" w:type="dxa"/>
                </w:tcMar>
              </w:tcPr>
              <w:p w14:paraId="1679392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D7AFAD8" w14:textId="77777777" w:rsidTr="003F0D73">
        <w:sdt>
          <w:sdtPr>
            <w:alias w:val="Abstract"/>
            <w:tag w:val="abstract"/>
            <w:id w:val="-635871867"/>
            <w:placeholder>
              <w:docPart w:val="05CEFE8D9031C24C8609308DBB046A87"/>
            </w:placeholder>
          </w:sdtPr>
          <w:sdtEndPr/>
          <w:sdtContent>
            <w:tc>
              <w:tcPr>
                <w:tcW w:w="9016" w:type="dxa"/>
                <w:tcMar>
                  <w:top w:w="113" w:type="dxa"/>
                  <w:bottom w:w="113" w:type="dxa"/>
                </w:tcMar>
              </w:tcPr>
              <w:p w14:paraId="0664C76E" w14:textId="1549C418" w:rsidR="003F02C1" w:rsidRDefault="003F02C1" w:rsidP="003F02C1">
                <w:r>
                  <w:t xml:space="preserve">Born Elmer </w:t>
                </w:r>
                <w:proofErr w:type="spellStart"/>
                <w:r>
                  <w:t>Reizenstein</w:t>
                </w:r>
                <w:proofErr w:type="spellEnd"/>
                <w:r>
                  <w:t xml:space="preserve"> in New York City on 28 September 1892, Elmer Rice’s career spanned nearly fifty years. He wrote over fifty plays, including collaborations with Dorothy Parker (</w:t>
                </w:r>
                <w:r w:rsidRPr="009D18AD">
                  <w:rPr>
                    <w:i/>
                  </w:rPr>
                  <w:t>Close Harmony</w:t>
                </w:r>
                <w:r>
                  <w:t>, 1924), Philip Barry (</w:t>
                </w:r>
                <w:r w:rsidRPr="009D18AD">
                  <w:rPr>
                    <w:i/>
                  </w:rPr>
                  <w:t>Cock Robin</w:t>
                </w:r>
                <w:r>
                  <w:t xml:space="preserve">, 1928), and Langston Hughes and Kurt Weill (the musical adaptation of </w:t>
                </w:r>
                <w:r w:rsidRPr="009D18AD">
                  <w:rPr>
                    <w:i/>
                  </w:rPr>
                  <w:t>Street Scene</w:t>
                </w:r>
                <w:r>
                  <w:t xml:space="preserve">, 1947), and explored a variety of dramatic forms. His professional theatre debut came two years after graduation from New York Law School, with the enormously successfully </w:t>
                </w:r>
                <w:r>
                  <w:rPr>
                    <w:i/>
                  </w:rPr>
                  <w:t>On Trial</w:t>
                </w:r>
                <w:r>
                  <w:t xml:space="preserve"> (1914), a crime drama noted for its use of flashback. An anti-war play, </w:t>
                </w:r>
                <w:r>
                  <w:rPr>
                    <w:i/>
                  </w:rPr>
                  <w:t>The Iron Cross</w:t>
                </w:r>
                <w:r>
                  <w:t xml:space="preserve"> (1915), followed. Both works exemplify a career-long interest in inflecting the melodramatic form with new methods and in exploring the complexities of modern life. These inclinations are seen in </w:t>
                </w:r>
                <w:r w:rsidRPr="00676B06">
                  <w:rPr>
                    <w:i/>
                  </w:rPr>
                  <w:t>The Adding Machine</w:t>
                </w:r>
                <w:r>
                  <w:t xml:space="preserve"> (1923) and </w:t>
                </w:r>
                <w:r w:rsidRPr="00567A2E">
                  <w:rPr>
                    <w:i/>
                  </w:rPr>
                  <w:t>Street Scene</w:t>
                </w:r>
                <w:r>
                  <w:t xml:space="preserve"> (1929). The former, a critique of the machine age, is a model of American expressionism; the latter advanced stage realism in the United States with a disorienting depiction of urban life. While these plays demonstrate an interest in new techniques, they are also rooted in melodrama and sought to promote liberal democratic social reform. </w:t>
                </w:r>
                <w:r w:rsidRPr="00862F84">
                  <w:rPr>
                    <w:i/>
                  </w:rPr>
                  <w:t>Street Scene</w:t>
                </w:r>
                <w:r>
                  <w:t xml:space="preserve"> was awarded the 1929 Pulitzer Prize for Drama.   </w:t>
                </w:r>
                <w:bookmarkStart w:id="0" w:name="_GoBack"/>
                <w:bookmarkEnd w:id="0"/>
              </w:p>
              <w:p w14:paraId="6343720B" w14:textId="77777777" w:rsidR="00E85A05" w:rsidRDefault="00E85A05" w:rsidP="00E85A05"/>
            </w:tc>
          </w:sdtContent>
        </w:sdt>
      </w:tr>
      <w:tr w:rsidR="003F0D73" w14:paraId="1F3480F0" w14:textId="77777777" w:rsidTr="003F0D73">
        <w:sdt>
          <w:sdtPr>
            <w:alias w:val="Article text"/>
            <w:tag w:val="articleText"/>
            <w:id w:val="634067588"/>
            <w:placeholder>
              <w:docPart w:val="F50166313C338F41B749639E44971532"/>
            </w:placeholder>
          </w:sdtPr>
          <w:sdtEndPr/>
          <w:sdtContent>
            <w:tc>
              <w:tcPr>
                <w:tcW w:w="9016" w:type="dxa"/>
                <w:tcMar>
                  <w:top w:w="113" w:type="dxa"/>
                  <w:bottom w:w="113" w:type="dxa"/>
                </w:tcMar>
              </w:tcPr>
              <w:p w14:paraId="61F60B0E" w14:textId="57E96478" w:rsidR="003F02C1" w:rsidRDefault="003F02C1" w:rsidP="003F02C1">
                <w:r>
                  <w:t xml:space="preserve">Born Elmer </w:t>
                </w:r>
                <w:proofErr w:type="spellStart"/>
                <w:r>
                  <w:t>Reizenstein</w:t>
                </w:r>
                <w:proofErr w:type="spellEnd"/>
                <w:r>
                  <w:t xml:space="preserve"> in New York City on 28 September 1892, Elmer Rice’s career spanned nearly fifty years. </w:t>
                </w:r>
              </w:p>
              <w:p w14:paraId="37130914" w14:textId="77777777" w:rsidR="003F02C1" w:rsidRDefault="003F02C1" w:rsidP="003F02C1">
                <w:pPr>
                  <w:pStyle w:val="EndnoteText"/>
                  <w:spacing w:line="240" w:lineRule="auto"/>
                  <w:ind w:firstLine="0"/>
                  <w:rPr>
                    <w:szCs w:val="24"/>
                  </w:rPr>
                </w:pPr>
              </w:p>
              <w:p w14:paraId="70501ACE" w14:textId="77777777" w:rsidR="003F02C1" w:rsidRDefault="003F02C1" w:rsidP="003F02C1">
                <w:r>
                  <w:t xml:space="preserve">File: </w:t>
                </w:r>
                <w:r w:rsidRPr="003F02C1">
                  <w:t>ElmerRice.jpg</w:t>
                </w:r>
              </w:p>
              <w:p w14:paraId="15F6C1F9" w14:textId="69EE6512" w:rsidR="00535326" w:rsidRPr="00535326" w:rsidRDefault="00535326" w:rsidP="00535326">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Elmer Rice</w:t>
                </w:r>
              </w:p>
              <w:p w14:paraId="195B200D" w14:textId="77777777" w:rsidR="00535326" w:rsidRDefault="003F02C1" w:rsidP="00535326">
                <w:r w:rsidRPr="00535326">
                  <w:t>source: Billy Rose Theatre Collection, New York Public Library Digital Gallery, Im</w:t>
                </w:r>
                <w:r w:rsidR="00535326">
                  <w:t xml:space="preserve">age ID: th-46643, available at: </w:t>
                </w:r>
              </w:p>
              <w:p w14:paraId="4C21492C" w14:textId="7D7C115B" w:rsidR="003F02C1" w:rsidRDefault="00535326" w:rsidP="00535326">
                <w:hyperlink r:id="rId8" w:history="1">
                  <w:r w:rsidRPr="00300E5A">
                    <w:rPr>
                      <w:rStyle w:val="Hyperlink"/>
                    </w:rPr>
                    <w:t>http://digitalgallery.nypl.org/nypldigital/dgkeysearchdetail.cfm?trg=1&amp;strucID=1039473&amp;imageID=th-46643&amp;word=elmer%20rice&amp;s=1&amp;notword=&amp;d=&amp;c=&amp;f=&amp;k=1&amp;lWord=&amp;lField=&amp;sScope=&amp;sLevel=&amp;sLabel=&amp;sort=&amp;total=7&amp;num</w:t>
                  </w:r>
                  <w:r w:rsidRPr="00300E5A">
                    <w:rPr>
                      <w:rStyle w:val="Hyperlink"/>
                    </w:rPr>
                    <w:t>=</w:t>
                  </w:r>
                  <w:r w:rsidRPr="00300E5A">
                    <w:rPr>
                      <w:rStyle w:val="Hyperlink"/>
                    </w:rPr>
                    <w:t>0&amp;imgs=20&amp;pNum=&amp;pos=1</w:t>
                  </w:r>
                </w:hyperlink>
              </w:p>
              <w:p w14:paraId="2FC02FF4" w14:textId="77777777" w:rsidR="00535326" w:rsidRPr="00535326" w:rsidRDefault="00535326" w:rsidP="00535326"/>
              <w:p w14:paraId="3400EC09" w14:textId="77777777" w:rsidR="003F02C1" w:rsidRDefault="003F02C1" w:rsidP="003F02C1">
                <w:pPr>
                  <w:pStyle w:val="EndnoteText"/>
                  <w:spacing w:line="240" w:lineRule="auto"/>
                  <w:ind w:firstLine="0"/>
                  <w:rPr>
                    <w:szCs w:val="24"/>
                  </w:rPr>
                </w:pPr>
              </w:p>
              <w:p w14:paraId="226BE0F3" w14:textId="77777777" w:rsidR="003F02C1" w:rsidRDefault="003F02C1" w:rsidP="003F02C1">
                <w:r>
                  <w:t>He wrote over fifty plays, including collaborations with Dorothy Parker (</w:t>
                </w:r>
                <w:r w:rsidRPr="009D18AD">
                  <w:rPr>
                    <w:i/>
                  </w:rPr>
                  <w:t>Close Harmony</w:t>
                </w:r>
                <w:r>
                  <w:t>, 1924), Philip Barry (</w:t>
                </w:r>
                <w:r w:rsidRPr="009D18AD">
                  <w:rPr>
                    <w:i/>
                  </w:rPr>
                  <w:t>Cock Robin</w:t>
                </w:r>
                <w:r>
                  <w:t xml:space="preserve">, 1928), and Langston Hughes and Kurt Weill (the musical adaptation of </w:t>
                </w:r>
                <w:r w:rsidRPr="009D18AD">
                  <w:rPr>
                    <w:i/>
                  </w:rPr>
                  <w:t>Street Scene</w:t>
                </w:r>
                <w:r>
                  <w:t xml:space="preserve">, 1947), and explored a variety of dramatic forms. His professional theatre debut came two years after graduation from New York Law School, with the enormously successfully </w:t>
                </w:r>
                <w:r>
                  <w:rPr>
                    <w:i/>
                  </w:rPr>
                  <w:t>On Trial</w:t>
                </w:r>
                <w:r>
                  <w:t xml:space="preserve"> (1914), a crime drama noted for its use of flashback. An anti-war play, </w:t>
                </w:r>
                <w:r>
                  <w:rPr>
                    <w:i/>
                  </w:rPr>
                  <w:t>The Iron Cross</w:t>
                </w:r>
                <w:r>
                  <w:t xml:space="preserve"> (1915), followed. Both works exemplify a career-long interest in inflecting the melodramatic form with new methods and in </w:t>
                </w:r>
                <w:r>
                  <w:lastRenderedPageBreak/>
                  <w:t xml:space="preserve">exploring the complexities of modern life. These inclinations are seen in </w:t>
                </w:r>
                <w:r w:rsidRPr="00676B06">
                  <w:rPr>
                    <w:i/>
                  </w:rPr>
                  <w:t>The Adding Machine</w:t>
                </w:r>
                <w:r>
                  <w:t xml:space="preserve"> (1923) and </w:t>
                </w:r>
                <w:r w:rsidRPr="00567A2E">
                  <w:rPr>
                    <w:i/>
                  </w:rPr>
                  <w:t>Street Scene</w:t>
                </w:r>
                <w:r>
                  <w:t xml:space="preserve"> (1929). The former, a critique of the machine age, is a model of American expressionism; the latter advanced stage realism in the United States with a disorienting depiction of urban life. </w:t>
                </w:r>
              </w:p>
              <w:p w14:paraId="1FA18F4A" w14:textId="77777777" w:rsidR="003F02C1" w:rsidRDefault="003F02C1" w:rsidP="003F02C1">
                <w:pPr>
                  <w:pStyle w:val="EndnoteText"/>
                  <w:spacing w:line="240" w:lineRule="auto"/>
                  <w:ind w:firstLine="0"/>
                  <w:rPr>
                    <w:szCs w:val="24"/>
                  </w:rPr>
                </w:pPr>
              </w:p>
              <w:p w14:paraId="1402C887" w14:textId="77777777" w:rsidR="003F02C1" w:rsidRDefault="003F02C1" w:rsidP="007D31F5">
                <w:pPr>
                  <w:keepNext/>
                </w:pPr>
                <w:r>
                  <w:t xml:space="preserve">File: </w:t>
                </w:r>
                <w:r w:rsidRPr="003F02C1">
                  <w:t>AddingMachine1.jpg</w:t>
                </w:r>
              </w:p>
              <w:p w14:paraId="46278DA1" w14:textId="4F9F6593" w:rsidR="007D31F5" w:rsidRPr="007D31F5" w:rsidRDefault="007D31F5" w:rsidP="007D31F5">
                <w:pPr>
                  <w:pStyle w:val="Caption"/>
                </w:pPr>
                <w:r>
                  <w:t xml:space="preserve">Figure </w:t>
                </w:r>
                <w:r w:rsidR="00535326">
                  <w:t>2</w:t>
                </w:r>
                <w:r>
                  <w:t xml:space="preserve"> </w:t>
                </w:r>
                <w:r w:rsidRPr="007D31F5">
                  <w:t>The Adding Machine, Theatre Guild, New York, 1923. Set design by Lee Simonson.</w:t>
                </w:r>
              </w:p>
              <w:p w14:paraId="5467C7D1" w14:textId="769F859F" w:rsidR="003F02C1" w:rsidRPr="00535326" w:rsidRDefault="00535326" w:rsidP="00535326">
                <w:r w:rsidRPr="00535326">
                  <w:t>Source</w:t>
                </w:r>
                <w:r w:rsidR="003F02C1" w:rsidRPr="00535326">
                  <w:t xml:space="preserve">: This image is included in the Samuel French edition of the play. It is also available at the </w:t>
                </w:r>
                <w:proofErr w:type="spellStart"/>
                <w:r w:rsidR="003F02C1" w:rsidRPr="00535326">
                  <w:t>Beinecke</w:t>
                </w:r>
                <w:proofErr w:type="spellEnd"/>
                <w:r w:rsidR="003F02C1" w:rsidRPr="00535326">
                  <w:t xml:space="preserve"> Rare Book and Manuscript Library, Yale University: </w:t>
                </w:r>
              </w:p>
              <w:p w14:paraId="23CB7C44" w14:textId="1C13EDF8" w:rsidR="00535326" w:rsidRPr="00535326" w:rsidRDefault="00535326" w:rsidP="00535326">
                <w:hyperlink r:id="rId9" w:history="1">
                  <w:r w:rsidRPr="00300E5A">
                    <w:rPr>
                      <w:rStyle w:val="Hyperlink"/>
                    </w:rPr>
                    <w:t>http://brbl-dl.library.yale.edu/vufind/Record/3776985</w:t>
                  </w:r>
                </w:hyperlink>
              </w:p>
              <w:p w14:paraId="65DE44C9" w14:textId="77777777" w:rsidR="003F02C1" w:rsidRDefault="003F02C1" w:rsidP="003F02C1">
                <w:pPr>
                  <w:pStyle w:val="EndnoteText"/>
                  <w:spacing w:line="240" w:lineRule="auto"/>
                  <w:ind w:firstLine="0"/>
                  <w:rPr>
                    <w:szCs w:val="24"/>
                  </w:rPr>
                </w:pPr>
              </w:p>
              <w:p w14:paraId="1B01C43D" w14:textId="77777777" w:rsidR="003F02C1" w:rsidRDefault="003F02C1" w:rsidP="007D31F5">
                <w:pPr>
                  <w:keepNext/>
                </w:pPr>
                <w:r>
                  <w:t>File: AddingMachine2.jpg</w:t>
                </w:r>
              </w:p>
              <w:p w14:paraId="04239653" w14:textId="530F955F" w:rsidR="007D31F5" w:rsidRPr="007D31F5" w:rsidRDefault="007D31F5" w:rsidP="007D31F5">
                <w:pPr>
                  <w:pStyle w:val="Caption"/>
                </w:pPr>
                <w:r>
                  <w:t xml:space="preserve">Figure </w:t>
                </w:r>
                <w:r w:rsidR="00535326">
                  <w:t>3</w:t>
                </w:r>
                <w:r>
                  <w:t xml:space="preserve"> </w:t>
                </w:r>
                <w:r w:rsidRPr="007D31F5">
                  <w:t>The Adding Machine, Theatre Guild, New York, 1923. Set design by Lee Simonson.</w:t>
                </w:r>
              </w:p>
              <w:p w14:paraId="402E6137" w14:textId="77777777" w:rsidR="00535326" w:rsidRDefault="00535326" w:rsidP="00535326">
                <w:r w:rsidRPr="00535326">
                  <w:t xml:space="preserve">Source: </w:t>
                </w:r>
                <w:r w:rsidR="003F02C1" w:rsidRPr="00535326">
                  <w:t xml:space="preserve">This image is included in the Samuel French edition of the play. It is also available at the </w:t>
                </w:r>
                <w:proofErr w:type="spellStart"/>
                <w:r w:rsidR="003F02C1" w:rsidRPr="00535326">
                  <w:t>Beinecke</w:t>
                </w:r>
                <w:proofErr w:type="spellEnd"/>
                <w:r w:rsidR="003F02C1" w:rsidRPr="00535326">
                  <w:t xml:space="preserve"> Rare Book and Manuscript Library, Yale University: </w:t>
                </w:r>
              </w:p>
              <w:p w14:paraId="70B8BF7E" w14:textId="234DD203" w:rsidR="003F02C1" w:rsidRDefault="00535326" w:rsidP="00535326">
                <w:hyperlink r:id="rId10" w:history="1">
                  <w:r w:rsidRPr="00300E5A">
                    <w:rPr>
                      <w:rStyle w:val="Hyperlink"/>
                    </w:rPr>
                    <w:t>http://brbl-dl.library.yale.edu/vufind/Record/3776984</w:t>
                  </w:r>
                </w:hyperlink>
              </w:p>
              <w:p w14:paraId="117B0E2B" w14:textId="77777777" w:rsidR="00535326" w:rsidRPr="00535326" w:rsidRDefault="00535326" w:rsidP="00535326"/>
              <w:p w14:paraId="7A973B28" w14:textId="77777777" w:rsidR="003F02C1" w:rsidRDefault="003F02C1" w:rsidP="003F02C1">
                <w:pPr>
                  <w:pStyle w:val="EndnoteText"/>
                  <w:spacing w:line="240" w:lineRule="auto"/>
                  <w:ind w:firstLine="0"/>
                  <w:rPr>
                    <w:szCs w:val="24"/>
                  </w:rPr>
                </w:pPr>
              </w:p>
              <w:p w14:paraId="16C56D70" w14:textId="77777777" w:rsidR="003F02C1" w:rsidRDefault="003F02C1" w:rsidP="003F02C1">
                <w:r>
                  <w:t xml:space="preserve">While these plays demonstrate an interest in new techniques, they are also rooted in melodrama and sought to promote liberal democratic social reform. </w:t>
                </w:r>
                <w:r w:rsidRPr="00862F84">
                  <w:rPr>
                    <w:i/>
                  </w:rPr>
                  <w:t>Street Scene</w:t>
                </w:r>
                <w:r>
                  <w:t xml:space="preserve"> was awarded the 1929 Pulitzer Prize for Drama.   </w:t>
                </w:r>
              </w:p>
              <w:p w14:paraId="2F041790" w14:textId="77777777" w:rsidR="003F02C1" w:rsidRDefault="003F02C1" w:rsidP="003F02C1">
                <w:pPr>
                  <w:pStyle w:val="EndnoteText"/>
                  <w:spacing w:line="240" w:lineRule="auto"/>
                  <w:ind w:firstLine="0"/>
                  <w:rPr>
                    <w:szCs w:val="24"/>
                  </w:rPr>
                </w:pPr>
              </w:p>
              <w:p w14:paraId="4B08B9CA" w14:textId="77777777" w:rsidR="003F02C1" w:rsidRDefault="003F02C1" w:rsidP="003F02C1">
                <w:r>
                  <w:t xml:space="preserve">In the 1930s, Rice turned to dramatizing the Depression and the threat of fascism with </w:t>
                </w:r>
                <w:r w:rsidRPr="005B0803">
                  <w:rPr>
                    <w:i/>
                  </w:rPr>
                  <w:t>We,</w:t>
                </w:r>
                <w:r>
                  <w:rPr>
                    <w:i/>
                  </w:rPr>
                  <w:t xml:space="preserve"> </w:t>
                </w:r>
                <w:r w:rsidRPr="005B0803">
                  <w:rPr>
                    <w:i/>
                  </w:rPr>
                  <w:t>the People</w:t>
                </w:r>
                <w:r>
                  <w:t xml:space="preserve"> (1933), </w:t>
                </w:r>
                <w:r w:rsidRPr="00E77FDC">
                  <w:rPr>
                    <w:i/>
                  </w:rPr>
                  <w:t>Judgment Day</w:t>
                </w:r>
                <w:r>
                  <w:t xml:space="preserve"> (1934), and </w:t>
                </w:r>
                <w:r>
                  <w:rPr>
                    <w:i/>
                  </w:rPr>
                  <w:t>Between Two Worlds</w:t>
                </w:r>
                <w:r>
                  <w:t xml:space="preserve"> (1934). He served as New York regional director of the Federal Theatre Project, resigning when his Living Newspaper, </w:t>
                </w:r>
                <w:r w:rsidRPr="005B0803">
                  <w:rPr>
                    <w:i/>
                  </w:rPr>
                  <w:t>Ethiopia</w:t>
                </w:r>
                <w:r>
                  <w:t xml:space="preserve"> (1936), was censored. Rice frequently directed his own and others’ plays, most notably Sherwood Anderson’s </w:t>
                </w:r>
                <w:r w:rsidRPr="00E77FDC">
                  <w:rPr>
                    <w:i/>
                  </w:rPr>
                  <w:t>Abe Lincoln in Illinois</w:t>
                </w:r>
                <w:r>
                  <w:t xml:space="preserve"> (1938). </w:t>
                </w:r>
              </w:p>
              <w:p w14:paraId="28CC695A" w14:textId="77777777" w:rsidR="003F02C1" w:rsidRDefault="003F02C1" w:rsidP="003F02C1">
                <w:pPr>
                  <w:pStyle w:val="EndnoteText"/>
                  <w:spacing w:line="240" w:lineRule="auto"/>
                  <w:ind w:firstLine="0"/>
                  <w:rPr>
                    <w:szCs w:val="24"/>
                  </w:rPr>
                </w:pPr>
              </w:p>
              <w:p w14:paraId="44F27BE9" w14:textId="77777777" w:rsidR="003F02C1" w:rsidRPr="00567A2E" w:rsidRDefault="003F02C1" w:rsidP="003F02C1">
                <w:r>
                  <w:t xml:space="preserve">Following </w:t>
                </w:r>
                <w:r w:rsidRPr="00DB7E15">
                  <w:rPr>
                    <w:i/>
                  </w:rPr>
                  <w:t>Dream Girl</w:t>
                </w:r>
                <w:r>
                  <w:t xml:space="preserve"> (1945), which mer</w:t>
                </w:r>
                <w:r w:rsidR="00693F6D">
                  <w:t>ged realism with fantasy, Rice</w:t>
                </w:r>
                <w:r>
                  <w:t xml:space="preserve"> retreated from practical work in the theatre. Though occasionally seeking productions for his plays, notable contributions from this time were his collection of essays </w:t>
                </w:r>
                <w:r w:rsidRPr="002F057B">
                  <w:rPr>
                    <w:i/>
                  </w:rPr>
                  <w:t>The Living Theatre</w:t>
                </w:r>
                <w:r>
                  <w:t xml:space="preserve"> (1959) and his autobiography </w:t>
                </w:r>
                <w:r w:rsidRPr="002F057B">
                  <w:rPr>
                    <w:i/>
                  </w:rPr>
                  <w:t>Minority Report</w:t>
                </w:r>
                <w:r>
                  <w:t xml:space="preserve"> (1963). Along with Eugene O’Neill, Rice was responsible for bringing international attention to American drama in the first half of the twentieth century through his dedication to innovation and commitment to the social function of theatre. </w:t>
                </w:r>
              </w:p>
              <w:p w14:paraId="258867CC" w14:textId="77777777" w:rsidR="00693F6D" w:rsidRDefault="00693F6D" w:rsidP="003F02C1">
                <w:pPr>
                  <w:pStyle w:val="Heading1"/>
                  <w:outlineLvl w:val="0"/>
                </w:pPr>
              </w:p>
              <w:p w14:paraId="7D02C1E4" w14:textId="77777777" w:rsidR="003F02C1" w:rsidRDefault="003F02C1" w:rsidP="003F02C1">
                <w:pPr>
                  <w:pStyle w:val="Heading1"/>
                  <w:outlineLvl w:val="0"/>
                </w:pPr>
                <w:r>
                  <w:t>List of Works</w:t>
                </w:r>
              </w:p>
              <w:p w14:paraId="6DD53E4A" w14:textId="77777777" w:rsidR="003F02C1" w:rsidRDefault="003F02C1" w:rsidP="003F02C1">
                <w:r>
                  <w:t xml:space="preserve">Rice, Elmer. (1950) </w:t>
                </w:r>
                <w:r>
                  <w:rPr>
                    <w:i/>
                  </w:rPr>
                  <w:t>Seven Plays</w:t>
                </w:r>
                <w:r>
                  <w:t>, New York: Viking.</w:t>
                </w:r>
              </w:p>
              <w:p w14:paraId="28C37D78" w14:textId="77777777" w:rsidR="003F02C1" w:rsidRPr="007F76F7" w:rsidRDefault="003F02C1" w:rsidP="003F02C1">
                <w:r>
                  <w:t xml:space="preserve">------ (written 1915; published 1965) </w:t>
                </w:r>
                <w:r>
                  <w:rPr>
                    <w:i/>
                  </w:rPr>
                  <w:t>The Iron Cross,</w:t>
                </w:r>
                <w:r>
                  <w:t xml:space="preserve"> California: Proscenium Press. </w:t>
                </w:r>
              </w:p>
              <w:p w14:paraId="6EB11D50" w14:textId="77777777" w:rsidR="003F02C1" w:rsidRDefault="003F02C1" w:rsidP="003F02C1">
                <w:r>
                  <w:t xml:space="preserve">------ (1929) </w:t>
                </w:r>
                <w:r w:rsidRPr="004F5F3E">
                  <w:rPr>
                    <w:i/>
                  </w:rPr>
                  <w:t>The Subway</w:t>
                </w:r>
                <w:r>
                  <w:t xml:space="preserve">, New York: Samuel French. </w:t>
                </w:r>
              </w:p>
              <w:p w14:paraId="1BBE7329" w14:textId="77777777" w:rsidR="003F02C1" w:rsidRDefault="003F02C1" w:rsidP="003F02C1">
                <w:r>
                  <w:t xml:space="preserve">------ (1933) </w:t>
                </w:r>
                <w:r>
                  <w:rPr>
                    <w:i/>
                  </w:rPr>
                  <w:t>We, the People</w:t>
                </w:r>
                <w:r>
                  <w:t xml:space="preserve">, New York: Coward-McCann. </w:t>
                </w:r>
              </w:p>
              <w:p w14:paraId="7454B15A" w14:textId="77777777" w:rsidR="003F02C1" w:rsidRPr="00447E8D" w:rsidRDefault="003F02C1" w:rsidP="003F02C1">
                <w:r>
                  <w:t>------</w:t>
                </w:r>
                <w:r>
                  <w:rPr>
                    <w:i/>
                  </w:rPr>
                  <w:t xml:space="preserve"> </w:t>
                </w:r>
                <w:r>
                  <w:t xml:space="preserve">(1959) </w:t>
                </w:r>
                <w:r>
                  <w:rPr>
                    <w:i/>
                  </w:rPr>
                  <w:t xml:space="preserve">The Living Theatre, </w:t>
                </w:r>
                <w:r>
                  <w:t xml:space="preserve">New York: Harper and Brothers. </w:t>
                </w:r>
              </w:p>
              <w:p w14:paraId="7024B225" w14:textId="77777777" w:rsidR="003F02C1" w:rsidRDefault="003F02C1" w:rsidP="003F02C1">
                <w:pPr>
                  <w:ind w:left="360" w:hanging="360"/>
                </w:pPr>
                <w:r>
                  <w:t xml:space="preserve">------ (1963) </w:t>
                </w:r>
                <w:r w:rsidRPr="00175D0D">
                  <w:rPr>
                    <w:i/>
                  </w:rPr>
                  <w:t>Minority Report</w:t>
                </w:r>
                <w:r>
                  <w:t xml:space="preserve">, New York: Simon and Schuster. </w:t>
                </w:r>
              </w:p>
              <w:p w14:paraId="4AD3175F" w14:textId="77777777" w:rsidR="003F0D73" w:rsidRDefault="003F0D73" w:rsidP="00C27FAB"/>
            </w:tc>
          </w:sdtContent>
        </w:sdt>
      </w:tr>
      <w:tr w:rsidR="003235A7" w14:paraId="7C6959DC" w14:textId="77777777" w:rsidTr="003235A7">
        <w:tc>
          <w:tcPr>
            <w:tcW w:w="9016" w:type="dxa"/>
          </w:tcPr>
          <w:p w14:paraId="3C43407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D01003B9D876344A7DACE7709A434D7"/>
              </w:placeholder>
            </w:sdtPr>
            <w:sdtEndPr/>
            <w:sdtContent>
              <w:p w14:paraId="7B0D07CB" w14:textId="77777777" w:rsidR="003F02C1" w:rsidRDefault="007D0A00" w:rsidP="003F02C1">
                <w:sdt>
                  <w:sdtPr>
                    <w:id w:val="-465893809"/>
                    <w:citation/>
                  </w:sdtPr>
                  <w:sdtEndPr/>
                  <w:sdtContent>
                    <w:r w:rsidR="003F02C1">
                      <w:fldChar w:fldCharType="begin"/>
                    </w:r>
                    <w:r w:rsidR="003F02C1">
                      <w:rPr>
                        <w:lang w:val="en-US"/>
                      </w:rPr>
                      <w:instrText xml:space="preserve"> CITATION Dur70 \l 1033 </w:instrText>
                    </w:r>
                    <w:r w:rsidR="003F02C1">
                      <w:fldChar w:fldCharType="separate"/>
                    </w:r>
                    <w:r w:rsidR="00535326">
                      <w:rPr>
                        <w:noProof/>
                        <w:lang w:val="en-US"/>
                      </w:rPr>
                      <w:t xml:space="preserve"> </w:t>
                    </w:r>
                    <w:r w:rsidR="00535326" w:rsidRPr="00535326">
                      <w:rPr>
                        <w:noProof/>
                        <w:lang w:val="en-US"/>
                      </w:rPr>
                      <w:t>(Durham)</w:t>
                    </w:r>
                    <w:r w:rsidR="003F02C1">
                      <w:fldChar w:fldCharType="end"/>
                    </w:r>
                  </w:sdtContent>
                </w:sdt>
              </w:p>
              <w:p w14:paraId="3DF0EC89" w14:textId="77777777" w:rsidR="003F02C1" w:rsidRDefault="007D0A00" w:rsidP="003F02C1">
                <w:sdt>
                  <w:sdtPr>
                    <w:id w:val="1850906019"/>
                    <w:citation/>
                  </w:sdtPr>
                  <w:sdtEndPr/>
                  <w:sdtContent>
                    <w:r w:rsidR="003F02C1">
                      <w:fldChar w:fldCharType="begin"/>
                    </w:r>
                    <w:r w:rsidR="003F02C1">
                      <w:rPr>
                        <w:lang w:val="en-US"/>
                      </w:rPr>
                      <w:instrText xml:space="preserve"> CITATION Pal80 \l 1033 </w:instrText>
                    </w:r>
                    <w:r w:rsidR="003F02C1">
                      <w:fldChar w:fldCharType="separate"/>
                    </w:r>
                    <w:r w:rsidR="00535326" w:rsidRPr="00535326">
                      <w:rPr>
                        <w:noProof/>
                        <w:lang w:val="en-US"/>
                      </w:rPr>
                      <w:t>(Palmieri)</w:t>
                    </w:r>
                    <w:r w:rsidR="003F02C1">
                      <w:fldChar w:fldCharType="end"/>
                    </w:r>
                  </w:sdtContent>
                </w:sdt>
              </w:p>
              <w:p w14:paraId="5EAF0BED" w14:textId="77777777" w:rsidR="003235A7" w:rsidRDefault="007D0A00" w:rsidP="00535326">
                <w:pPr>
                  <w:keepNext/>
                </w:pPr>
                <w:sdt>
                  <w:sdtPr>
                    <w:id w:val="-539133007"/>
                    <w:citation/>
                  </w:sdtPr>
                  <w:sdtEndPr/>
                  <w:sdtContent>
                    <w:r w:rsidR="003F02C1">
                      <w:fldChar w:fldCharType="begin"/>
                    </w:r>
                    <w:r w:rsidR="003F02C1">
                      <w:rPr>
                        <w:lang w:val="en-US"/>
                      </w:rPr>
                      <w:instrText xml:space="preserve"> CITATION Van96 \l 1033 </w:instrText>
                    </w:r>
                    <w:r w:rsidR="003F02C1">
                      <w:fldChar w:fldCharType="separate"/>
                    </w:r>
                    <w:r w:rsidR="00535326" w:rsidRPr="00535326">
                      <w:rPr>
                        <w:noProof/>
                        <w:lang w:val="en-US"/>
                      </w:rPr>
                      <w:t>(Vanden Heuvel)</w:t>
                    </w:r>
                    <w:r w:rsidR="003F02C1">
                      <w:fldChar w:fldCharType="end"/>
                    </w:r>
                  </w:sdtContent>
                </w:sdt>
              </w:p>
            </w:sdtContent>
          </w:sdt>
        </w:tc>
      </w:tr>
    </w:tbl>
    <w:p w14:paraId="70A95A29" w14:textId="0B84096F" w:rsidR="00C27FAB" w:rsidRPr="00F36937" w:rsidRDefault="00C27FAB" w:rsidP="00535326">
      <w:pPr>
        <w:pStyle w:val="Caption"/>
      </w:pPr>
    </w:p>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3847BF" w14:textId="77777777" w:rsidR="007D0A00" w:rsidRDefault="007D0A00" w:rsidP="007A0D55">
      <w:pPr>
        <w:spacing w:after="0" w:line="240" w:lineRule="auto"/>
      </w:pPr>
      <w:r>
        <w:separator/>
      </w:r>
    </w:p>
  </w:endnote>
  <w:endnote w:type="continuationSeparator" w:id="0">
    <w:p w14:paraId="37FEBC7D" w14:textId="77777777" w:rsidR="007D0A00" w:rsidRDefault="007D0A0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57FAD3" w14:textId="77777777" w:rsidR="007D0A00" w:rsidRDefault="007D0A00" w:rsidP="007A0D55">
      <w:pPr>
        <w:spacing w:after="0" w:line="240" w:lineRule="auto"/>
      </w:pPr>
      <w:r>
        <w:separator/>
      </w:r>
    </w:p>
  </w:footnote>
  <w:footnote w:type="continuationSeparator" w:id="0">
    <w:p w14:paraId="5B46BABF" w14:textId="77777777" w:rsidR="007D0A00" w:rsidRDefault="007D0A0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87E4D" w14:textId="77777777" w:rsidR="003F02C1" w:rsidRDefault="003F02C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DC243AA" w14:textId="77777777" w:rsidR="003F02C1" w:rsidRDefault="003F02C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53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2C1"/>
    <w:rsid w:val="003F0D73"/>
    <w:rsid w:val="00462DBE"/>
    <w:rsid w:val="00464699"/>
    <w:rsid w:val="00483379"/>
    <w:rsid w:val="00487BC5"/>
    <w:rsid w:val="00496888"/>
    <w:rsid w:val="004A7476"/>
    <w:rsid w:val="004B453B"/>
    <w:rsid w:val="004E5896"/>
    <w:rsid w:val="00513EE6"/>
    <w:rsid w:val="00534F8F"/>
    <w:rsid w:val="00535326"/>
    <w:rsid w:val="00590035"/>
    <w:rsid w:val="005B177E"/>
    <w:rsid w:val="005B3921"/>
    <w:rsid w:val="005F26D7"/>
    <w:rsid w:val="005F5450"/>
    <w:rsid w:val="00693F6D"/>
    <w:rsid w:val="006D0412"/>
    <w:rsid w:val="007411B9"/>
    <w:rsid w:val="00780D95"/>
    <w:rsid w:val="00780DC7"/>
    <w:rsid w:val="007A0D55"/>
    <w:rsid w:val="007B3377"/>
    <w:rsid w:val="007D0A00"/>
    <w:rsid w:val="007D31F5"/>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731F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B453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453B"/>
    <w:rPr>
      <w:rFonts w:ascii="Lucida Grande" w:hAnsi="Lucida Grande" w:cs="Lucida Grande"/>
      <w:sz w:val="18"/>
      <w:szCs w:val="18"/>
    </w:rPr>
  </w:style>
  <w:style w:type="paragraph" w:styleId="EndnoteText">
    <w:name w:val="endnote text"/>
    <w:basedOn w:val="Normal"/>
    <w:link w:val="EndnoteTextChar"/>
    <w:semiHidden/>
    <w:rsid w:val="003F02C1"/>
    <w:pPr>
      <w:spacing w:after="0" w:line="480" w:lineRule="auto"/>
      <w:ind w:firstLine="720"/>
    </w:pPr>
    <w:rPr>
      <w:rFonts w:ascii="Times New Roman" w:eastAsia="Times New Roman" w:hAnsi="Times New Roman" w:cs="Times New Roman"/>
      <w:sz w:val="24"/>
      <w:szCs w:val="20"/>
      <w:lang w:val="en-US"/>
    </w:rPr>
  </w:style>
  <w:style w:type="character" w:customStyle="1" w:styleId="EndnoteTextChar">
    <w:name w:val="Endnote Text Char"/>
    <w:basedOn w:val="DefaultParagraphFont"/>
    <w:link w:val="EndnoteText"/>
    <w:semiHidden/>
    <w:rsid w:val="003F02C1"/>
    <w:rPr>
      <w:rFonts w:ascii="Times New Roman" w:eastAsia="Times New Roman" w:hAnsi="Times New Roman" w:cs="Times New Roman"/>
      <w:sz w:val="24"/>
      <w:szCs w:val="20"/>
      <w:lang w:val="en-US"/>
    </w:rPr>
  </w:style>
  <w:style w:type="character" w:styleId="CommentReference">
    <w:name w:val="annotation reference"/>
    <w:basedOn w:val="DefaultParagraphFont"/>
    <w:uiPriority w:val="99"/>
    <w:semiHidden/>
    <w:unhideWhenUsed/>
    <w:rsid w:val="003F02C1"/>
    <w:rPr>
      <w:sz w:val="16"/>
      <w:szCs w:val="16"/>
    </w:rPr>
  </w:style>
  <w:style w:type="paragraph" w:styleId="CommentText">
    <w:name w:val="annotation text"/>
    <w:basedOn w:val="Normal"/>
    <w:link w:val="CommentTextChar"/>
    <w:uiPriority w:val="99"/>
    <w:semiHidden/>
    <w:unhideWhenUsed/>
    <w:rsid w:val="003F02C1"/>
    <w:pPr>
      <w:spacing w:before="100" w:beforeAutospacing="1" w:after="100" w:afterAutospacing="1" w:line="240" w:lineRule="auto"/>
    </w:pPr>
    <w:rPr>
      <w:rFonts w:ascii="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3F02C1"/>
    <w:rPr>
      <w:rFonts w:ascii="Times New Roman" w:hAnsi="Times New Roman" w:cs="Times New Roman"/>
      <w:sz w:val="20"/>
      <w:szCs w:val="20"/>
      <w:lang w:val="en-US"/>
    </w:rPr>
  </w:style>
  <w:style w:type="character" w:customStyle="1" w:styleId="Caption1">
    <w:name w:val="Caption1"/>
    <w:basedOn w:val="DefaultParagraphFont"/>
    <w:rsid w:val="003F02C1"/>
  </w:style>
  <w:style w:type="character" w:styleId="Hyperlink">
    <w:name w:val="Hyperlink"/>
    <w:basedOn w:val="DefaultParagraphFont"/>
    <w:uiPriority w:val="99"/>
    <w:unhideWhenUsed/>
    <w:rsid w:val="003F02C1"/>
    <w:rPr>
      <w:color w:val="0563C1" w:themeColor="hyperlink"/>
      <w:u w:val="single"/>
    </w:rPr>
  </w:style>
  <w:style w:type="paragraph" w:styleId="Caption">
    <w:name w:val="caption"/>
    <w:basedOn w:val="Normal"/>
    <w:next w:val="Normal"/>
    <w:uiPriority w:val="35"/>
    <w:semiHidden/>
    <w:qFormat/>
    <w:rsid w:val="007D31F5"/>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5353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734057">
      <w:bodyDiv w:val="1"/>
      <w:marLeft w:val="0"/>
      <w:marRight w:val="0"/>
      <w:marTop w:val="0"/>
      <w:marBottom w:val="0"/>
      <w:divBdr>
        <w:top w:val="none" w:sz="0" w:space="0" w:color="auto"/>
        <w:left w:val="none" w:sz="0" w:space="0" w:color="auto"/>
        <w:bottom w:val="none" w:sz="0" w:space="0" w:color="auto"/>
        <w:right w:val="none" w:sz="0" w:space="0" w:color="auto"/>
      </w:divBdr>
    </w:div>
    <w:div w:id="1711998677">
      <w:bodyDiv w:val="1"/>
      <w:marLeft w:val="0"/>
      <w:marRight w:val="0"/>
      <w:marTop w:val="0"/>
      <w:marBottom w:val="0"/>
      <w:divBdr>
        <w:top w:val="none" w:sz="0" w:space="0" w:color="auto"/>
        <w:left w:val="none" w:sz="0" w:space="0" w:color="auto"/>
        <w:bottom w:val="none" w:sz="0" w:space="0" w:color="auto"/>
        <w:right w:val="none" w:sz="0" w:space="0" w:color="auto"/>
      </w:divBdr>
    </w:div>
    <w:div w:id="195035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igitalgallery.nypl.org/nypldigital/dgkeysearchdetail.cfm?trg=1&amp;strucID=1039473&amp;imageID=th-46643&amp;word=elmer%20rice&amp;s=1&amp;notword=&amp;d=&amp;c=&amp;f=&amp;k=1&amp;lWord=&amp;lField=&amp;sScope=&amp;sLevel=&amp;sLabel=&amp;sort=&amp;total=7&amp;num=0&amp;imgs=20&amp;pNum=&amp;pos=1" TargetMode="External"/><Relationship Id="rId9" Type="http://schemas.openxmlformats.org/officeDocument/2006/relationships/hyperlink" Target="http://brbl-dl.library.yale.edu/vufind/Record/3776985" TargetMode="External"/><Relationship Id="rId10" Type="http://schemas.openxmlformats.org/officeDocument/2006/relationships/hyperlink" Target="http://brbl-dl.library.yale.edu/vufind/Record/377698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BAB11571F2F6418646C28359250897"/>
        <w:category>
          <w:name w:val="General"/>
          <w:gallery w:val="placeholder"/>
        </w:category>
        <w:types>
          <w:type w:val="bbPlcHdr"/>
        </w:types>
        <w:behaviors>
          <w:behavior w:val="content"/>
        </w:behaviors>
        <w:guid w:val="{86E19EB9-5D54-0C44-8E1F-5AEF47460C02}"/>
      </w:docPartPr>
      <w:docPartBody>
        <w:p w:rsidR="00B279E9" w:rsidRDefault="00B279E9">
          <w:pPr>
            <w:pStyle w:val="4ABAB11571F2F6418646C28359250897"/>
          </w:pPr>
          <w:r w:rsidRPr="00CC586D">
            <w:rPr>
              <w:rStyle w:val="PlaceholderText"/>
              <w:b/>
              <w:color w:val="FFFFFF" w:themeColor="background1"/>
            </w:rPr>
            <w:t>[Salutation]</w:t>
          </w:r>
        </w:p>
      </w:docPartBody>
    </w:docPart>
    <w:docPart>
      <w:docPartPr>
        <w:name w:val="46BFC2EC14EB20418F2803FFBE7F087A"/>
        <w:category>
          <w:name w:val="General"/>
          <w:gallery w:val="placeholder"/>
        </w:category>
        <w:types>
          <w:type w:val="bbPlcHdr"/>
        </w:types>
        <w:behaviors>
          <w:behavior w:val="content"/>
        </w:behaviors>
        <w:guid w:val="{7E8C7445-F595-C148-8F65-1AFC79EF1A83}"/>
      </w:docPartPr>
      <w:docPartBody>
        <w:p w:rsidR="00B279E9" w:rsidRDefault="00B279E9">
          <w:pPr>
            <w:pStyle w:val="46BFC2EC14EB20418F2803FFBE7F087A"/>
          </w:pPr>
          <w:r>
            <w:rPr>
              <w:rStyle w:val="PlaceholderText"/>
            </w:rPr>
            <w:t>[First name]</w:t>
          </w:r>
        </w:p>
      </w:docPartBody>
    </w:docPart>
    <w:docPart>
      <w:docPartPr>
        <w:name w:val="D43E1893F0148240B0F9AEAAD6C64534"/>
        <w:category>
          <w:name w:val="General"/>
          <w:gallery w:val="placeholder"/>
        </w:category>
        <w:types>
          <w:type w:val="bbPlcHdr"/>
        </w:types>
        <w:behaviors>
          <w:behavior w:val="content"/>
        </w:behaviors>
        <w:guid w:val="{EEC909B5-E73B-BE45-802C-A09DF13F8210}"/>
      </w:docPartPr>
      <w:docPartBody>
        <w:p w:rsidR="00B279E9" w:rsidRDefault="00B279E9">
          <w:pPr>
            <w:pStyle w:val="D43E1893F0148240B0F9AEAAD6C64534"/>
          </w:pPr>
          <w:r>
            <w:rPr>
              <w:rStyle w:val="PlaceholderText"/>
            </w:rPr>
            <w:t>[Middle name]</w:t>
          </w:r>
        </w:p>
      </w:docPartBody>
    </w:docPart>
    <w:docPart>
      <w:docPartPr>
        <w:name w:val="4AE5A7AE631AB04F8DC69056F5E4A8D8"/>
        <w:category>
          <w:name w:val="General"/>
          <w:gallery w:val="placeholder"/>
        </w:category>
        <w:types>
          <w:type w:val="bbPlcHdr"/>
        </w:types>
        <w:behaviors>
          <w:behavior w:val="content"/>
        </w:behaviors>
        <w:guid w:val="{28B5CB9E-9590-9242-9F66-D2BFB2FF83BF}"/>
      </w:docPartPr>
      <w:docPartBody>
        <w:p w:rsidR="00B279E9" w:rsidRDefault="00B279E9">
          <w:pPr>
            <w:pStyle w:val="4AE5A7AE631AB04F8DC69056F5E4A8D8"/>
          </w:pPr>
          <w:r>
            <w:rPr>
              <w:rStyle w:val="PlaceholderText"/>
            </w:rPr>
            <w:t>[Last name]</w:t>
          </w:r>
        </w:p>
      </w:docPartBody>
    </w:docPart>
    <w:docPart>
      <w:docPartPr>
        <w:name w:val="7BBE25DCF98D404BB036DD9B6EEFED23"/>
        <w:category>
          <w:name w:val="General"/>
          <w:gallery w:val="placeholder"/>
        </w:category>
        <w:types>
          <w:type w:val="bbPlcHdr"/>
        </w:types>
        <w:behaviors>
          <w:behavior w:val="content"/>
        </w:behaviors>
        <w:guid w:val="{FAB4D4B8-0F0C-6C49-887A-01363D750244}"/>
      </w:docPartPr>
      <w:docPartBody>
        <w:p w:rsidR="00B279E9" w:rsidRDefault="00B279E9">
          <w:pPr>
            <w:pStyle w:val="7BBE25DCF98D404BB036DD9B6EEFED23"/>
          </w:pPr>
          <w:r>
            <w:rPr>
              <w:rStyle w:val="PlaceholderText"/>
            </w:rPr>
            <w:t>[Enter your biography]</w:t>
          </w:r>
        </w:p>
      </w:docPartBody>
    </w:docPart>
    <w:docPart>
      <w:docPartPr>
        <w:name w:val="C00A3DC5478BF1439D3336B07CD9E70A"/>
        <w:category>
          <w:name w:val="General"/>
          <w:gallery w:val="placeholder"/>
        </w:category>
        <w:types>
          <w:type w:val="bbPlcHdr"/>
        </w:types>
        <w:behaviors>
          <w:behavior w:val="content"/>
        </w:behaviors>
        <w:guid w:val="{8D2C0CAB-DD7F-B448-8BCB-F392322234ED}"/>
      </w:docPartPr>
      <w:docPartBody>
        <w:p w:rsidR="00B279E9" w:rsidRDefault="00B279E9">
          <w:pPr>
            <w:pStyle w:val="C00A3DC5478BF1439D3336B07CD9E70A"/>
          </w:pPr>
          <w:r>
            <w:rPr>
              <w:rStyle w:val="PlaceholderText"/>
            </w:rPr>
            <w:t>[Enter the institution with which you are affiliated]</w:t>
          </w:r>
        </w:p>
      </w:docPartBody>
    </w:docPart>
    <w:docPart>
      <w:docPartPr>
        <w:name w:val="6B75DE019E50AA45AF33C925AE82AF6C"/>
        <w:category>
          <w:name w:val="General"/>
          <w:gallery w:val="placeholder"/>
        </w:category>
        <w:types>
          <w:type w:val="bbPlcHdr"/>
        </w:types>
        <w:behaviors>
          <w:behavior w:val="content"/>
        </w:behaviors>
        <w:guid w:val="{FBD896B8-6C90-294F-80AD-24425FE8B5D6}"/>
      </w:docPartPr>
      <w:docPartBody>
        <w:p w:rsidR="00B279E9" w:rsidRDefault="00B279E9">
          <w:pPr>
            <w:pStyle w:val="6B75DE019E50AA45AF33C925AE82AF6C"/>
          </w:pPr>
          <w:r w:rsidRPr="00EF74F7">
            <w:rPr>
              <w:b/>
              <w:color w:val="808080" w:themeColor="background1" w:themeShade="80"/>
            </w:rPr>
            <w:t>[Enter the headword for your article]</w:t>
          </w:r>
        </w:p>
      </w:docPartBody>
    </w:docPart>
    <w:docPart>
      <w:docPartPr>
        <w:name w:val="CA252856C4ADCC4D8E4A9348DDA93D30"/>
        <w:category>
          <w:name w:val="General"/>
          <w:gallery w:val="placeholder"/>
        </w:category>
        <w:types>
          <w:type w:val="bbPlcHdr"/>
        </w:types>
        <w:behaviors>
          <w:behavior w:val="content"/>
        </w:behaviors>
        <w:guid w:val="{5B8ACB9B-BA7B-FB47-81D4-F4898C85E3EB}"/>
      </w:docPartPr>
      <w:docPartBody>
        <w:p w:rsidR="00B279E9" w:rsidRDefault="00B279E9">
          <w:pPr>
            <w:pStyle w:val="CA252856C4ADCC4D8E4A9348DDA93D3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5CEFE8D9031C24C8609308DBB046A87"/>
        <w:category>
          <w:name w:val="General"/>
          <w:gallery w:val="placeholder"/>
        </w:category>
        <w:types>
          <w:type w:val="bbPlcHdr"/>
        </w:types>
        <w:behaviors>
          <w:behavior w:val="content"/>
        </w:behaviors>
        <w:guid w:val="{64A8D730-BE6E-0946-B610-7C8C514D1140}"/>
      </w:docPartPr>
      <w:docPartBody>
        <w:p w:rsidR="00B279E9" w:rsidRDefault="00B279E9">
          <w:pPr>
            <w:pStyle w:val="05CEFE8D9031C24C8609308DBB046A8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50166313C338F41B749639E44971532"/>
        <w:category>
          <w:name w:val="General"/>
          <w:gallery w:val="placeholder"/>
        </w:category>
        <w:types>
          <w:type w:val="bbPlcHdr"/>
        </w:types>
        <w:behaviors>
          <w:behavior w:val="content"/>
        </w:behaviors>
        <w:guid w:val="{33159842-1E01-3944-9AB9-93DA16208F3B}"/>
      </w:docPartPr>
      <w:docPartBody>
        <w:p w:rsidR="00B279E9" w:rsidRDefault="00B279E9">
          <w:pPr>
            <w:pStyle w:val="F50166313C338F41B749639E4497153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D01003B9D876344A7DACE7709A434D7"/>
        <w:category>
          <w:name w:val="General"/>
          <w:gallery w:val="placeholder"/>
        </w:category>
        <w:types>
          <w:type w:val="bbPlcHdr"/>
        </w:types>
        <w:behaviors>
          <w:behavior w:val="content"/>
        </w:behaviors>
        <w:guid w:val="{EF287A46-AF1C-7843-B510-98A1D2C44D44}"/>
      </w:docPartPr>
      <w:docPartBody>
        <w:p w:rsidR="00B279E9" w:rsidRDefault="00B279E9">
          <w:pPr>
            <w:pStyle w:val="2D01003B9D876344A7DACE7709A434D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9E9"/>
    <w:rsid w:val="00917285"/>
    <w:rsid w:val="00B279E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BAB11571F2F6418646C28359250897">
    <w:name w:val="4ABAB11571F2F6418646C28359250897"/>
  </w:style>
  <w:style w:type="paragraph" w:customStyle="1" w:styleId="46BFC2EC14EB20418F2803FFBE7F087A">
    <w:name w:val="46BFC2EC14EB20418F2803FFBE7F087A"/>
  </w:style>
  <w:style w:type="paragraph" w:customStyle="1" w:styleId="D43E1893F0148240B0F9AEAAD6C64534">
    <w:name w:val="D43E1893F0148240B0F9AEAAD6C64534"/>
  </w:style>
  <w:style w:type="paragraph" w:customStyle="1" w:styleId="4AE5A7AE631AB04F8DC69056F5E4A8D8">
    <w:name w:val="4AE5A7AE631AB04F8DC69056F5E4A8D8"/>
  </w:style>
  <w:style w:type="paragraph" w:customStyle="1" w:styleId="7BBE25DCF98D404BB036DD9B6EEFED23">
    <w:name w:val="7BBE25DCF98D404BB036DD9B6EEFED23"/>
  </w:style>
  <w:style w:type="paragraph" w:customStyle="1" w:styleId="C00A3DC5478BF1439D3336B07CD9E70A">
    <w:name w:val="C00A3DC5478BF1439D3336B07CD9E70A"/>
  </w:style>
  <w:style w:type="paragraph" w:customStyle="1" w:styleId="6B75DE019E50AA45AF33C925AE82AF6C">
    <w:name w:val="6B75DE019E50AA45AF33C925AE82AF6C"/>
  </w:style>
  <w:style w:type="paragraph" w:customStyle="1" w:styleId="CA252856C4ADCC4D8E4A9348DDA93D30">
    <w:name w:val="CA252856C4ADCC4D8E4A9348DDA93D30"/>
  </w:style>
  <w:style w:type="paragraph" w:customStyle="1" w:styleId="05CEFE8D9031C24C8609308DBB046A87">
    <w:name w:val="05CEFE8D9031C24C8609308DBB046A87"/>
  </w:style>
  <w:style w:type="paragraph" w:customStyle="1" w:styleId="F50166313C338F41B749639E44971532">
    <w:name w:val="F50166313C338F41B749639E44971532"/>
  </w:style>
  <w:style w:type="paragraph" w:customStyle="1" w:styleId="2D01003B9D876344A7DACE7709A434D7">
    <w:name w:val="2D01003B9D876344A7DACE7709A434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Dur70</b:Tag>
    <b:SourceType>Book</b:SourceType>
    <b:Guid>{FFD5D340-CFE4-BA43-8F59-8BD84348332C}</b:Guid>
    <b:Author>
      <b:Author>
        <b:NameList>
          <b:Person>
            <b:Last>Durham</b:Last>
            <b:First>Frank</b:First>
          </b:Person>
        </b:NameList>
      </b:Author>
    </b:Author>
    <b:Title>Elmer Rice</b:Title>
    <b:Publisher>Twayne Publishers</b:Publisher>
    <b:City>New York</b:City>
    <b:Year>1970</b:Year>
    <b:RefOrder>1</b:RefOrder>
  </b:Source>
  <b:Source>
    <b:Tag>Pal80</b:Tag>
    <b:SourceType>Book</b:SourceType>
    <b:Guid>{F2448BF6-E3B8-B241-9C85-CF17E609216C}</b:Guid>
    <b:Author>
      <b:Author>
        <b:NameList>
          <b:Person>
            <b:Last>Palmieri</b:Last>
            <b:First>Anthony</b:First>
            <b:Middle>F. R.</b:Middle>
          </b:Person>
        </b:NameList>
      </b:Author>
    </b:Author>
    <b:Title>Elmer Rice: A Playwright's Vision of America</b:Title>
    <b:City>Cranbury</b:City>
    <b:StateProvince>NJ</b:StateProvince>
    <b:Publisher>Associated University Presses</b:Publisher>
    <b:Year>1980</b:Year>
    <b:RefOrder>2</b:RefOrder>
  </b:Source>
  <b:Source>
    <b:Tag>Van96</b:Tag>
    <b:SourceType>Book</b:SourceType>
    <b:Guid>{DE48A669-74D5-5745-A37C-82787410622B}</b:Guid>
    <b:Author>
      <b:Author>
        <b:NameList>
          <b:Person>
            <b:Last>Vanden Heuvel</b:Last>
            <b:First>Michael</b:First>
          </b:Person>
        </b:NameList>
      </b:Author>
    </b:Author>
    <b:Title>Elmer Rice: A Research and Production Sourcebook</b:Title>
    <b:City>Westport</b:City>
    <b:Publisher>Greenwood Press</b:Publisher>
    <b:Year>1996</b:Year>
    <b:RefOrder>3</b:RefOrder>
  </b:Source>
</b:Sources>
</file>

<file path=customXml/itemProps1.xml><?xml version="1.0" encoding="utf-8"?>
<ds:datastoreItem xmlns:ds="http://schemas.openxmlformats.org/officeDocument/2006/customXml" ds:itemID="{3F6F8481-6A74-8C4D-804D-2F077D79A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HD:Users:carolinewinter:Documents:_UVic:REM:Routledge Enyclopedia of Modernism Word Template.dotx</Template>
  <TotalTime>10</TotalTime>
  <Pages>2</Pages>
  <Words>840</Words>
  <Characters>4793</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Yan Tang</cp:lastModifiedBy>
  <cp:revision>4</cp:revision>
  <dcterms:created xsi:type="dcterms:W3CDTF">2015-12-17T23:46:00Z</dcterms:created>
  <dcterms:modified xsi:type="dcterms:W3CDTF">2016-02-06T07:13:00Z</dcterms:modified>
</cp:coreProperties>
</file>