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DC639C" w:rsidRPr="00DC639C" w:rsidTr="00DC639C">
        <w:tc>
          <w:tcPr>
            <w:tcW w:w="491" w:type="dxa"/>
            <w:vMerge w:val="restart"/>
            <w:shd w:val="clear" w:color="auto" w:fill="A6A6A6"/>
            <w:textDirection w:val="btLr"/>
          </w:tcPr>
          <w:p w:rsidR="00B574C9" w:rsidRPr="00DC639C" w:rsidRDefault="00B574C9" w:rsidP="00DC639C">
            <w:pPr>
              <w:spacing w:after="0" w:line="240" w:lineRule="auto"/>
              <w:jc w:val="center"/>
              <w:rPr>
                <w:b/>
                <w:color w:val="FFFFFF"/>
              </w:rPr>
            </w:pPr>
            <w:r w:rsidRPr="00DC639C">
              <w:rPr>
                <w:b/>
                <w:color w:val="FFFFFF"/>
              </w:rPr>
              <w:t>About you</w:t>
            </w:r>
          </w:p>
        </w:tc>
        <w:tc>
          <w:tcPr>
            <w:tcW w:w="1259" w:type="dxa"/>
            <w:shd w:val="clear" w:color="auto" w:fill="auto"/>
          </w:tcPr>
          <w:p w:rsidR="00B574C9" w:rsidRPr="00DC639C" w:rsidRDefault="00B574C9" w:rsidP="00DC639C">
            <w:pPr>
              <w:spacing w:after="0" w:line="240" w:lineRule="auto"/>
              <w:jc w:val="center"/>
              <w:rPr>
                <w:b/>
                <w:color w:val="FFFFFF"/>
              </w:rPr>
            </w:pPr>
            <w:r w:rsidRPr="00DC639C">
              <w:rPr>
                <w:rStyle w:val="PlaceholderText"/>
                <w:b/>
                <w:color w:val="FFFFFF"/>
              </w:rPr>
              <w:t>[Salutation]</w:t>
            </w:r>
          </w:p>
        </w:tc>
        <w:tc>
          <w:tcPr>
            <w:tcW w:w="2073" w:type="dxa"/>
            <w:shd w:val="clear" w:color="auto" w:fill="auto"/>
          </w:tcPr>
          <w:p w:rsidR="00B574C9" w:rsidRPr="00DC639C" w:rsidRDefault="00DC639C" w:rsidP="00DC639C">
            <w:pPr>
              <w:spacing w:after="0" w:line="240" w:lineRule="auto"/>
            </w:pPr>
            <w:r>
              <w:t>Maria</w:t>
            </w:r>
          </w:p>
        </w:tc>
        <w:tc>
          <w:tcPr>
            <w:tcW w:w="2551" w:type="dxa"/>
            <w:shd w:val="clear" w:color="auto" w:fill="auto"/>
          </w:tcPr>
          <w:p w:rsidR="00B574C9" w:rsidRPr="00DC639C" w:rsidRDefault="00B574C9" w:rsidP="00DC639C">
            <w:pPr>
              <w:spacing w:after="0" w:line="240" w:lineRule="auto"/>
            </w:pPr>
            <w:r w:rsidRPr="00DC639C">
              <w:rPr>
                <w:rStyle w:val="PlaceholderText"/>
              </w:rPr>
              <w:t>[Middle name]</w:t>
            </w:r>
          </w:p>
        </w:tc>
        <w:tc>
          <w:tcPr>
            <w:tcW w:w="2642" w:type="dxa"/>
            <w:shd w:val="clear" w:color="auto" w:fill="auto"/>
          </w:tcPr>
          <w:p w:rsidR="00B574C9" w:rsidRPr="00DC639C" w:rsidRDefault="00DC639C" w:rsidP="00DC639C">
            <w:pPr>
              <w:spacing w:after="0" w:line="240" w:lineRule="auto"/>
            </w:pPr>
            <w:r>
              <w:t>Ioniță</w:t>
            </w:r>
          </w:p>
        </w:tc>
      </w:tr>
      <w:tr w:rsidR="00DC639C" w:rsidRPr="00DC639C" w:rsidTr="00DC639C">
        <w:trPr>
          <w:trHeight w:val="986"/>
        </w:trPr>
        <w:tc>
          <w:tcPr>
            <w:tcW w:w="491" w:type="dxa"/>
            <w:vMerge/>
            <w:shd w:val="clear" w:color="auto" w:fill="A6A6A6"/>
          </w:tcPr>
          <w:p w:rsidR="00B574C9" w:rsidRPr="00DC639C" w:rsidRDefault="00B574C9" w:rsidP="00DC639C">
            <w:pPr>
              <w:spacing w:after="0" w:line="240" w:lineRule="auto"/>
              <w:jc w:val="center"/>
              <w:rPr>
                <w:b/>
                <w:color w:val="FFFFFF"/>
              </w:rPr>
            </w:pPr>
          </w:p>
        </w:tc>
        <w:tc>
          <w:tcPr>
            <w:tcW w:w="8525" w:type="dxa"/>
            <w:gridSpan w:val="4"/>
            <w:shd w:val="clear" w:color="auto" w:fill="auto"/>
          </w:tcPr>
          <w:p w:rsidR="00B574C9" w:rsidRPr="00DC639C" w:rsidRDefault="00B574C9" w:rsidP="00DC639C">
            <w:pPr>
              <w:spacing w:after="0" w:line="240" w:lineRule="auto"/>
            </w:pPr>
            <w:r w:rsidRPr="00DC639C">
              <w:rPr>
                <w:rStyle w:val="PlaceholderText"/>
              </w:rPr>
              <w:t>[Enter your biography]</w:t>
            </w:r>
          </w:p>
        </w:tc>
      </w:tr>
      <w:tr w:rsidR="00DC639C" w:rsidRPr="00DC639C" w:rsidTr="00DC639C">
        <w:trPr>
          <w:trHeight w:val="986"/>
        </w:trPr>
        <w:tc>
          <w:tcPr>
            <w:tcW w:w="491" w:type="dxa"/>
            <w:vMerge/>
            <w:shd w:val="clear" w:color="auto" w:fill="A6A6A6"/>
          </w:tcPr>
          <w:p w:rsidR="00B574C9" w:rsidRPr="00DC639C" w:rsidRDefault="00B574C9" w:rsidP="00DC639C">
            <w:pPr>
              <w:spacing w:after="0" w:line="240" w:lineRule="auto"/>
              <w:jc w:val="center"/>
              <w:rPr>
                <w:b/>
                <w:color w:val="FFFFFF"/>
              </w:rPr>
            </w:pPr>
          </w:p>
        </w:tc>
        <w:tc>
          <w:tcPr>
            <w:tcW w:w="8525" w:type="dxa"/>
            <w:gridSpan w:val="4"/>
            <w:shd w:val="clear" w:color="auto" w:fill="auto"/>
          </w:tcPr>
          <w:p w:rsidR="00B574C9" w:rsidRPr="00DC639C" w:rsidRDefault="00DC639C" w:rsidP="00DC639C">
            <w:pPr>
              <w:spacing w:after="0" w:line="240" w:lineRule="auto"/>
            </w:pPr>
            <w:r>
              <w:rPr>
                <w:rStyle w:val="PlaceholderText"/>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DC639C" w:rsidRPr="00DC639C" w:rsidTr="00DC639C">
        <w:tc>
          <w:tcPr>
            <w:tcW w:w="9016" w:type="dxa"/>
            <w:shd w:val="clear" w:color="auto" w:fill="A6A6A6"/>
            <w:tcMar>
              <w:top w:w="113" w:type="dxa"/>
              <w:bottom w:w="113" w:type="dxa"/>
            </w:tcMar>
          </w:tcPr>
          <w:p w:rsidR="00244BB0" w:rsidRPr="00DC639C" w:rsidRDefault="00244BB0" w:rsidP="00DC639C">
            <w:pPr>
              <w:spacing w:after="0" w:line="240" w:lineRule="auto"/>
              <w:jc w:val="center"/>
              <w:rPr>
                <w:b/>
                <w:color w:val="FFFFFF"/>
              </w:rPr>
            </w:pPr>
            <w:r w:rsidRPr="00DC639C">
              <w:rPr>
                <w:b/>
                <w:color w:val="FFFFFF"/>
              </w:rPr>
              <w:t>Your article</w:t>
            </w:r>
          </w:p>
        </w:tc>
      </w:tr>
      <w:tr w:rsidR="003F0D73" w:rsidRPr="00DC639C" w:rsidTr="00DC639C">
        <w:tc>
          <w:tcPr>
            <w:tcW w:w="9016" w:type="dxa"/>
            <w:shd w:val="clear" w:color="auto" w:fill="auto"/>
            <w:tcMar>
              <w:top w:w="113" w:type="dxa"/>
              <w:bottom w:w="113" w:type="dxa"/>
            </w:tcMar>
          </w:tcPr>
          <w:p w:rsidR="003F0D73" w:rsidRPr="00DC639C" w:rsidRDefault="0059138C" w:rsidP="00DC639C">
            <w:pPr>
              <w:spacing w:after="0" w:line="240" w:lineRule="auto"/>
              <w:rPr>
                <w:b/>
              </w:rPr>
            </w:pPr>
            <w:r w:rsidRPr="0059138C">
              <w:rPr>
                <w:b/>
                <w:color w:val="808080"/>
                <w:lang w:val="en-US"/>
              </w:rPr>
              <w:t>T</w:t>
            </w:r>
            <w:r>
              <w:rPr>
                <w:b/>
                <w:color w:val="808080"/>
                <w:lang w:val="en-US"/>
              </w:rPr>
              <w:t>ruffaut, François (</w:t>
            </w:r>
            <w:r w:rsidRPr="0059138C">
              <w:rPr>
                <w:b/>
                <w:color w:val="808080"/>
                <w:lang w:val="en-US"/>
              </w:rPr>
              <w:t>1932</w:t>
            </w:r>
            <w:r>
              <w:rPr>
                <w:b/>
                <w:color w:val="808080"/>
                <w:lang w:val="en-US"/>
              </w:rPr>
              <w:t>-</w:t>
            </w:r>
            <w:r w:rsidRPr="0059138C">
              <w:rPr>
                <w:b/>
                <w:color w:val="808080"/>
                <w:lang w:val="en-US"/>
              </w:rPr>
              <w:t>1984</w:t>
            </w:r>
            <w:r>
              <w:rPr>
                <w:b/>
                <w:color w:val="808080"/>
                <w:lang w:val="en-US"/>
              </w:rPr>
              <w:t>)</w:t>
            </w:r>
          </w:p>
        </w:tc>
      </w:tr>
      <w:tr w:rsidR="00464699" w:rsidRPr="00DC639C" w:rsidTr="00DC639C">
        <w:tc>
          <w:tcPr>
            <w:tcW w:w="9016" w:type="dxa"/>
            <w:shd w:val="clear" w:color="auto" w:fill="auto"/>
            <w:tcMar>
              <w:top w:w="113" w:type="dxa"/>
              <w:bottom w:w="113" w:type="dxa"/>
            </w:tcMar>
          </w:tcPr>
          <w:p w:rsidR="00464699" w:rsidRPr="00DC639C" w:rsidRDefault="00464699" w:rsidP="00DC639C">
            <w:pPr>
              <w:spacing w:after="0" w:line="240" w:lineRule="auto"/>
            </w:pPr>
            <w:r w:rsidRPr="00DC639C">
              <w:rPr>
                <w:rStyle w:val="PlaceholderText"/>
                <w:b/>
              </w:rPr>
              <w:t xml:space="preserve">[Enter any </w:t>
            </w:r>
            <w:r w:rsidRPr="00DC639C">
              <w:rPr>
                <w:rStyle w:val="PlaceholderText"/>
                <w:b/>
                <w:i/>
              </w:rPr>
              <w:t>variant forms</w:t>
            </w:r>
            <w:r w:rsidRPr="00DC639C">
              <w:rPr>
                <w:rStyle w:val="PlaceholderText"/>
                <w:b/>
              </w:rPr>
              <w:t xml:space="preserve"> of your headword – OPTIONAL]</w:t>
            </w:r>
          </w:p>
        </w:tc>
      </w:tr>
      <w:tr w:rsidR="00E85A05" w:rsidRPr="00DC639C" w:rsidTr="00DC639C">
        <w:tc>
          <w:tcPr>
            <w:tcW w:w="9016" w:type="dxa"/>
            <w:shd w:val="clear" w:color="auto" w:fill="auto"/>
            <w:tcMar>
              <w:top w:w="113" w:type="dxa"/>
              <w:bottom w:w="113" w:type="dxa"/>
            </w:tcMar>
          </w:tcPr>
          <w:p w:rsidR="003C69EB" w:rsidRPr="003C69EB" w:rsidRDefault="003C69EB" w:rsidP="003C69EB">
            <w:pPr>
              <w:spacing w:after="0" w:line="240" w:lineRule="auto"/>
              <w:rPr>
                <w:color w:val="000000"/>
                <w:lang w:val="en-US"/>
              </w:rPr>
            </w:pPr>
            <w:r w:rsidRPr="003C69EB">
              <w:rPr>
                <w:color w:val="000000"/>
                <w:lang w:val="en-US"/>
              </w:rPr>
              <w:t>François Truffaut was a French film director, actor and film critic, best known for being one of the founders of the French New Wave - a movement he helped usher in with his film Les Quatre Cents Coups (The 400 Blows, 1959) - a realistic, compassionate tale of youthful alienation and rebellion.</w:t>
            </w:r>
          </w:p>
          <w:p w:rsidR="00E85A05" w:rsidRPr="00DC639C" w:rsidRDefault="003C69EB" w:rsidP="003C69EB">
            <w:pPr>
              <w:spacing w:after="0" w:line="240" w:lineRule="auto"/>
            </w:pPr>
            <w:r w:rsidRPr="003C69EB">
              <w:rPr>
                <w:color w:val="000000"/>
                <w:lang w:val="en-US"/>
              </w:rPr>
              <w:t>Truffaut’s troubled childhood and teenage years were marked by an uneasy family life, truancy and petty crime, but also by voracious reading and film going. Like many of the French New Wave members, he frequented Henri Langlois’ influential Cinemathèque Française. He would later reflect on this period in The 400 Hundred Blows, whose defiant yet vulnerable protagonist, Antoine Doinel, is an alter ego of sorts.</w:t>
            </w:r>
          </w:p>
        </w:tc>
      </w:tr>
      <w:tr w:rsidR="003F0D73" w:rsidRPr="00DC639C" w:rsidTr="00DC639C">
        <w:tc>
          <w:tcPr>
            <w:tcW w:w="9016" w:type="dxa"/>
            <w:shd w:val="clear" w:color="auto" w:fill="auto"/>
            <w:tcMar>
              <w:top w:w="113" w:type="dxa"/>
              <w:bottom w:w="113" w:type="dxa"/>
            </w:tcMar>
          </w:tcPr>
          <w:p w:rsidR="00E02016" w:rsidRPr="00CD7B07" w:rsidRDefault="00E02016" w:rsidP="00E02016">
            <w:pPr>
              <w:spacing w:after="0" w:line="240" w:lineRule="auto"/>
              <w:rPr>
                <w:color w:val="000000"/>
                <w:lang w:val="en-US"/>
              </w:rPr>
            </w:pPr>
            <w:r w:rsidRPr="00CD7B07">
              <w:rPr>
                <w:color w:val="000000"/>
                <w:lang w:val="en-US"/>
              </w:rPr>
              <w:t>François Truffaut was a French film director, actor and film critic, best known for being one of the founders of the French New Wave - a movement he helped usher in with his film Les Quatre Cents Coups</w:t>
            </w:r>
            <w:r w:rsidR="003C69EB" w:rsidRPr="00CD7B07">
              <w:rPr>
                <w:color w:val="000000"/>
                <w:lang w:val="en-US"/>
              </w:rPr>
              <w:t xml:space="preserve"> </w:t>
            </w:r>
            <w:r w:rsidRPr="00CD7B07">
              <w:rPr>
                <w:color w:val="000000"/>
                <w:lang w:val="en-US"/>
              </w:rPr>
              <w:t>(The 400 Blows, 1959) - a realistic, compassionate tale of youthful alienation and rebellion.</w:t>
            </w:r>
          </w:p>
          <w:p w:rsidR="00E02016" w:rsidRPr="00CD7B07" w:rsidRDefault="00E02016" w:rsidP="00E02016">
            <w:pPr>
              <w:spacing w:after="0" w:line="240" w:lineRule="auto"/>
              <w:rPr>
                <w:color w:val="000000"/>
                <w:lang w:val="en-US"/>
              </w:rPr>
            </w:pPr>
            <w:r w:rsidRPr="00CD7B07">
              <w:rPr>
                <w:color w:val="000000"/>
                <w:lang w:val="en-US"/>
              </w:rPr>
              <w:t>Truffaut’s troubled childhood and teenage years were marked by an uneasy family life, truancy and petty crime, but also by voracious reading and film going. Like many of the French New Wave members, he frequented Henri Langlois’ influential Cinemathèque Française. He would later reflect on this period in The 400 Hundred Blows, whose defiant yet vulnerable protagonist, Antoine Doinel, is an alter ego of sorts.</w:t>
            </w:r>
          </w:p>
          <w:p w:rsidR="00E02016" w:rsidRPr="00CD7B07" w:rsidRDefault="00E02016" w:rsidP="00E02016">
            <w:pPr>
              <w:spacing w:after="0" w:line="240" w:lineRule="auto"/>
              <w:rPr>
                <w:color w:val="000000"/>
                <w:lang w:val="en-US"/>
              </w:rPr>
            </w:pPr>
          </w:p>
          <w:p w:rsidR="00E02016" w:rsidRPr="00CD7B07" w:rsidRDefault="00E02016" w:rsidP="00E02016">
            <w:pPr>
              <w:spacing w:after="0" w:line="240" w:lineRule="auto"/>
              <w:rPr>
                <w:color w:val="000000"/>
                <w:lang w:val="en-US"/>
              </w:rPr>
            </w:pPr>
            <w:r w:rsidRPr="00CD7B07">
              <w:rPr>
                <w:color w:val="000000"/>
                <w:lang w:val="en-US"/>
              </w:rPr>
              <w:t xml:space="preserve">In 1948 Truffaut met the film critic André Bazin who would act as both mentor and personal support. Bazin got him work at Cahiers du Cinéma (which he had recently founded). Truffaut’s tenure at the magazine is marked by critical intransigence and an astute spirit of observation; his 1954 article </w:t>
            </w:r>
            <w:r w:rsidR="003C69EB" w:rsidRPr="00CD7B07">
              <w:rPr>
                <w:color w:val="000000"/>
                <w:lang w:val="en-US"/>
              </w:rPr>
              <w:t>‘</w:t>
            </w:r>
            <w:r w:rsidRPr="00CD7B07">
              <w:rPr>
                <w:color w:val="000000"/>
                <w:lang w:val="en-US"/>
              </w:rPr>
              <w:t>A Certain Tendency in French Cinema</w:t>
            </w:r>
            <w:r w:rsidR="003C69EB" w:rsidRPr="00CD7B07">
              <w:rPr>
                <w:color w:val="000000"/>
                <w:lang w:val="en-US"/>
              </w:rPr>
              <w:t>’</w:t>
            </w:r>
            <w:r w:rsidRPr="00CD7B07">
              <w:rPr>
                <w:color w:val="000000"/>
                <w:lang w:val="en-US"/>
              </w:rPr>
              <w:t xml:space="preserve"> attacks the staid academism of the French filmmaking of the 1950s. His acerbic output would earn him a ban from the Cannes Film Festival in 1958. However, one year later, Truffaut would return to collect the Best Director award for The 400 Blows.</w:t>
            </w:r>
          </w:p>
          <w:p w:rsidR="00E02016" w:rsidRPr="00CD7B07" w:rsidRDefault="00E02016" w:rsidP="00E02016">
            <w:pPr>
              <w:spacing w:after="0" w:line="240" w:lineRule="auto"/>
              <w:rPr>
                <w:color w:val="000000"/>
                <w:lang w:val="en-US"/>
              </w:rPr>
            </w:pPr>
          </w:p>
          <w:p w:rsidR="00E02016" w:rsidRPr="00CD7B07" w:rsidRDefault="00E02016" w:rsidP="00E02016">
            <w:pPr>
              <w:spacing w:after="0" w:line="240" w:lineRule="auto"/>
              <w:rPr>
                <w:color w:val="000000"/>
                <w:lang w:val="en-US"/>
              </w:rPr>
            </w:pPr>
            <w:r w:rsidRPr="00CD7B07">
              <w:rPr>
                <w:color w:val="000000"/>
                <w:lang w:val="en-US"/>
              </w:rPr>
              <w:t xml:space="preserve">Like Bazin, Truffaut was strongly influenced by auteurism, in particular by Alexandre Astruc’s concept of the </w:t>
            </w:r>
            <w:r w:rsidR="003C69EB" w:rsidRPr="00CD7B07">
              <w:rPr>
                <w:color w:val="000000"/>
                <w:lang w:val="en-US"/>
              </w:rPr>
              <w:t>‘</w:t>
            </w:r>
            <w:r w:rsidRPr="00CD7B07">
              <w:rPr>
                <w:color w:val="000000"/>
                <w:lang w:val="en-US"/>
              </w:rPr>
              <w:t>camera-pen</w:t>
            </w:r>
            <w:r w:rsidR="003C69EB" w:rsidRPr="00CD7B07">
              <w:rPr>
                <w:color w:val="000000"/>
                <w:lang w:val="en-US"/>
              </w:rPr>
              <w:t>’</w:t>
            </w:r>
            <w:r w:rsidRPr="00CD7B07">
              <w:rPr>
                <w:color w:val="000000"/>
                <w:lang w:val="en-US"/>
              </w:rPr>
              <w:t xml:space="preserve"> (</w:t>
            </w:r>
            <w:r w:rsidR="003C69EB" w:rsidRPr="00CD7B07">
              <w:rPr>
                <w:color w:val="000000"/>
                <w:lang w:val="en-US"/>
              </w:rPr>
              <w:t>‘</w:t>
            </w:r>
            <w:r w:rsidRPr="00CD7B07">
              <w:rPr>
                <w:color w:val="000000"/>
                <w:lang w:val="en-US"/>
              </w:rPr>
              <w:t>caméra-stylo</w:t>
            </w:r>
            <w:r w:rsidR="003C69EB" w:rsidRPr="00CD7B07">
              <w:rPr>
                <w:color w:val="000000"/>
                <w:lang w:val="en-US"/>
              </w:rPr>
              <w:t>’</w:t>
            </w:r>
            <w:r w:rsidRPr="00CD7B07">
              <w:rPr>
                <w:color w:val="000000"/>
                <w:lang w:val="en-US"/>
              </w:rPr>
              <w:t xml:space="preserve">) as the primary expressive tool of any director. Compared to other New Wave directors like Jean-Luc Goddard, Alain Resnais or Chris Marker, Truffaut’s </w:t>
            </w:r>
            <w:r w:rsidR="003E2B0B" w:rsidRPr="00CD7B07">
              <w:rPr>
                <w:color w:val="000000"/>
                <w:lang w:val="en-US"/>
              </w:rPr>
              <w:t>style is less formally radical,</w:t>
            </w:r>
            <w:r w:rsidRPr="00CD7B07">
              <w:rPr>
                <w:color w:val="000000"/>
                <w:lang w:val="en-US"/>
              </w:rPr>
              <w:t xml:space="preserve"> but his commitment to the primarily visual aspect of cinema was just as strong. His most experimental film is probably Tirez sur le pianist [Shoot the Piano Player]</w:t>
            </w:r>
            <w:r w:rsidR="003C69EB" w:rsidRPr="00CD7B07">
              <w:rPr>
                <w:color w:val="000000"/>
                <w:lang w:val="en-US"/>
              </w:rPr>
              <w:t xml:space="preserve"> </w:t>
            </w:r>
            <w:r w:rsidRPr="00CD7B07">
              <w:rPr>
                <w:color w:val="000000"/>
                <w:lang w:val="en-US"/>
              </w:rPr>
              <w:t xml:space="preserve">(1960)- a gangster story featuring jagged editing and confusing voiceovers. His interest lay mainly in genre exploration, and like many French filmmakers of the period, he had a great admiration for Hitchcock, about whom he wrote an influential volume in 1967. Over his 25 years long career, he directed thrillers such as La Mariée était en noir (The Bride Wore Black, </w:t>
            </w:r>
            <w:r w:rsidRPr="00CD7B07">
              <w:rPr>
                <w:color w:val="000000"/>
                <w:lang w:val="en-US"/>
              </w:rPr>
              <w:lastRenderedPageBreak/>
              <w:t>1968) and science fiction films like Fahrenheit 451 (1966), an adaptation of Ray Bradbury’s novel.</w:t>
            </w:r>
            <w:r w:rsidR="003C69EB" w:rsidRPr="00CD7B07">
              <w:rPr>
                <w:color w:val="000000"/>
                <w:lang w:val="en-US"/>
              </w:rPr>
              <w:t xml:space="preserve"> </w:t>
            </w:r>
            <w:r w:rsidRPr="00CD7B07">
              <w:rPr>
                <w:color w:val="000000"/>
                <w:lang w:val="en-US"/>
              </w:rPr>
              <w:t>In Jules et Jim (Jules and Jim, 1962), another New Wave landmark, he explored the amorous idealism and eventual tragic dissolution of a romantic triangle; with La Peau douce (The Soft Skin, 1964), he created a domestic drama,</w:t>
            </w:r>
            <w:r w:rsidR="003C69EB" w:rsidRPr="00CD7B07">
              <w:rPr>
                <w:color w:val="000000"/>
                <w:lang w:val="en-US"/>
              </w:rPr>
              <w:t xml:space="preserve"> </w:t>
            </w:r>
            <w:r w:rsidRPr="00CD7B07">
              <w:rPr>
                <w:color w:val="000000"/>
                <w:lang w:val="en-US"/>
              </w:rPr>
              <w:t>and a story of marital infidelity. Truffaut also continued Antoine Doinel’s adventures over four more films: the</w:t>
            </w:r>
            <w:r w:rsidR="003C69EB" w:rsidRPr="00CD7B07">
              <w:rPr>
                <w:color w:val="000000"/>
                <w:lang w:val="en-US"/>
              </w:rPr>
              <w:t xml:space="preserve"> </w:t>
            </w:r>
            <w:r w:rsidRPr="00CD7B07">
              <w:rPr>
                <w:color w:val="000000"/>
                <w:lang w:val="en-US"/>
              </w:rPr>
              <w:t>short Antoine et Colette (1962), Baisers voles (Stolen Kisses, 1968), Domicile conjugal (Bed and Board, 1970), and L'Amour en fuite (Love on the Run, 1979).</w:t>
            </w:r>
          </w:p>
          <w:p w:rsidR="00E02016" w:rsidRPr="00CD7B07" w:rsidRDefault="00E02016" w:rsidP="00E02016">
            <w:pPr>
              <w:spacing w:after="0" w:line="240" w:lineRule="auto"/>
              <w:rPr>
                <w:color w:val="000000"/>
                <w:lang w:val="en-US"/>
              </w:rPr>
            </w:pPr>
          </w:p>
          <w:p w:rsidR="00E02016" w:rsidRPr="00CD7B07" w:rsidRDefault="00E02016" w:rsidP="00E02016">
            <w:pPr>
              <w:spacing w:after="0" w:line="240" w:lineRule="auto"/>
              <w:rPr>
                <w:color w:val="000000"/>
                <w:lang w:val="en-US"/>
              </w:rPr>
            </w:pPr>
            <w:r w:rsidRPr="00CD7B07">
              <w:rPr>
                <w:color w:val="000000"/>
                <w:lang w:val="en-US"/>
              </w:rPr>
              <w:t>Two of his later films, L'Enfant sauvage (The Wild Child, 1970) and La Nuit américaine (Day for Night, 1972), merit special mention. The Wild Child (based on true historical incidents) is the story of Jean Itard (played by Truffaut himself), an 18</w:t>
            </w:r>
            <w:r w:rsidRPr="00CD7B07">
              <w:rPr>
                <w:color w:val="000000"/>
                <w:vertAlign w:val="superscript"/>
                <w:lang w:val="en-US"/>
              </w:rPr>
              <w:t>th</w:t>
            </w:r>
            <w:r w:rsidRPr="00CD7B07">
              <w:rPr>
                <w:color w:val="000000"/>
                <w:lang w:val="en-US"/>
              </w:rPr>
              <w:t xml:space="preserve">-century physician who attempts to </w:t>
            </w:r>
            <w:r w:rsidR="003C69EB" w:rsidRPr="00CD7B07">
              <w:rPr>
                <w:color w:val="000000"/>
                <w:lang w:val="en-US"/>
              </w:rPr>
              <w:t>‘</w:t>
            </w:r>
            <w:r w:rsidRPr="00CD7B07">
              <w:rPr>
                <w:color w:val="000000"/>
                <w:lang w:val="en-US"/>
              </w:rPr>
              <w:t>recivilize</w:t>
            </w:r>
            <w:r w:rsidR="003C69EB" w:rsidRPr="00CD7B07">
              <w:rPr>
                <w:color w:val="000000"/>
                <w:lang w:val="en-US"/>
              </w:rPr>
              <w:t>’</w:t>
            </w:r>
            <w:r w:rsidRPr="00CD7B07">
              <w:rPr>
                <w:color w:val="000000"/>
                <w:lang w:val="en-US"/>
              </w:rPr>
              <w:t xml:space="preserve"> a seemingly wild boy found in the neighboring woods. The delicate, sympathetic drama uses some relatively anachronistic techniques like iris shots as an audience distancing mechanism and explores the fluid boundary between nature and culture, civilization and wilderness. Day for Night is a heavily metatextual film, exploring, like Fellini’s 8 1/2 the personal toll of filmmaking. </w:t>
            </w:r>
          </w:p>
          <w:p w:rsidR="003F0D73" w:rsidRPr="00CD7B07" w:rsidRDefault="00E02016" w:rsidP="00E02016">
            <w:pPr>
              <w:spacing w:after="0" w:line="240" w:lineRule="auto"/>
              <w:rPr>
                <w:color w:val="000000"/>
                <w:lang w:val="en-US"/>
              </w:rPr>
            </w:pPr>
            <w:r w:rsidRPr="00CD7B07">
              <w:rPr>
                <w:color w:val="000000"/>
                <w:lang w:val="en-US"/>
              </w:rPr>
              <w:t>Truffaut is also notable for playing one of the main roles in Steven Spielberg’s Close Encounters of the Third Kind (1977).</w:t>
            </w:r>
          </w:p>
          <w:p w:rsidR="00BA6D62" w:rsidRPr="00CD7B07" w:rsidRDefault="00BA6D62" w:rsidP="00E02016">
            <w:pPr>
              <w:spacing w:after="0" w:line="240" w:lineRule="auto"/>
              <w:rPr>
                <w:color w:val="000000"/>
                <w:lang w:val="en-US"/>
              </w:rPr>
            </w:pPr>
          </w:p>
          <w:p w:rsidR="00BA6D62" w:rsidRPr="00BA6D62" w:rsidRDefault="000207B1" w:rsidP="000207B1">
            <w:pPr>
              <w:pStyle w:val="Heading1"/>
              <w:spacing w:after="0"/>
              <w:rPr>
                <w:lang w:val="en-US"/>
              </w:rPr>
            </w:pPr>
            <w:r>
              <w:rPr>
                <w:lang w:val="en-US"/>
              </w:rPr>
              <w:t>Selected Filmography</w:t>
            </w:r>
          </w:p>
          <w:p w:rsidR="00BA6D62" w:rsidRPr="00BA6D62" w:rsidRDefault="00BA6D62" w:rsidP="00BA6D62">
            <w:pPr>
              <w:spacing w:after="0" w:line="240" w:lineRule="auto"/>
              <w:rPr>
                <w:lang w:val="en-US"/>
              </w:rPr>
            </w:pPr>
            <w:r w:rsidRPr="00BA6D62">
              <w:rPr>
                <w:lang w:val="en-US"/>
              </w:rPr>
              <w:t>Les Quatre Cents Coups (</w:t>
            </w:r>
            <w:r w:rsidRPr="00BA6D62">
              <w:rPr>
                <w:i/>
                <w:lang w:val="en-US"/>
              </w:rPr>
              <w:t>T</w:t>
            </w:r>
            <w:r w:rsidRPr="00BA6D62">
              <w:rPr>
                <w:lang w:val="en-US"/>
              </w:rPr>
              <w:t>he 400 Blows, 1959)</w:t>
            </w:r>
          </w:p>
          <w:p w:rsidR="00BA6D62" w:rsidRPr="00BA6D62" w:rsidRDefault="00BA6D62" w:rsidP="00BA6D62">
            <w:pPr>
              <w:spacing w:after="0" w:line="240" w:lineRule="auto"/>
              <w:rPr>
                <w:lang w:val="en-US"/>
              </w:rPr>
            </w:pPr>
            <w:r w:rsidRPr="00BA6D62">
              <w:rPr>
                <w:lang w:val="en-US"/>
              </w:rPr>
              <w:t>Tirez sur le pianist (Shoot the Piano Player, 1960)</w:t>
            </w:r>
          </w:p>
          <w:p w:rsidR="00BA6D62" w:rsidRPr="00BA6D62" w:rsidRDefault="00BA6D62" w:rsidP="00BA6D62">
            <w:pPr>
              <w:spacing w:after="0" w:line="240" w:lineRule="auto"/>
              <w:rPr>
                <w:lang w:val="en-US"/>
              </w:rPr>
            </w:pPr>
            <w:r w:rsidRPr="00BA6D62">
              <w:rPr>
                <w:lang w:val="en-US"/>
              </w:rPr>
              <w:t>Jules et Jim (</w:t>
            </w:r>
            <w:r w:rsidRPr="00BA6D62">
              <w:rPr>
                <w:i/>
                <w:lang w:val="en-US"/>
              </w:rPr>
              <w:t>Jules and Jim</w:t>
            </w:r>
            <w:r w:rsidRPr="00BA6D62">
              <w:rPr>
                <w:lang w:val="en-US"/>
              </w:rPr>
              <w:t xml:space="preserve"> 1960)</w:t>
            </w:r>
          </w:p>
          <w:p w:rsidR="00BA6D62" w:rsidRPr="00BA6D62" w:rsidRDefault="00BA6D62" w:rsidP="00BA6D62">
            <w:pPr>
              <w:spacing w:after="0" w:line="240" w:lineRule="auto"/>
              <w:rPr>
                <w:lang w:val="en-US"/>
              </w:rPr>
            </w:pPr>
            <w:r w:rsidRPr="00BA6D62">
              <w:rPr>
                <w:lang w:val="en-US"/>
              </w:rPr>
              <w:t>Antoine et Colette (1962)</w:t>
            </w:r>
          </w:p>
          <w:p w:rsidR="00BA6D62" w:rsidRPr="00BA6D62" w:rsidRDefault="00BA6D62" w:rsidP="00BA6D62">
            <w:pPr>
              <w:spacing w:after="0" w:line="240" w:lineRule="auto"/>
              <w:rPr>
                <w:lang w:val="en-US"/>
              </w:rPr>
            </w:pPr>
            <w:r w:rsidRPr="00BA6D62">
              <w:rPr>
                <w:lang w:val="en-US"/>
              </w:rPr>
              <w:t>La Peau douce (The Soft Skin,1964)</w:t>
            </w:r>
          </w:p>
          <w:p w:rsidR="00BA6D62" w:rsidRPr="00BA6D62" w:rsidRDefault="00BA6D62" w:rsidP="00BA6D62">
            <w:pPr>
              <w:spacing w:after="0" w:line="240" w:lineRule="auto"/>
              <w:rPr>
                <w:lang w:val="en-US"/>
              </w:rPr>
            </w:pPr>
            <w:r w:rsidRPr="00BA6D62">
              <w:rPr>
                <w:lang w:val="en-US"/>
              </w:rPr>
              <w:t>Fahrenheit 451 (1966)</w:t>
            </w:r>
          </w:p>
          <w:p w:rsidR="00BA6D62" w:rsidRPr="00BA6D62" w:rsidRDefault="00BA6D62" w:rsidP="00BA6D62">
            <w:pPr>
              <w:spacing w:after="0" w:line="240" w:lineRule="auto"/>
              <w:rPr>
                <w:lang w:val="en-US"/>
              </w:rPr>
            </w:pPr>
            <w:r w:rsidRPr="00BA6D62">
              <w:rPr>
                <w:lang w:val="en-US"/>
              </w:rPr>
              <w:t>La Mariée était en noir (The Bride Wore Black, 1968)</w:t>
            </w:r>
          </w:p>
          <w:p w:rsidR="00BA6D62" w:rsidRPr="00BA6D62" w:rsidRDefault="00BA6D62" w:rsidP="00BA6D62">
            <w:pPr>
              <w:spacing w:after="0" w:line="240" w:lineRule="auto"/>
              <w:rPr>
                <w:lang w:val="en-US"/>
              </w:rPr>
            </w:pPr>
            <w:r w:rsidRPr="00BA6D62">
              <w:rPr>
                <w:lang w:val="en-US"/>
              </w:rPr>
              <w:t>Baisers voles (Stolen Kisses, 1968)</w:t>
            </w:r>
          </w:p>
          <w:p w:rsidR="00BA6D62" w:rsidRPr="00BA6D62" w:rsidRDefault="00BA6D62" w:rsidP="00BA6D62">
            <w:pPr>
              <w:spacing w:after="0" w:line="240" w:lineRule="auto"/>
              <w:rPr>
                <w:lang w:val="en-US"/>
              </w:rPr>
            </w:pPr>
            <w:r w:rsidRPr="00BA6D62">
              <w:rPr>
                <w:lang w:val="en-US"/>
              </w:rPr>
              <w:t>L'Enfant sauvage (The Wild Child, 1970)</w:t>
            </w:r>
          </w:p>
          <w:p w:rsidR="00BA6D62" w:rsidRPr="00BA6D62" w:rsidRDefault="00BA6D62" w:rsidP="00BA6D62">
            <w:pPr>
              <w:spacing w:after="0" w:line="240" w:lineRule="auto"/>
              <w:rPr>
                <w:lang w:val="en-US"/>
              </w:rPr>
            </w:pPr>
            <w:r w:rsidRPr="00BA6D62">
              <w:rPr>
                <w:lang w:val="en-US"/>
              </w:rPr>
              <w:t>Domicile conjugal (Bed and Board, 1970)</w:t>
            </w:r>
          </w:p>
          <w:p w:rsidR="00BA6D62" w:rsidRPr="00BA6D62" w:rsidRDefault="00BA6D62" w:rsidP="00BA6D62">
            <w:pPr>
              <w:spacing w:after="0" w:line="240" w:lineRule="auto"/>
              <w:rPr>
                <w:lang w:val="en-US"/>
              </w:rPr>
            </w:pPr>
            <w:r w:rsidRPr="00BA6D62">
              <w:rPr>
                <w:lang w:val="en-US"/>
              </w:rPr>
              <w:t>La Nuit américaine (Day for Night, 1972)</w:t>
            </w:r>
          </w:p>
          <w:p w:rsidR="00BA6D62" w:rsidRPr="00BA6D62" w:rsidRDefault="00BA6D62" w:rsidP="00BA6D62">
            <w:pPr>
              <w:spacing w:after="0" w:line="240" w:lineRule="auto"/>
              <w:rPr>
                <w:lang w:val="en-US"/>
              </w:rPr>
            </w:pPr>
            <w:r w:rsidRPr="00BA6D62">
              <w:rPr>
                <w:lang w:val="en-US"/>
              </w:rPr>
              <w:t>L'Amour en fuite (Love on the Run, 1979)</w:t>
            </w:r>
          </w:p>
          <w:p w:rsidR="00BA6D62" w:rsidRPr="00DC639C" w:rsidRDefault="00BA6D62" w:rsidP="00BA6D62">
            <w:pPr>
              <w:spacing w:after="0" w:line="240" w:lineRule="auto"/>
            </w:pPr>
            <w:r w:rsidRPr="00BA6D62">
              <w:rPr>
                <w:lang w:val="en-US"/>
              </w:rPr>
              <w:t>Le Dernier metro (The Last Metro, 1980)</w:t>
            </w:r>
          </w:p>
        </w:tc>
      </w:tr>
      <w:tr w:rsidR="003235A7" w:rsidRPr="00DC639C" w:rsidTr="00DC639C">
        <w:tc>
          <w:tcPr>
            <w:tcW w:w="9016" w:type="dxa"/>
            <w:shd w:val="clear" w:color="auto" w:fill="auto"/>
          </w:tcPr>
          <w:p w:rsidR="003235A7" w:rsidRPr="00DC639C" w:rsidRDefault="003235A7" w:rsidP="00DC639C">
            <w:pPr>
              <w:spacing w:after="0" w:line="240" w:lineRule="auto"/>
            </w:pPr>
            <w:r w:rsidRPr="00DC639C">
              <w:rPr>
                <w:u w:val="single"/>
              </w:rPr>
              <w:lastRenderedPageBreak/>
              <w:t>Further reading</w:t>
            </w:r>
            <w:r w:rsidRPr="00DC639C">
              <w:t>:</w:t>
            </w:r>
          </w:p>
          <w:p w:rsidR="00767227" w:rsidRDefault="008E574F" w:rsidP="00BA6D62">
            <w:pPr>
              <w:spacing w:after="0" w:line="240" w:lineRule="auto"/>
              <w:rPr>
                <w:lang w:val="en-US"/>
              </w:rPr>
            </w:pPr>
            <w:sdt>
              <w:sdtPr>
                <w:rPr>
                  <w:lang w:val="en-US"/>
                </w:rPr>
                <w:id w:val="1229574581"/>
                <w:citation/>
              </w:sdtPr>
              <w:sdtContent>
                <w:r>
                  <w:rPr>
                    <w:lang w:val="en-US"/>
                  </w:rPr>
                  <w:fldChar w:fldCharType="begin"/>
                </w:r>
                <w:r>
                  <w:rPr>
                    <w:noProof/>
                    <w:lang w:val="en-CA"/>
                  </w:rPr>
                  <w:instrText xml:space="preserve"> CITATION Bae99 \l 4105 </w:instrText>
                </w:r>
                <w:r>
                  <w:rPr>
                    <w:lang w:val="en-US"/>
                  </w:rPr>
                  <w:fldChar w:fldCharType="separate"/>
                </w:r>
                <w:r w:rsidRPr="008E574F">
                  <w:rPr>
                    <w:noProof/>
                    <w:lang w:val="en-CA"/>
                  </w:rPr>
                  <w:t>(Baecque and Toubiana)</w:t>
                </w:r>
                <w:r>
                  <w:rPr>
                    <w:lang w:val="en-US"/>
                  </w:rPr>
                  <w:fldChar w:fldCharType="end"/>
                </w:r>
              </w:sdtContent>
            </w:sdt>
          </w:p>
          <w:p w:rsidR="00BA6D62" w:rsidRPr="00BA6D62" w:rsidRDefault="008E574F" w:rsidP="00BA6D62">
            <w:pPr>
              <w:spacing w:after="0" w:line="240" w:lineRule="auto"/>
              <w:rPr>
                <w:lang w:val="en-US"/>
              </w:rPr>
            </w:pPr>
            <w:sdt>
              <w:sdtPr>
                <w:rPr>
                  <w:lang w:val="en-US"/>
                </w:rPr>
                <w:id w:val="1404572810"/>
                <w:citation/>
              </w:sdtPr>
              <w:sdtContent>
                <w:r>
                  <w:rPr>
                    <w:lang w:val="en-US"/>
                  </w:rPr>
                  <w:fldChar w:fldCharType="begin"/>
                </w:r>
                <w:r>
                  <w:rPr>
                    <w:noProof/>
                    <w:lang w:val="en-CA"/>
                  </w:rPr>
                  <w:instrText xml:space="preserve"> CITATION Bra68 \l 4105 </w:instrText>
                </w:r>
                <w:r>
                  <w:rPr>
                    <w:lang w:val="en-US"/>
                  </w:rPr>
                  <w:fldChar w:fldCharType="separate"/>
                </w:r>
                <w:r w:rsidRPr="008E574F">
                  <w:rPr>
                    <w:noProof/>
                    <w:lang w:val="en-CA"/>
                  </w:rPr>
                  <w:t>(Braudy)</w:t>
                </w:r>
                <w:r>
                  <w:rPr>
                    <w:lang w:val="en-US"/>
                  </w:rPr>
                  <w:fldChar w:fldCharType="end"/>
                </w:r>
              </w:sdtContent>
            </w:sdt>
          </w:p>
          <w:p w:rsidR="003235A7" w:rsidRPr="00D837F3" w:rsidRDefault="008E574F" w:rsidP="00BA6D62">
            <w:pPr>
              <w:spacing w:after="0" w:line="240" w:lineRule="auto"/>
              <w:rPr>
                <w:lang w:val="en-US"/>
              </w:rPr>
            </w:pPr>
            <w:sdt>
              <w:sdtPr>
                <w:rPr>
                  <w:lang w:val="en-US"/>
                </w:rPr>
                <w:id w:val="-381479103"/>
                <w:citation/>
              </w:sdtPr>
              <w:sdtContent>
                <w:r>
                  <w:rPr>
                    <w:lang w:val="en-US"/>
                  </w:rPr>
                  <w:fldChar w:fldCharType="begin"/>
                </w:r>
                <w:r>
                  <w:rPr>
                    <w:noProof/>
                    <w:lang w:val="en-CA"/>
                  </w:rPr>
                  <w:instrText xml:space="preserve"> CITATION Tru08 \l 4105 </w:instrText>
                </w:r>
                <w:r>
                  <w:rPr>
                    <w:lang w:val="en-US"/>
                  </w:rPr>
                  <w:fldChar w:fldCharType="separate"/>
                </w:r>
                <w:r w:rsidRPr="008E574F">
                  <w:rPr>
                    <w:noProof/>
                    <w:lang w:val="en-CA"/>
                  </w:rPr>
                  <w:t>(Truffaut)</w:t>
                </w:r>
                <w:r>
                  <w:rPr>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47A" w:rsidRDefault="007E447A" w:rsidP="007A0D55">
      <w:pPr>
        <w:spacing w:after="0" w:line="240" w:lineRule="auto"/>
      </w:pPr>
      <w:r>
        <w:separator/>
      </w:r>
    </w:p>
  </w:endnote>
  <w:endnote w:type="continuationSeparator" w:id="0">
    <w:p w:rsidR="007E447A" w:rsidRDefault="007E44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47A" w:rsidRDefault="007E447A" w:rsidP="007A0D55">
      <w:pPr>
        <w:spacing w:after="0" w:line="240" w:lineRule="auto"/>
      </w:pPr>
      <w:r>
        <w:separator/>
      </w:r>
    </w:p>
  </w:footnote>
  <w:footnote w:type="continuationSeparator" w:id="0">
    <w:p w:rsidR="007E447A" w:rsidRDefault="007E447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DC639C">
      <w:rPr>
        <w:b/>
        <w:color w:val="7F7F7F"/>
      </w:rPr>
      <w:t>Taylor &amp; Francis</w:t>
    </w:r>
    <w:r w:rsidRPr="00DC639C">
      <w:rPr>
        <w:color w:val="7F7F7F"/>
      </w:rPr>
      <w:t xml:space="preserve"> – </w:t>
    </w:r>
    <w:r w:rsidRPr="00DC639C">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9C"/>
    <w:rsid w:val="000207B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69EB"/>
    <w:rsid w:val="003D3579"/>
    <w:rsid w:val="003E2795"/>
    <w:rsid w:val="003E2B0B"/>
    <w:rsid w:val="003F0D73"/>
    <w:rsid w:val="00462DBE"/>
    <w:rsid w:val="00464699"/>
    <w:rsid w:val="00483379"/>
    <w:rsid w:val="00487BC5"/>
    <w:rsid w:val="00496888"/>
    <w:rsid w:val="004A7476"/>
    <w:rsid w:val="004E5896"/>
    <w:rsid w:val="00513EE6"/>
    <w:rsid w:val="00534F8F"/>
    <w:rsid w:val="00590035"/>
    <w:rsid w:val="0059138C"/>
    <w:rsid w:val="005B177E"/>
    <w:rsid w:val="005B3921"/>
    <w:rsid w:val="005F26D7"/>
    <w:rsid w:val="005F5450"/>
    <w:rsid w:val="006D0412"/>
    <w:rsid w:val="007411B9"/>
    <w:rsid w:val="00767227"/>
    <w:rsid w:val="00780D95"/>
    <w:rsid w:val="00780DC7"/>
    <w:rsid w:val="007A0D55"/>
    <w:rsid w:val="007B3377"/>
    <w:rsid w:val="007E447A"/>
    <w:rsid w:val="007E5F44"/>
    <w:rsid w:val="00821DE3"/>
    <w:rsid w:val="00846CE1"/>
    <w:rsid w:val="008A5B87"/>
    <w:rsid w:val="008E574F"/>
    <w:rsid w:val="00922950"/>
    <w:rsid w:val="009A7264"/>
    <w:rsid w:val="009D1606"/>
    <w:rsid w:val="009E18A1"/>
    <w:rsid w:val="009E73D7"/>
    <w:rsid w:val="00A27D2C"/>
    <w:rsid w:val="00A76FD9"/>
    <w:rsid w:val="00AB436D"/>
    <w:rsid w:val="00AD2F24"/>
    <w:rsid w:val="00AD4844"/>
    <w:rsid w:val="00B219AE"/>
    <w:rsid w:val="00B33145"/>
    <w:rsid w:val="00B574C9"/>
    <w:rsid w:val="00BA6D62"/>
    <w:rsid w:val="00BC39C9"/>
    <w:rsid w:val="00BE5BF7"/>
    <w:rsid w:val="00BF40E1"/>
    <w:rsid w:val="00C27FAB"/>
    <w:rsid w:val="00C358D4"/>
    <w:rsid w:val="00C6296B"/>
    <w:rsid w:val="00CC586D"/>
    <w:rsid w:val="00CD7B07"/>
    <w:rsid w:val="00CF1542"/>
    <w:rsid w:val="00CF3EC5"/>
    <w:rsid w:val="00D656DA"/>
    <w:rsid w:val="00D83300"/>
    <w:rsid w:val="00D837F3"/>
    <w:rsid w:val="00DC639C"/>
    <w:rsid w:val="00DC6B48"/>
    <w:rsid w:val="00DF01B0"/>
    <w:rsid w:val="00E0201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D64D3-151E-485F-A356-8B10D90F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15397">
      <w:bodyDiv w:val="1"/>
      <w:marLeft w:val="0"/>
      <w:marRight w:val="0"/>
      <w:marTop w:val="0"/>
      <w:marBottom w:val="0"/>
      <w:divBdr>
        <w:top w:val="none" w:sz="0" w:space="0" w:color="auto"/>
        <w:left w:val="none" w:sz="0" w:space="0" w:color="auto"/>
        <w:bottom w:val="none" w:sz="0" w:space="0" w:color="auto"/>
        <w:right w:val="none" w:sz="0" w:space="0" w:color="auto"/>
      </w:divBdr>
    </w:div>
    <w:div w:id="807552468">
      <w:bodyDiv w:val="1"/>
      <w:marLeft w:val="0"/>
      <w:marRight w:val="0"/>
      <w:marTop w:val="0"/>
      <w:marBottom w:val="0"/>
      <w:divBdr>
        <w:top w:val="none" w:sz="0" w:space="0" w:color="auto"/>
        <w:left w:val="none" w:sz="0" w:space="0" w:color="auto"/>
        <w:bottom w:val="none" w:sz="0" w:space="0" w:color="auto"/>
        <w:right w:val="none" w:sz="0" w:space="0" w:color="auto"/>
      </w:divBdr>
    </w:div>
    <w:div w:id="916983443">
      <w:bodyDiv w:val="1"/>
      <w:marLeft w:val="0"/>
      <w:marRight w:val="0"/>
      <w:marTop w:val="0"/>
      <w:marBottom w:val="0"/>
      <w:divBdr>
        <w:top w:val="none" w:sz="0" w:space="0" w:color="auto"/>
        <w:left w:val="none" w:sz="0" w:space="0" w:color="auto"/>
        <w:bottom w:val="none" w:sz="0" w:space="0" w:color="auto"/>
        <w:right w:val="none" w:sz="0" w:space="0" w:color="auto"/>
      </w:divBdr>
    </w:div>
    <w:div w:id="1523588238">
      <w:bodyDiv w:val="1"/>
      <w:marLeft w:val="0"/>
      <w:marRight w:val="0"/>
      <w:marTop w:val="0"/>
      <w:marBottom w:val="0"/>
      <w:divBdr>
        <w:top w:val="none" w:sz="0" w:space="0" w:color="auto"/>
        <w:left w:val="none" w:sz="0" w:space="0" w:color="auto"/>
        <w:bottom w:val="none" w:sz="0" w:space="0" w:color="auto"/>
        <w:right w:val="none" w:sz="0" w:space="0" w:color="auto"/>
      </w:divBdr>
    </w:div>
    <w:div w:id="1594783490">
      <w:bodyDiv w:val="1"/>
      <w:marLeft w:val="0"/>
      <w:marRight w:val="0"/>
      <w:marTop w:val="0"/>
      <w:marBottom w:val="0"/>
      <w:divBdr>
        <w:top w:val="none" w:sz="0" w:space="0" w:color="auto"/>
        <w:left w:val="none" w:sz="0" w:space="0" w:color="auto"/>
        <w:bottom w:val="none" w:sz="0" w:space="0" w:color="auto"/>
        <w:right w:val="none" w:sz="0" w:space="0" w:color="auto"/>
      </w:divBdr>
    </w:div>
    <w:div w:id="164157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Bae99</b:Tag>
    <b:SourceType>Book</b:SourceType>
    <b:Guid>{8CCEF8D4-8D91-467F-919C-D45E7B81D193}</b:Guid>
    <b:Author>
      <b:Author>
        <b:NameList>
          <b:Person>
            <b:Last>Baecque</b:Last>
            <b:First>Antoine</b:First>
            <b:Middle>de</b:Middle>
          </b:Person>
          <b:Person>
            <b:Last>Toubiana</b:Last>
            <b:First>Serge</b:First>
          </b:Person>
        </b:NameList>
      </b:Author>
    </b:Author>
    <b:Title>Truffaut</b:Title>
    <b:Year>1999</b:Year>
    <b:City>New York</b:City>
    <b:Publisher>Knopf</b:Publisher>
    <b:RefOrder>1</b:RefOrder>
  </b:Source>
  <b:Source>
    <b:Tag>Tru08</b:Tag>
    <b:SourceType>Book</b:SourceType>
    <b:Guid>{282E2137-0DF1-4D41-9164-C75D65F40549}</b:Guid>
    <b:Author>
      <b:Author>
        <b:NameList>
          <b:Person>
            <b:Last>Truffaut</b:Last>
            <b:First>François</b:First>
          </b:Person>
        </b:NameList>
      </b:Author>
    </b:Author>
    <b:Title>François Truffaut: Interviews</b:Title>
    <b:Year>2008</b:Year>
    <b:City>Jackson</b:City>
    <b:Publisher>University Press of Mississippi</b:Publisher>
    <b:RefOrder>3</b:RefOrder>
  </b:Source>
  <b:Source>
    <b:Tag>Bra68</b:Tag>
    <b:SourceType>JournalArticle</b:SourceType>
    <b:Guid>{156A94F6-C0E4-4F4F-9368-FD192459FBD8}</b:Guid>
    <b:Title>Hitchcock, Truffaut, and the Irresponsible Audience</b:Title>
    <b:Year>1968</b:Year>
    <b:Author>
      <b:Author>
        <b:NameList>
          <b:Person>
            <b:Last>Braudy</b:Last>
            <b:First>Leo</b:First>
          </b:Person>
        </b:NameList>
      </b:Author>
    </b:Author>
    <b:JournalName>Film Quarterly</b:JournalName>
    <b:Pages>21-27</b:Pages>
    <b:Volume>XXI</b:Volume>
    <b:Issue>4</b:Issue>
    <b:RefOrder>2</b:RefOrder>
  </b:Source>
</b:Sources>
</file>

<file path=customXml/itemProps1.xml><?xml version="1.0" encoding="utf-8"?>
<ds:datastoreItem xmlns:ds="http://schemas.openxmlformats.org/officeDocument/2006/customXml" ds:itemID="{1E8AACA3-1A54-4492-963B-8E9457B1D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11</TotalTime>
  <Pages>2</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2016-06-26T00:00:00Z</dcterms:created>
  <dcterms:modified xsi:type="dcterms:W3CDTF">2016-07-15T21:11:00Z</dcterms:modified>
</cp:coreProperties>
</file>