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244308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E7141FD" w14:textId="77777777" w:rsidR="00B574C9" w:rsidRPr="00CC586D" w:rsidRDefault="00B574C9" w:rsidP="00F359F6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B64168D1FD13D4B9A086EA106E5722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9FD3C09" w14:textId="77777777" w:rsidR="00B574C9" w:rsidRPr="00CC586D" w:rsidRDefault="00B574C9" w:rsidP="00F359F6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83EE2EC1002214A9672ABBCF396382D"/>
            </w:placeholder>
            <w:text/>
          </w:sdtPr>
          <w:sdtEndPr/>
          <w:sdtContent>
            <w:tc>
              <w:tcPr>
                <w:tcW w:w="2073" w:type="dxa"/>
              </w:tcPr>
              <w:p w14:paraId="72F4F6CA" w14:textId="77777777" w:rsidR="00B574C9" w:rsidRDefault="00B50C20" w:rsidP="00F359F6">
                <w:r>
                  <w:rPr>
                    <w:rFonts w:ascii="Times New Roman" w:eastAsiaTheme="minorEastAsia" w:hAnsi="Times New Roman"/>
                    <w:sz w:val="24"/>
                    <w:szCs w:val="24"/>
                    <w:lang w:val="en-CA" w:eastAsia="ja-JP"/>
                  </w:rPr>
                  <w:t>Patricia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C5051B3C06F244790432209EEBEA11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AAC9533" w14:textId="77777777" w:rsidR="00B574C9" w:rsidRDefault="00B574C9" w:rsidP="00F359F6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1268E7BDFA5C04E97F0DC7FA1BABADC"/>
            </w:placeholder>
            <w:text/>
          </w:sdtPr>
          <w:sdtEndPr/>
          <w:sdtContent>
            <w:tc>
              <w:tcPr>
                <w:tcW w:w="2642" w:type="dxa"/>
              </w:tcPr>
              <w:p w14:paraId="09E49C13" w14:textId="77777777" w:rsidR="00B574C9" w:rsidRDefault="00B50C20" w:rsidP="00F359F6">
                <w:r w:rsidRPr="006232BB">
                  <w:rPr>
                    <w:rFonts w:ascii="Times New Roman" w:eastAsiaTheme="minorEastAsia" w:hAnsi="Times New Roman"/>
                    <w:sz w:val="24"/>
                    <w:szCs w:val="24"/>
                    <w:lang w:val="en-CA" w:eastAsia="ja-JP"/>
                  </w:rPr>
                  <w:t>Railing</w:t>
                </w:r>
              </w:p>
            </w:tc>
          </w:sdtContent>
        </w:sdt>
      </w:tr>
      <w:tr w:rsidR="00B574C9" w14:paraId="7734383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D05E07E" w14:textId="77777777" w:rsidR="00B574C9" w:rsidRPr="001A6A06" w:rsidRDefault="00B574C9" w:rsidP="00F359F6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F0B4A03E79EC047B0D328D2459658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581FF83" w14:textId="77777777" w:rsidR="00B574C9" w:rsidRDefault="00B574C9" w:rsidP="00F359F6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D33493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95D0725" w14:textId="77777777" w:rsidR="00B574C9" w:rsidRPr="001A6A06" w:rsidRDefault="00B574C9" w:rsidP="00F359F6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9E755982DBA924E8786CC4E9966EC75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0E7F1C7" w14:textId="77777777" w:rsidR="00B574C9" w:rsidRDefault="00B574C9" w:rsidP="00F359F6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38DA35F" w14:textId="77777777" w:rsidR="003D3579" w:rsidRDefault="003D3579" w:rsidP="00F359F6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D7A18A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BC130CD" w14:textId="77777777" w:rsidR="00244BB0" w:rsidRPr="00244BB0" w:rsidRDefault="00244BB0" w:rsidP="00F359F6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5FF910E" w14:textId="77777777" w:rsidTr="003F0D73">
        <w:sdt>
          <w:sdtPr>
            <w:alias w:val="Article headword"/>
            <w:tag w:val="articleHeadword"/>
            <w:id w:val="-361440020"/>
            <w:placeholder>
              <w:docPart w:val="173179C2B8103745A042C1CD9F950B15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0102246" w14:textId="77777777" w:rsidR="003F0D73" w:rsidRPr="00FB589A" w:rsidRDefault="00F359F6" w:rsidP="00F359F6">
                <w:pPr>
                  <w:rPr>
                    <w:b/>
                  </w:rPr>
                </w:pPr>
                <w:proofErr w:type="spellStart"/>
                <w:r w:rsidRPr="00F359F6">
                  <w:t>Kliun</w:t>
                </w:r>
                <w:proofErr w:type="spellEnd"/>
                <w:r w:rsidRPr="00F359F6">
                  <w:t xml:space="preserve">, Ivan </w:t>
                </w:r>
                <w:proofErr w:type="spellStart"/>
                <w:r w:rsidRPr="00F359F6">
                  <w:t>Vasilievich</w:t>
                </w:r>
                <w:proofErr w:type="spellEnd"/>
                <w:r w:rsidRPr="00F359F6">
                  <w:t xml:space="preserve"> (</w:t>
                </w:r>
                <w:r w:rsidRPr="00F359F6">
                  <w:rPr>
                    <w:lang w:val="en-US"/>
                  </w:rPr>
                  <w:t>1873–1943</w:t>
                </w:r>
                <w:r w:rsidRPr="00F359F6">
                  <w:t>)</w:t>
                </w:r>
              </w:p>
            </w:tc>
          </w:sdtContent>
        </w:sdt>
      </w:tr>
      <w:tr w:rsidR="00464699" w14:paraId="32ABDDB9" w14:textId="77777777" w:rsidTr="007821B0">
        <w:sdt>
          <w:sdtPr>
            <w:alias w:val="Variant headwords"/>
            <w:tag w:val="variantHeadwords"/>
            <w:id w:val="173464402"/>
            <w:placeholder>
              <w:docPart w:val="64819EBEE7E61C45A4C3D1BF83CC3FD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86C6D5A" w14:textId="77777777" w:rsidR="00464699" w:rsidRDefault="00464699" w:rsidP="00F359F6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4E5DA98" w14:textId="77777777" w:rsidTr="003F0D73">
        <w:sdt>
          <w:sdtPr>
            <w:rPr>
              <w:rFonts w:ascii="Times New Roman" w:hAnsi="Times New Roman" w:cs="Times New Roman"/>
              <w:sz w:val="24"/>
              <w:szCs w:val="24"/>
            </w:rPr>
            <w:alias w:val="Abstract"/>
            <w:tag w:val="abstract"/>
            <w:id w:val="-635871867"/>
            <w:placeholder>
              <w:docPart w:val="903B367ECB8EB146B367AC9410E2003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665C32C" w14:textId="77777777" w:rsidR="00B50C20" w:rsidRPr="00F359F6" w:rsidRDefault="00B50C20" w:rsidP="00F359F6">
                <w:r w:rsidRPr="00F359F6">
                  <w:t xml:space="preserve">In attending the </w:t>
                </w:r>
                <w:proofErr w:type="spellStart"/>
                <w:r w:rsidRPr="00F359F6">
                  <w:t>Fedor</w:t>
                </w:r>
                <w:proofErr w:type="spellEnd"/>
                <w:r w:rsidRPr="00F359F6">
                  <w:t xml:space="preserve"> </w:t>
                </w:r>
                <w:proofErr w:type="spellStart"/>
                <w:r w:rsidRPr="00F359F6">
                  <w:t>Rerberg</w:t>
                </w:r>
                <w:proofErr w:type="spellEnd"/>
                <w:r w:rsidRPr="00F359F6">
                  <w:t xml:space="preserve"> Art Institute between 1903 and 1908, Ivan </w:t>
                </w:r>
                <w:proofErr w:type="spellStart"/>
                <w:r w:rsidRPr="00F359F6">
                  <w:t>Kliun</w:t>
                </w:r>
                <w:proofErr w:type="spellEnd"/>
                <w:r w:rsidRPr="00F359F6">
                  <w:t xml:space="preserve"> not only learned the laws of colour and light from a Russian Impressionist, he also met </w:t>
                </w:r>
                <w:proofErr w:type="spellStart"/>
                <w:r w:rsidRPr="00F359F6">
                  <w:t>Kazimir</w:t>
                </w:r>
                <w:proofErr w:type="spellEnd"/>
                <w:r w:rsidRPr="00F359F6">
                  <w:t xml:space="preserve"> Malevich, David </w:t>
                </w:r>
                <w:proofErr w:type="spellStart"/>
                <w:r w:rsidRPr="00F359F6">
                  <w:t>Burliuk</w:t>
                </w:r>
                <w:proofErr w:type="spellEnd"/>
                <w:r w:rsidRPr="00F359F6">
                  <w:t xml:space="preserve">, </w:t>
                </w:r>
                <w:proofErr w:type="spellStart"/>
                <w:r w:rsidRPr="00F359F6">
                  <w:t>Aleksei</w:t>
                </w:r>
                <w:proofErr w:type="spellEnd"/>
                <w:r w:rsidRPr="00F359F6">
                  <w:t xml:space="preserve"> </w:t>
                </w:r>
                <w:proofErr w:type="spellStart"/>
                <w:r w:rsidRPr="00F359F6">
                  <w:t>Morgunov</w:t>
                </w:r>
                <w:proofErr w:type="spellEnd"/>
                <w:r w:rsidRPr="00F359F6">
                  <w:t xml:space="preserve"> and others. Together they were at the core of Russian avant-garde painters in Moscow. As with so many artists at the time, </w:t>
                </w:r>
                <w:proofErr w:type="spellStart"/>
                <w:r w:rsidRPr="00F359F6">
                  <w:t>Kliun</w:t>
                </w:r>
                <w:proofErr w:type="spellEnd"/>
                <w:r w:rsidRPr="00F359F6">
                  <w:t xml:space="preserve"> seems to have made a sudden leap into a combination of Cubism and Futurism in 1913. His works of 1914 are highly complex constructions in which a portrait head, a machine, or the turning wheels of a locomotive become decomposed Cubistically in order to reveal the repetitive sections of dynamic Futurist movement. It was also in 1914 that </w:t>
                </w:r>
                <w:proofErr w:type="spellStart"/>
                <w:r w:rsidRPr="00F359F6">
                  <w:t>Kliun</w:t>
                </w:r>
                <w:proofErr w:type="spellEnd"/>
                <w:r w:rsidRPr="00F359F6">
                  <w:t xml:space="preserve"> began an in-depth investigation into colour and this is the source of his non-objective painting from then on. Sharing ideas with Malevich, </w:t>
                </w:r>
                <w:proofErr w:type="spellStart"/>
                <w:r w:rsidRPr="00F359F6">
                  <w:t>Kliun’s</w:t>
                </w:r>
                <w:proofErr w:type="spellEnd"/>
                <w:r w:rsidRPr="00F359F6">
                  <w:t xml:space="preserve"> first </w:t>
                </w:r>
                <w:proofErr w:type="spellStart"/>
                <w:r w:rsidRPr="00F359F6">
                  <w:t>Suprematist</w:t>
                </w:r>
                <w:proofErr w:type="spellEnd"/>
                <w:r w:rsidRPr="00F359F6">
                  <w:t xml:space="preserve"> works were sculptures (1915), but from that year until the early 1930s his paintings were composed mainly with beams of light projected onto a screen. This painting of light was based on the laws of spectral, prismatic colours and organised by various geometrical structures. The works were non-objective and </w:t>
                </w:r>
                <w:proofErr w:type="spellStart"/>
                <w:r w:rsidRPr="00F359F6">
                  <w:t>Kliun’s</w:t>
                </w:r>
                <w:proofErr w:type="spellEnd"/>
                <w:r w:rsidRPr="00F359F6">
                  <w:t xml:space="preserve"> </w:t>
                </w:r>
                <w:proofErr w:type="spellStart"/>
                <w:r w:rsidRPr="00F359F6">
                  <w:t>Suprematist</w:t>
                </w:r>
                <w:proofErr w:type="spellEnd"/>
                <w:r w:rsidRPr="00F359F6">
                  <w:t xml:space="preserve"> enquiry into light was in the main stream of modernism since Impressionism.</w:t>
                </w:r>
              </w:p>
              <w:p w14:paraId="08FD34F9" w14:textId="77777777" w:rsidR="00E85A05" w:rsidRPr="00B50C20" w:rsidRDefault="00E85A05" w:rsidP="00F359F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sdtContent>
        </w:sdt>
      </w:tr>
      <w:tr w:rsidR="003F0D73" w14:paraId="70D2854F" w14:textId="77777777" w:rsidTr="003F0D73">
        <w:sdt>
          <w:sdtPr>
            <w:rPr>
              <w:rFonts w:ascii="Times New Roman" w:hAnsi="Times New Roman" w:cs="Times New Roman"/>
              <w:sz w:val="24"/>
              <w:szCs w:val="24"/>
            </w:rPr>
            <w:alias w:val="Article text"/>
            <w:tag w:val="articleText"/>
            <w:id w:val="634067588"/>
            <w:placeholder>
              <w:docPart w:val="4C547DBA18B3854D9E3A4819C228682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0FFE484" w14:textId="77777777" w:rsidR="00B50C20" w:rsidRPr="00F359F6" w:rsidRDefault="00B50C20" w:rsidP="00F359F6">
                <w:r w:rsidRPr="00F359F6">
                  <w:t xml:space="preserve">In attending the </w:t>
                </w:r>
                <w:proofErr w:type="spellStart"/>
                <w:r w:rsidRPr="00F359F6">
                  <w:t>Fedor</w:t>
                </w:r>
                <w:proofErr w:type="spellEnd"/>
                <w:r w:rsidRPr="00F359F6">
                  <w:t xml:space="preserve"> </w:t>
                </w:r>
                <w:proofErr w:type="spellStart"/>
                <w:r w:rsidRPr="00F359F6">
                  <w:t>Rerberg</w:t>
                </w:r>
                <w:proofErr w:type="spellEnd"/>
                <w:r w:rsidRPr="00F359F6">
                  <w:t xml:space="preserve"> Art Institute between 1903 and 1908, Ivan </w:t>
                </w:r>
                <w:proofErr w:type="spellStart"/>
                <w:r w:rsidRPr="00F359F6">
                  <w:t>Kliun</w:t>
                </w:r>
                <w:proofErr w:type="spellEnd"/>
                <w:r w:rsidRPr="00F359F6">
                  <w:t xml:space="preserve"> not only learned the laws of colour and light from a Russian Impressionist, he also met </w:t>
                </w:r>
                <w:proofErr w:type="spellStart"/>
                <w:r w:rsidRPr="00F359F6">
                  <w:t>Kazimir</w:t>
                </w:r>
                <w:proofErr w:type="spellEnd"/>
                <w:r w:rsidRPr="00F359F6">
                  <w:t xml:space="preserve"> Malevich, David </w:t>
                </w:r>
                <w:proofErr w:type="spellStart"/>
                <w:r w:rsidRPr="00F359F6">
                  <w:t>Burliuk</w:t>
                </w:r>
                <w:proofErr w:type="spellEnd"/>
                <w:r w:rsidRPr="00F359F6">
                  <w:t xml:space="preserve">, </w:t>
                </w:r>
                <w:proofErr w:type="spellStart"/>
                <w:r w:rsidRPr="00F359F6">
                  <w:t>Aleksei</w:t>
                </w:r>
                <w:proofErr w:type="spellEnd"/>
                <w:r w:rsidRPr="00F359F6">
                  <w:t xml:space="preserve"> </w:t>
                </w:r>
                <w:proofErr w:type="spellStart"/>
                <w:r w:rsidRPr="00F359F6">
                  <w:t>Morgunov</w:t>
                </w:r>
                <w:proofErr w:type="spellEnd"/>
                <w:r w:rsidRPr="00F359F6">
                  <w:t xml:space="preserve"> and others. Together they were at the core of Russian avant-garde painters in Moscow. As with so many artists at the time, </w:t>
                </w:r>
                <w:proofErr w:type="spellStart"/>
                <w:r w:rsidRPr="00F359F6">
                  <w:t>Kliun</w:t>
                </w:r>
                <w:proofErr w:type="spellEnd"/>
                <w:r w:rsidRPr="00F359F6">
                  <w:t xml:space="preserve"> seems to have made a sudden leap into a combination of Cubism and Futurism in 1913. His works of 1914 are highly complex constructions in which a portrait head, a machine, or the turning wheels of a locomotive become decomposed Cubistically in order to reveal the repetitive sections of dynamic Futurist movement. It was also in 1914 that </w:t>
                </w:r>
                <w:proofErr w:type="spellStart"/>
                <w:r w:rsidRPr="00F359F6">
                  <w:t>Kliun</w:t>
                </w:r>
                <w:proofErr w:type="spellEnd"/>
                <w:r w:rsidRPr="00F359F6">
                  <w:t xml:space="preserve"> began an in-depth investigation into colour and this is the source of his non-objective painting from then on. Sharing ideas with Malevich, </w:t>
                </w:r>
                <w:proofErr w:type="spellStart"/>
                <w:r w:rsidRPr="00F359F6">
                  <w:t>Kliun’s</w:t>
                </w:r>
                <w:proofErr w:type="spellEnd"/>
                <w:r w:rsidRPr="00F359F6">
                  <w:t xml:space="preserve"> first </w:t>
                </w:r>
                <w:proofErr w:type="spellStart"/>
                <w:r w:rsidRPr="00F359F6">
                  <w:t>Suprematist</w:t>
                </w:r>
                <w:proofErr w:type="spellEnd"/>
                <w:r w:rsidRPr="00F359F6">
                  <w:t xml:space="preserve"> works were sculptures (1915), but from that year until the early 1930s his paintings were composed mainly with beams of light projected onto a screen. This painting of light was based on the laws of spectral, prismatic colours and organised by various geometrical structures. The works were non-objective and </w:t>
                </w:r>
                <w:proofErr w:type="spellStart"/>
                <w:r w:rsidRPr="00F359F6">
                  <w:t>Kliun’s</w:t>
                </w:r>
                <w:proofErr w:type="spellEnd"/>
                <w:r w:rsidRPr="00F359F6">
                  <w:t xml:space="preserve"> </w:t>
                </w:r>
                <w:proofErr w:type="spellStart"/>
                <w:r w:rsidRPr="00F359F6">
                  <w:t>Suprematist</w:t>
                </w:r>
                <w:proofErr w:type="spellEnd"/>
                <w:r w:rsidRPr="00F359F6">
                  <w:t xml:space="preserve"> enquiry into light was in the main stream of modernism since Impressionism.</w:t>
                </w:r>
              </w:p>
              <w:p w14:paraId="63EE79FC" w14:textId="77777777" w:rsidR="00B50C20" w:rsidRPr="00B50C20" w:rsidRDefault="00B50C20" w:rsidP="00F359F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14:paraId="4ECAB72D" w14:textId="77777777" w:rsidR="00B50C20" w:rsidRPr="00F359F6" w:rsidRDefault="00B50C20" w:rsidP="00F359F6">
                <w:proofErr w:type="spellStart"/>
                <w:r w:rsidRPr="00F359F6">
                  <w:t>Kliun’s</w:t>
                </w:r>
                <w:proofErr w:type="spellEnd"/>
                <w:r w:rsidRPr="00F359F6">
                  <w:t xml:space="preserve"> earliest dated drawings and watercolours between 1900 and 1909 depict landscapes and still </w:t>
                </w:r>
                <w:proofErr w:type="spellStart"/>
                <w:r w:rsidRPr="00F359F6">
                  <w:t>lifes</w:t>
                </w:r>
                <w:proofErr w:type="spellEnd"/>
                <w:r w:rsidRPr="00F359F6">
                  <w:t xml:space="preserve">, but from 1910 there are numerous Symbolist compositions influenced in particular by the work of Mikhail </w:t>
                </w:r>
                <w:proofErr w:type="spellStart"/>
                <w:r w:rsidRPr="00F359F6">
                  <w:t>Vrubel</w:t>
                </w:r>
                <w:proofErr w:type="spellEnd"/>
                <w:r w:rsidRPr="00F359F6">
                  <w:t xml:space="preserve">. In his </w:t>
                </w:r>
                <w:proofErr w:type="spellStart"/>
                <w:r w:rsidRPr="00F359F6">
                  <w:t>Cubo</w:t>
                </w:r>
                <w:proofErr w:type="spellEnd"/>
                <w:r w:rsidRPr="00F359F6">
                  <w:t xml:space="preserve">-Futurism </w:t>
                </w:r>
                <w:proofErr w:type="spellStart"/>
                <w:r w:rsidRPr="00F359F6">
                  <w:t>Kliun</w:t>
                </w:r>
                <w:proofErr w:type="spellEnd"/>
                <w:r w:rsidRPr="00F359F6">
                  <w:t xml:space="preserve"> was unique in the way he worked in two media – oil on canvas and a three-dimensional object made in wood – in the exploration of an </w:t>
                </w:r>
                <w:r w:rsidRPr="00F359F6">
                  <w:lastRenderedPageBreak/>
                  <w:t xml:space="preserve">object from multiple points of view (Cubism) and the dynamism inherent in these multiple points of view or, indeed, of objects that move such as a train (Futurism). An example of this cross-over between painting and wood constructions can be seen in </w:t>
                </w:r>
                <w:r w:rsidRPr="00F359F6">
                  <w:rPr>
                    <w:i/>
                  </w:rPr>
                  <w:t xml:space="preserve">Landscape Passing </w:t>
                </w:r>
                <w:proofErr w:type="gramStart"/>
                <w:r w:rsidRPr="00F359F6">
                  <w:rPr>
                    <w:i/>
                  </w:rPr>
                  <w:t>By</w:t>
                </w:r>
                <w:proofErr w:type="gramEnd"/>
                <w:r w:rsidRPr="00F359F6">
                  <w:t xml:space="preserve"> (1914, former George </w:t>
                </w:r>
                <w:proofErr w:type="spellStart"/>
                <w:r w:rsidRPr="00F359F6">
                  <w:t>Costakis</w:t>
                </w:r>
                <w:proofErr w:type="spellEnd"/>
                <w:r w:rsidRPr="00F359F6">
                  <w:t xml:space="preserve"> Collection, Moscow), which exists in numerous versions and in several media. These works of 1914 are evidence of an investigation into dynamism through rhythmic structure expressed in planar shapes. </w:t>
                </w:r>
                <w:commentRangeStart w:id="0"/>
                <w:r w:rsidRPr="00F359F6">
                  <w:t xml:space="preserve">That </w:t>
                </w:r>
                <w:proofErr w:type="spellStart"/>
                <w:r w:rsidRPr="00F359F6">
                  <w:t>Kliun</w:t>
                </w:r>
                <w:proofErr w:type="spellEnd"/>
                <w:r w:rsidRPr="00F359F6">
                  <w:t xml:space="preserve"> used projectors is confirmed in a text of the late 1920s, “Colour, Light, Sweetness...”, in which he writes: “If I shine another light through another opening in the wall” onto a screen, then depending on the position and adjusting of the lens, a light composition begins to appear.”</w:t>
                </w:r>
                <w:commentRangeEnd w:id="0"/>
                <w:r w:rsidR="00F359F6">
                  <w:rPr>
                    <w:rStyle w:val="CommentReference"/>
                  </w:rPr>
                  <w:commentReference w:id="0"/>
                </w:r>
              </w:p>
              <w:p w14:paraId="51E21223" w14:textId="77777777" w:rsidR="00B50C20" w:rsidRPr="00B50C20" w:rsidRDefault="00B50C20" w:rsidP="00F359F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</w:p>
              <w:p w14:paraId="68DEABEB" w14:textId="77777777" w:rsidR="00B50C20" w:rsidRPr="00F359F6" w:rsidRDefault="00B50C20" w:rsidP="00F359F6">
                <w:r w:rsidRPr="00F359F6">
                  <w:t xml:space="preserve">File: </w:t>
                </w:r>
                <w:proofErr w:type="spellStart"/>
                <w:r w:rsidRPr="00F359F6">
                  <w:t>Suprematism</w:t>
                </w:r>
                <w:proofErr w:type="spellEnd"/>
              </w:p>
              <w:p w14:paraId="41764318" w14:textId="77777777" w:rsidR="00B50C20" w:rsidRPr="00B50C20" w:rsidRDefault="00B50C20" w:rsidP="00F359F6">
                <w:pPr>
                  <w:pStyle w:val="Caption"/>
                  <w:spacing w:after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Figure </w:t>
                </w:r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SEQ Figure \* ARABIC </w:instrText>
                </w:r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Pr="00B50C20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1</w:t>
                </w:r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B50C20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Suprematism</w:t>
                </w:r>
                <w:proofErr w:type="spellEnd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>, c. 1922. Oil on canvas, 61 x 43.5 cm. Private Collection</w:t>
                </w:r>
              </w:p>
              <w:p w14:paraId="70F8B8B2" w14:textId="77777777" w:rsidR="00B50C20" w:rsidRPr="00F359F6" w:rsidRDefault="00B50C20" w:rsidP="00F359F6">
                <w:commentRangeStart w:id="1"/>
                <w:r w:rsidRPr="00F359F6">
                  <w:t xml:space="preserve">Source: </w:t>
                </w:r>
                <w:commentRangeEnd w:id="1"/>
                <w:r w:rsidR="00F359F6" w:rsidRPr="00F359F6">
                  <w:commentReference w:id="1"/>
                </w:r>
              </w:p>
              <w:p w14:paraId="10D281B9" w14:textId="77777777" w:rsidR="00B50C20" w:rsidRPr="00B50C20" w:rsidRDefault="00B50C20" w:rsidP="00F359F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14:paraId="76C74FD3" w14:textId="77777777" w:rsidR="00B50C20" w:rsidRPr="00F359F6" w:rsidRDefault="00B50C20" w:rsidP="00F359F6">
                <w:r w:rsidRPr="00F359F6">
                  <w:t xml:space="preserve">These light compositions varied between a single geometrical plane of colour (square, circle, rectangle, etc.) and complex arrangements of interpenetrating geometrical planes, from a dense colour to a limpid transparency. His colours obeyed the laws of spectral colours, while the complementary colours of light – red/green, orange/blue, yellow/violet – served to animate the works because they animate the observer’s eye. Due to Stalin’s 1932 decree making art an instrument of propaganda, </w:t>
                </w:r>
                <w:proofErr w:type="spellStart"/>
                <w:r w:rsidRPr="00F359F6">
                  <w:t>Kliun</w:t>
                </w:r>
                <w:proofErr w:type="spellEnd"/>
                <w:r w:rsidRPr="00F359F6">
                  <w:t xml:space="preserve"> returned to the realism of the portrait and the landscape. Yet among his last works is a colour chart dated 1942: “Regarding the Problem of Composition: Construction following Decorative and Organic Principals”. </w:t>
                </w:r>
                <w:proofErr w:type="spellStart"/>
                <w:r w:rsidRPr="00F359F6">
                  <w:t>Kliun</w:t>
                </w:r>
                <w:proofErr w:type="spellEnd"/>
                <w:r w:rsidRPr="00F359F6">
                  <w:t xml:space="preserve"> remained a colourist, and in his </w:t>
                </w:r>
                <w:proofErr w:type="spellStart"/>
                <w:r w:rsidRPr="00F359F6">
                  <w:t>Suprematism</w:t>
                </w:r>
                <w:proofErr w:type="spellEnd"/>
                <w:r w:rsidRPr="00F359F6">
                  <w:t>, form manifests through light.</w:t>
                </w:r>
              </w:p>
              <w:p w14:paraId="574E45A4" w14:textId="77777777" w:rsidR="003F0D73" w:rsidRPr="00B50C20" w:rsidRDefault="003F0D73" w:rsidP="00F359F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sdtContent>
        </w:sdt>
      </w:tr>
      <w:tr w:rsidR="003235A7" w14:paraId="08243DDD" w14:textId="77777777" w:rsidTr="00F359F6">
        <w:trPr>
          <w:trHeight w:val="996"/>
        </w:trPr>
        <w:tc>
          <w:tcPr>
            <w:tcW w:w="9016" w:type="dxa"/>
          </w:tcPr>
          <w:p w14:paraId="575114A5" w14:textId="77777777" w:rsidR="003235A7" w:rsidRDefault="003235A7" w:rsidP="00F359F6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34A7188D844C040A623EC0E90A74962"/>
              </w:placeholder>
            </w:sdtPr>
            <w:sdtEndPr/>
            <w:sdtContent>
              <w:p w14:paraId="5C91DBFA" w14:textId="77777777" w:rsidR="00B50C20" w:rsidRDefault="002B3ECA" w:rsidP="00F359F6">
                <w:sdt>
                  <w:sdtPr>
                    <w:id w:val="-1664152040"/>
                    <w:citation/>
                  </w:sdtPr>
                  <w:sdtEndPr/>
                  <w:sdtContent>
                    <w:r w:rsidR="00B50C20">
                      <w:fldChar w:fldCharType="begin"/>
                    </w:r>
                    <w:r w:rsidR="00B50C20">
                      <w:rPr>
                        <w:rFonts w:ascii="Times New Roman" w:hAnsi="Times New Roman"/>
                        <w:i/>
                        <w:szCs w:val="24"/>
                        <w:lang w:val="en-US"/>
                      </w:rPr>
                      <w:instrText xml:space="preserve"> CITATION Ang81 \l 1033 </w:instrText>
                    </w:r>
                    <w:r w:rsidR="00B50C20">
                      <w:fldChar w:fldCharType="separate"/>
                    </w:r>
                    <w:r w:rsidR="00F359F6">
                      <w:rPr>
                        <w:rFonts w:ascii="Times New Roman" w:hAnsi="Times New Roman"/>
                        <w:i/>
                        <w:noProof/>
                        <w:szCs w:val="24"/>
                        <w:lang w:val="en-US"/>
                      </w:rPr>
                      <w:t xml:space="preserve"> </w:t>
                    </w:r>
                    <w:r w:rsidR="00F359F6" w:rsidRPr="00F359F6">
                      <w:rPr>
                        <w:rFonts w:ascii="Times New Roman" w:hAnsi="Times New Roman"/>
                        <w:noProof/>
                        <w:szCs w:val="24"/>
                        <w:lang w:val="en-US"/>
                      </w:rPr>
                      <w:t>(Rudenstine)</w:t>
                    </w:r>
                    <w:r w:rsidR="00B50C20">
                      <w:fldChar w:fldCharType="end"/>
                    </w:r>
                  </w:sdtContent>
                </w:sdt>
              </w:p>
              <w:p w14:paraId="62B0DE16" w14:textId="77777777" w:rsidR="00B50C20" w:rsidRDefault="002B3ECA" w:rsidP="00F359F6">
                <w:pPr>
                  <w:rPr>
                    <w:rFonts w:ascii="Times New Roman" w:hAnsi="Times New Roman"/>
                    <w:i/>
                    <w:szCs w:val="24"/>
                  </w:rPr>
                </w:pPr>
                <w:sdt>
                  <w:sdtPr>
                    <w:rPr>
                      <w:rFonts w:ascii="Times New Roman" w:hAnsi="Times New Roman"/>
                      <w:i/>
                      <w:szCs w:val="24"/>
                    </w:rPr>
                    <w:id w:val="817078801"/>
                    <w:citation/>
                  </w:sdtPr>
                  <w:sdtEndPr/>
                  <w:sdtContent>
                    <w:r w:rsidR="00B50C20">
                      <w:rPr>
                        <w:rFonts w:ascii="Times New Roman" w:hAnsi="Times New Roman"/>
                        <w:i/>
                        <w:szCs w:val="24"/>
                      </w:rPr>
                      <w:fldChar w:fldCharType="begin"/>
                    </w:r>
                    <w:r w:rsidR="00B50C20">
                      <w:rPr>
                        <w:rFonts w:ascii="Times New Roman" w:hAnsi="Times New Roman"/>
                        <w:szCs w:val="24"/>
                        <w:lang w:val="en-US"/>
                      </w:rPr>
                      <w:instrText xml:space="preserve"> CITATION Sve94 \l 1033 </w:instrText>
                    </w:r>
                    <w:r w:rsidR="00B50C20">
                      <w:rPr>
                        <w:rFonts w:ascii="Times New Roman" w:hAnsi="Times New Roman"/>
                        <w:i/>
                        <w:szCs w:val="24"/>
                      </w:rPr>
                      <w:fldChar w:fldCharType="separate"/>
                    </w:r>
                    <w:r w:rsidR="00F359F6" w:rsidRPr="00F359F6">
                      <w:rPr>
                        <w:rFonts w:ascii="Times New Roman" w:hAnsi="Times New Roman"/>
                        <w:noProof/>
                        <w:szCs w:val="24"/>
                        <w:lang w:val="en-US"/>
                      </w:rPr>
                      <w:t>(Kliundova-Soloveichik)</w:t>
                    </w:r>
                    <w:r w:rsidR="00B50C20">
                      <w:rPr>
                        <w:rFonts w:ascii="Times New Roman" w:hAnsi="Times New Roman"/>
                        <w:i/>
                        <w:szCs w:val="24"/>
                      </w:rPr>
                      <w:fldChar w:fldCharType="end"/>
                    </w:r>
                  </w:sdtContent>
                </w:sdt>
              </w:p>
              <w:p w14:paraId="3644CAC8" w14:textId="77777777" w:rsidR="003235A7" w:rsidRDefault="002B3ECA" w:rsidP="00F359F6">
                <w:sdt>
                  <w:sdtPr>
                    <w:id w:val="-1795351952"/>
                    <w:citation/>
                  </w:sdtPr>
                  <w:sdtEndPr/>
                  <w:sdtContent>
                    <w:r w:rsidR="00B50C20">
                      <w:fldChar w:fldCharType="begin"/>
                    </w:r>
                    <w:r w:rsidR="00F359F6">
                      <w:rPr>
                        <w:rFonts w:ascii="Times New Roman" w:hAnsi="Times New Roman"/>
                        <w:i/>
                        <w:szCs w:val="24"/>
                        <w:lang w:val="en-US"/>
                      </w:rPr>
                      <w:instrText xml:space="preserve">CITATION Lig04 \l 1033 </w:instrText>
                    </w:r>
                    <w:r w:rsidR="00B50C20">
                      <w:fldChar w:fldCharType="separate"/>
                    </w:r>
                    <w:r w:rsidR="00F359F6" w:rsidRPr="00F359F6">
                      <w:rPr>
                        <w:rFonts w:ascii="Times New Roman" w:hAnsi="Times New Roman"/>
                        <w:noProof/>
                        <w:szCs w:val="24"/>
                        <w:lang w:val="en-US"/>
                      </w:rPr>
                      <w:t>(Papanikolaou)</w:t>
                    </w:r>
                    <w:r w:rsidR="00B50C20">
                      <w:fldChar w:fldCharType="end"/>
                    </w:r>
                  </w:sdtContent>
                </w:sdt>
              </w:p>
            </w:sdtContent>
          </w:sdt>
        </w:tc>
      </w:tr>
    </w:tbl>
    <w:p w14:paraId="71660DA4" w14:textId="77777777" w:rsidR="00C27FAB" w:rsidRPr="00F36937" w:rsidRDefault="00C27FAB" w:rsidP="00F359F6">
      <w:pPr>
        <w:spacing w:after="0" w:line="240" w:lineRule="auto"/>
      </w:pPr>
      <w:bookmarkStart w:id="2" w:name="_GoBack"/>
      <w:bookmarkEnd w:id="2"/>
    </w:p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Yan Tang" w:date="2016-01-07T22:52:00Z" w:initials="YT">
    <w:p w14:paraId="5318D010" w14:textId="77777777" w:rsidR="00F359F6" w:rsidRDefault="00F359F6">
      <w:pPr>
        <w:pStyle w:val="CommentText"/>
      </w:pPr>
      <w:r>
        <w:rPr>
          <w:rStyle w:val="CommentReference"/>
        </w:rPr>
        <w:annotationRef/>
      </w:r>
      <w:r>
        <w:t>Source and page number?</w:t>
      </w:r>
    </w:p>
  </w:comment>
  <w:comment w:id="1" w:author="Yan Tang" w:date="2016-01-07T22:52:00Z" w:initials="YT">
    <w:p w14:paraId="79F2E155" w14:textId="77777777" w:rsidR="00F359F6" w:rsidRDefault="00F359F6">
      <w:pPr>
        <w:pStyle w:val="CommentText"/>
      </w:pPr>
      <w:r>
        <w:rPr>
          <w:rStyle w:val="CommentReference"/>
        </w:rPr>
        <w:annotationRef/>
      </w:r>
      <w:r>
        <w:t>Image source?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18D010" w15:done="0"/>
  <w15:commentEx w15:paraId="79F2E15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CDB59C" w14:textId="77777777" w:rsidR="002B3ECA" w:rsidRDefault="002B3ECA" w:rsidP="007A0D55">
      <w:pPr>
        <w:spacing w:after="0" w:line="240" w:lineRule="auto"/>
      </w:pPr>
      <w:r>
        <w:separator/>
      </w:r>
    </w:p>
  </w:endnote>
  <w:endnote w:type="continuationSeparator" w:id="0">
    <w:p w14:paraId="492CFA42" w14:textId="77777777" w:rsidR="002B3ECA" w:rsidRDefault="002B3EC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09D046" w14:textId="77777777" w:rsidR="002B3ECA" w:rsidRDefault="002B3ECA" w:rsidP="007A0D55">
      <w:pPr>
        <w:spacing w:after="0" w:line="240" w:lineRule="auto"/>
      </w:pPr>
      <w:r>
        <w:separator/>
      </w:r>
    </w:p>
  </w:footnote>
  <w:footnote w:type="continuationSeparator" w:id="0">
    <w:p w14:paraId="474DF276" w14:textId="77777777" w:rsidR="002B3ECA" w:rsidRDefault="002B3EC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6A1E1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A1239B7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an Tang">
    <w15:presenceInfo w15:providerId="Windows Live" w15:userId="e0e0eff1d9213f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C2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B3ECA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0C20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59F6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4ACD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50C2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C20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B50C2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359F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59F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9F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9F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9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3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drianParadis:Desktop:RRoutledge%20Encyclopedia%20of%20Modernis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64168D1FD13D4B9A086EA106E57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9B463-A606-174F-8FCF-298A46C26953}"/>
      </w:docPartPr>
      <w:docPartBody>
        <w:p w:rsidR="00A45D2F" w:rsidRDefault="00416CA2">
          <w:pPr>
            <w:pStyle w:val="0B64168D1FD13D4B9A086EA106E5722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83EE2EC1002214A9672ABBCF3963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42A8C-5A8A-BA42-8748-682AFA563CC4}"/>
      </w:docPartPr>
      <w:docPartBody>
        <w:p w:rsidR="00A45D2F" w:rsidRDefault="00416CA2">
          <w:pPr>
            <w:pStyle w:val="383EE2EC1002214A9672ABBCF396382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C5051B3C06F244790432209EEBEA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991BD-58CC-F342-9793-7707A4D67118}"/>
      </w:docPartPr>
      <w:docPartBody>
        <w:p w:rsidR="00A45D2F" w:rsidRDefault="00416CA2">
          <w:pPr>
            <w:pStyle w:val="5C5051B3C06F244790432209EEBEA11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1268E7BDFA5C04E97F0DC7FA1BAB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4C7E4-B3C2-154F-9B5D-9534FB5B514E}"/>
      </w:docPartPr>
      <w:docPartBody>
        <w:p w:rsidR="00A45D2F" w:rsidRDefault="00416CA2">
          <w:pPr>
            <w:pStyle w:val="01268E7BDFA5C04E97F0DC7FA1BABAD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F0B4A03E79EC047B0D328D245965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C0A36-B042-0146-8095-BB605885E380}"/>
      </w:docPartPr>
      <w:docPartBody>
        <w:p w:rsidR="00A45D2F" w:rsidRDefault="00416CA2">
          <w:pPr>
            <w:pStyle w:val="8F0B4A03E79EC047B0D328D2459658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9E755982DBA924E8786CC4E9966E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EE793-F4D7-8245-BFF4-623E00A2DD7E}"/>
      </w:docPartPr>
      <w:docPartBody>
        <w:p w:rsidR="00A45D2F" w:rsidRDefault="00416CA2">
          <w:pPr>
            <w:pStyle w:val="59E755982DBA924E8786CC4E9966EC7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73179C2B8103745A042C1CD9F950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8F38E-3068-AD42-8661-37B1C97172DD}"/>
      </w:docPartPr>
      <w:docPartBody>
        <w:p w:rsidR="00A45D2F" w:rsidRDefault="00416CA2">
          <w:pPr>
            <w:pStyle w:val="173179C2B8103745A042C1CD9F950B1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4819EBEE7E61C45A4C3D1BF83CC3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7E3EC-7141-864D-B53E-644D5C32FC43}"/>
      </w:docPartPr>
      <w:docPartBody>
        <w:p w:rsidR="00A45D2F" w:rsidRDefault="00416CA2">
          <w:pPr>
            <w:pStyle w:val="64819EBEE7E61C45A4C3D1BF83CC3FD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03B367ECB8EB146B367AC9410E20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96228-40EE-9C40-96DC-A49D582AF9E0}"/>
      </w:docPartPr>
      <w:docPartBody>
        <w:p w:rsidR="00A45D2F" w:rsidRDefault="00416CA2">
          <w:pPr>
            <w:pStyle w:val="903B367ECB8EB146B367AC9410E2003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C547DBA18B3854D9E3A4819C2286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FE6AD-4344-6144-8986-62B624E9B09F}"/>
      </w:docPartPr>
      <w:docPartBody>
        <w:p w:rsidR="00A45D2F" w:rsidRDefault="00416CA2">
          <w:pPr>
            <w:pStyle w:val="4C547DBA18B3854D9E3A4819C228682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34A7188D844C040A623EC0E90A74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A9FE7-EA20-6240-A6A2-D9382D36199F}"/>
      </w:docPartPr>
      <w:docPartBody>
        <w:p w:rsidR="00A45D2F" w:rsidRDefault="00416CA2">
          <w:pPr>
            <w:pStyle w:val="A34A7188D844C040A623EC0E90A7496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D2F"/>
    <w:rsid w:val="00416CA2"/>
    <w:rsid w:val="00A4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B64168D1FD13D4B9A086EA106E57228">
    <w:name w:val="0B64168D1FD13D4B9A086EA106E57228"/>
  </w:style>
  <w:style w:type="paragraph" w:customStyle="1" w:styleId="383EE2EC1002214A9672ABBCF396382D">
    <w:name w:val="383EE2EC1002214A9672ABBCF396382D"/>
  </w:style>
  <w:style w:type="paragraph" w:customStyle="1" w:styleId="5C5051B3C06F244790432209EEBEA11C">
    <w:name w:val="5C5051B3C06F244790432209EEBEA11C"/>
  </w:style>
  <w:style w:type="paragraph" w:customStyle="1" w:styleId="01268E7BDFA5C04E97F0DC7FA1BABADC">
    <w:name w:val="01268E7BDFA5C04E97F0DC7FA1BABADC"/>
  </w:style>
  <w:style w:type="paragraph" w:customStyle="1" w:styleId="8F0B4A03E79EC047B0D328D2459658A4">
    <w:name w:val="8F0B4A03E79EC047B0D328D2459658A4"/>
  </w:style>
  <w:style w:type="paragraph" w:customStyle="1" w:styleId="59E755982DBA924E8786CC4E9966EC75">
    <w:name w:val="59E755982DBA924E8786CC4E9966EC75"/>
  </w:style>
  <w:style w:type="paragraph" w:customStyle="1" w:styleId="173179C2B8103745A042C1CD9F950B15">
    <w:name w:val="173179C2B8103745A042C1CD9F950B15"/>
  </w:style>
  <w:style w:type="paragraph" w:customStyle="1" w:styleId="64819EBEE7E61C45A4C3D1BF83CC3FD1">
    <w:name w:val="64819EBEE7E61C45A4C3D1BF83CC3FD1"/>
  </w:style>
  <w:style w:type="paragraph" w:customStyle="1" w:styleId="903B367ECB8EB146B367AC9410E2003E">
    <w:name w:val="903B367ECB8EB146B367AC9410E2003E"/>
  </w:style>
  <w:style w:type="paragraph" w:customStyle="1" w:styleId="4C547DBA18B3854D9E3A4819C228682A">
    <w:name w:val="4C547DBA18B3854D9E3A4819C228682A"/>
  </w:style>
  <w:style w:type="paragraph" w:customStyle="1" w:styleId="A34A7188D844C040A623EC0E90A74962">
    <w:name w:val="A34A7188D844C040A623EC0E90A749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Ang81</b:Tag>
    <b:SourceType>Book</b:SourceType>
    <b:Guid>{3865D79E-EBEF-2C4A-AC78-56335E1527C1}</b:Guid>
    <b:Title>The George Costakis Collection – Russian Avant-Garde Art</b:Title>
    <b:Publisher>Harry N. Abrams</b:Publisher>
    <b:City>New York</b:City>
    <b:Year>1981</b:Year>
    <b:Author>
      <b:Author>
        <b:NameList>
          <b:Person>
            <b:Last>Rudenstine</b:Last>
            <b:First>Angelica</b:First>
            <b:Middle>Zander</b:Middle>
          </b:Person>
        </b:NameList>
      </b:Author>
    </b:Author>
    <b:RefOrder>1</b:RefOrder>
  </b:Source>
  <b:Source>
    <b:Tag>Sve94</b:Tag>
    <b:SourceType>Book</b:SourceType>
    <b:Guid>{B05071EB-AF72-B048-AF56-31EA8F8EC95C}</b:Guid>
    <b:Author>
      <b:Author>
        <b:NameList>
          <b:Person>
            <b:Last>Kliundova-Soloveichik</b:Last>
            <b:First>Svetlana</b:First>
          </b:Person>
        </b:NameList>
      </b:Author>
    </b:Author>
    <b:Title>Ivan Vasilievich Kliun</b:Title>
    <b:City>New York</b:City>
    <b:Publisher>IVK Art</b:Publisher>
    <b:Year>1994</b:Year>
    <b:RefOrder>2</b:RefOrder>
  </b:Source>
  <b:Source>
    <b:Tag>Lig04</b:Tag>
    <b:SourceType>Book</b:SourceType>
    <b:Guid>{6CB8FE16-F366-5F40-BABA-D5DAB2827CA1}</b:Guid>
    <b:Title>Light and Colour in the Russian Avant-Garde</b:Title>
    <b:City>Thessaloniki</b:City>
    <b:Publisher>The Costakis Collection from the State Museum of Contemporary Art</b:Publisher>
    <b:Year>2004</b:Year>
    <b:Author>
      <b:Author>
        <b:NameList>
          <b:Person>
            <b:Last>Papanikolaou</b:Last>
            <b:First>Miltiadis,</b:First>
            <b:Middle>et al</b:Middle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2BCC8423-9109-774F-BD49-F9683DF84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HD:Users:AdrianParadis:Desktop:RRoutledge Encyclopedia of Modernism:Routledge Enyclopedia of Modernism Word Template.dotx</Template>
  <TotalTime>12</TotalTime>
  <Pages>2</Pages>
  <Words>753</Words>
  <Characters>4298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Yan Tang</cp:lastModifiedBy>
  <cp:revision>2</cp:revision>
  <dcterms:created xsi:type="dcterms:W3CDTF">2015-11-23T23:17:00Z</dcterms:created>
  <dcterms:modified xsi:type="dcterms:W3CDTF">2016-01-08T06:56:00Z</dcterms:modified>
</cp:coreProperties>
</file>