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036460" w14:textId="77777777" w:rsidTr="00922950">
        <w:tc>
          <w:tcPr>
            <w:tcW w:w="491" w:type="dxa"/>
            <w:vMerge w:val="restart"/>
            <w:shd w:val="clear" w:color="auto" w:fill="A6A6A6" w:themeFill="background1" w:themeFillShade="A6"/>
            <w:textDirection w:val="btLr"/>
          </w:tcPr>
          <w:p w14:paraId="2004747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E8DA85CFDB6F40A8D1BAC6951FCCD1"/>
            </w:placeholder>
            <w:showingPlcHdr/>
            <w:dropDownList>
              <w:listItem w:displayText="Dr." w:value="Dr."/>
              <w:listItem w:displayText="Prof." w:value="Prof."/>
            </w:dropDownList>
          </w:sdtPr>
          <w:sdtContent>
            <w:tc>
              <w:tcPr>
                <w:tcW w:w="1259" w:type="dxa"/>
              </w:tcPr>
              <w:p w14:paraId="65F5BA2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2012EC4A680447A6ED1C363F141002"/>
            </w:placeholder>
            <w:text/>
          </w:sdtPr>
          <w:sdtContent>
            <w:tc>
              <w:tcPr>
                <w:tcW w:w="2073" w:type="dxa"/>
              </w:tcPr>
              <w:p w14:paraId="1EF31C5F" w14:textId="77777777" w:rsidR="00B574C9" w:rsidRDefault="00545F2D" w:rsidP="00545F2D">
                <w:r>
                  <w:t>Nitsa</w:t>
                </w:r>
              </w:p>
            </w:tc>
          </w:sdtContent>
        </w:sdt>
        <w:sdt>
          <w:sdtPr>
            <w:alias w:val="Middle name"/>
            <w:tag w:val="authorMiddleName"/>
            <w:id w:val="-2076034781"/>
            <w:placeholder>
              <w:docPart w:val="554918D24CA69048938FE5A094562023"/>
            </w:placeholder>
            <w:showingPlcHdr/>
            <w:text/>
          </w:sdtPr>
          <w:sdtContent>
            <w:tc>
              <w:tcPr>
                <w:tcW w:w="2551" w:type="dxa"/>
              </w:tcPr>
              <w:p w14:paraId="6F9436CF" w14:textId="77777777" w:rsidR="00B574C9" w:rsidRDefault="00B574C9" w:rsidP="00922950">
                <w:r>
                  <w:rPr>
                    <w:rStyle w:val="PlaceholderText"/>
                  </w:rPr>
                  <w:t>[Middle name]</w:t>
                </w:r>
              </w:p>
            </w:tc>
          </w:sdtContent>
        </w:sdt>
        <w:sdt>
          <w:sdtPr>
            <w:alias w:val="Last name"/>
            <w:tag w:val="authorLastName"/>
            <w:id w:val="-1088529830"/>
            <w:placeholder>
              <w:docPart w:val="E71D6834BC43E142A5BA309790958839"/>
            </w:placeholder>
            <w:text/>
          </w:sdtPr>
          <w:sdtContent>
            <w:tc>
              <w:tcPr>
                <w:tcW w:w="2642" w:type="dxa"/>
              </w:tcPr>
              <w:p w14:paraId="24079C49" w14:textId="77777777" w:rsidR="00B574C9" w:rsidRDefault="00545F2D" w:rsidP="00545F2D">
                <w:r>
                  <w:t>Ben-Ari</w:t>
                </w:r>
              </w:p>
            </w:tc>
          </w:sdtContent>
        </w:sdt>
      </w:tr>
      <w:tr w:rsidR="00B574C9" w14:paraId="6FFF3ABB" w14:textId="77777777" w:rsidTr="001A6A06">
        <w:trPr>
          <w:trHeight w:val="986"/>
        </w:trPr>
        <w:tc>
          <w:tcPr>
            <w:tcW w:w="491" w:type="dxa"/>
            <w:vMerge/>
            <w:shd w:val="clear" w:color="auto" w:fill="A6A6A6" w:themeFill="background1" w:themeFillShade="A6"/>
          </w:tcPr>
          <w:p w14:paraId="442E9822" w14:textId="77777777" w:rsidR="00B574C9" w:rsidRPr="001A6A06" w:rsidRDefault="00B574C9" w:rsidP="00CF1542">
            <w:pPr>
              <w:jc w:val="center"/>
              <w:rPr>
                <w:b/>
                <w:color w:val="FFFFFF" w:themeColor="background1"/>
              </w:rPr>
            </w:pPr>
          </w:p>
        </w:tc>
        <w:sdt>
          <w:sdtPr>
            <w:alias w:val="Biography"/>
            <w:tag w:val="authorBiography"/>
            <w:id w:val="938807824"/>
            <w:placeholder>
              <w:docPart w:val="CF7F203A9158BC4283F08A74285B4A9E"/>
            </w:placeholder>
            <w:showingPlcHdr/>
          </w:sdtPr>
          <w:sdtContent>
            <w:tc>
              <w:tcPr>
                <w:tcW w:w="8525" w:type="dxa"/>
                <w:gridSpan w:val="4"/>
              </w:tcPr>
              <w:p w14:paraId="4A8F2159" w14:textId="77777777" w:rsidR="00B574C9" w:rsidRDefault="00B574C9" w:rsidP="00922950">
                <w:r>
                  <w:rPr>
                    <w:rStyle w:val="PlaceholderText"/>
                  </w:rPr>
                  <w:t>[Enter your biography]</w:t>
                </w:r>
              </w:p>
            </w:tc>
          </w:sdtContent>
        </w:sdt>
      </w:tr>
      <w:tr w:rsidR="00B574C9" w14:paraId="01AF1209" w14:textId="77777777" w:rsidTr="001A6A06">
        <w:trPr>
          <w:trHeight w:val="986"/>
        </w:trPr>
        <w:tc>
          <w:tcPr>
            <w:tcW w:w="491" w:type="dxa"/>
            <w:vMerge/>
            <w:shd w:val="clear" w:color="auto" w:fill="A6A6A6" w:themeFill="background1" w:themeFillShade="A6"/>
          </w:tcPr>
          <w:p w14:paraId="2D7D0B40" w14:textId="77777777" w:rsidR="00B574C9" w:rsidRPr="001A6A06" w:rsidRDefault="00B574C9" w:rsidP="00CF1542">
            <w:pPr>
              <w:jc w:val="center"/>
              <w:rPr>
                <w:b/>
                <w:color w:val="FFFFFF" w:themeColor="background1"/>
              </w:rPr>
            </w:pPr>
          </w:p>
        </w:tc>
        <w:sdt>
          <w:sdtPr>
            <w:alias w:val="Affiliation"/>
            <w:tag w:val="affiliation"/>
            <w:id w:val="2012937915"/>
            <w:placeholder>
              <w:docPart w:val="FAC914AFF874AD429BBFFB4C46CFD98C"/>
            </w:placeholder>
            <w:showingPlcHdr/>
            <w:text/>
          </w:sdtPr>
          <w:sdtContent>
            <w:tc>
              <w:tcPr>
                <w:tcW w:w="8525" w:type="dxa"/>
                <w:gridSpan w:val="4"/>
              </w:tcPr>
              <w:p w14:paraId="31255EB5" w14:textId="77777777" w:rsidR="00B574C9" w:rsidRDefault="00B574C9" w:rsidP="00B574C9">
                <w:r>
                  <w:rPr>
                    <w:rStyle w:val="PlaceholderText"/>
                  </w:rPr>
                  <w:t>[Enter the institution with which you are affiliated]</w:t>
                </w:r>
              </w:p>
            </w:tc>
          </w:sdtContent>
        </w:sdt>
      </w:tr>
    </w:tbl>
    <w:p w14:paraId="345393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9AFBE0" w14:textId="77777777" w:rsidTr="00244BB0">
        <w:tc>
          <w:tcPr>
            <w:tcW w:w="9016" w:type="dxa"/>
            <w:shd w:val="clear" w:color="auto" w:fill="A6A6A6" w:themeFill="background1" w:themeFillShade="A6"/>
            <w:tcMar>
              <w:top w:w="113" w:type="dxa"/>
              <w:bottom w:w="113" w:type="dxa"/>
            </w:tcMar>
          </w:tcPr>
          <w:p w14:paraId="0546B50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38318" w14:textId="77777777" w:rsidTr="003F0D73">
        <w:sdt>
          <w:sdtPr>
            <w:alias w:val="Article headword"/>
            <w:tag w:val="articleHeadword"/>
            <w:id w:val="-361440020"/>
            <w:placeholder>
              <w:docPart w:val="11D70EB709A24148852DC0ED9C6E49D4"/>
            </w:placeholder>
            <w:text/>
          </w:sdtPr>
          <w:sdtContent>
            <w:tc>
              <w:tcPr>
                <w:tcW w:w="9016" w:type="dxa"/>
                <w:tcMar>
                  <w:top w:w="113" w:type="dxa"/>
                  <w:bottom w:w="113" w:type="dxa"/>
                </w:tcMar>
              </w:tcPr>
              <w:p w14:paraId="48BD744D" w14:textId="77777777" w:rsidR="003F0D73" w:rsidRPr="00FB589A" w:rsidRDefault="00545F2D" w:rsidP="00545F2D">
                <w:r>
                  <w:t>Yizhar, Smilansky (1916–2006)</w:t>
                </w:r>
              </w:p>
            </w:tc>
          </w:sdtContent>
        </w:sdt>
      </w:tr>
      <w:tr w:rsidR="00464699" w14:paraId="0CDAB014" w14:textId="77777777" w:rsidTr="00545F2D">
        <w:sdt>
          <w:sdtPr>
            <w:alias w:val="Variant headwords"/>
            <w:tag w:val="variantHeadwords"/>
            <w:id w:val="173464402"/>
            <w:placeholder>
              <w:docPart w:val="9899A2F80EC73646BAF4E3F2A7DA34C0"/>
            </w:placeholder>
            <w:showingPlcHdr/>
          </w:sdtPr>
          <w:sdtContent>
            <w:tc>
              <w:tcPr>
                <w:tcW w:w="9016" w:type="dxa"/>
                <w:tcMar>
                  <w:top w:w="113" w:type="dxa"/>
                  <w:bottom w:w="113" w:type="dxa"/>
                </w:tcMar>
              </w:tcPr>
              <w:p w14:paraId="1868F0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9901D3" w14:textId="77777777" w:rsidTr="003F0D73">
        <w:sdt>
          <w:sdtPr>
            <w:alias w:val="Abstract"/>
            <w:tag w:val="abstract"/>
            <w:id w:val="-635871867"/>
            <w:placeholder>
              <w:docPart w:val="ACFD881907E122409D6649CD12C9D42E"/>
            </w:placeholder>
          </w:sdtPr>
          <w:sdtContent>
            <w:tc>
              <w:tcPr>
                <w:tcW w:w="9016" w:type="dxa"/>
                <w:tcMar>
                  <w:top w:w="113" w:type="dxa"/>
                  <w:bottom w:w="113" w:type="dxa"/>
                </w:tcMar>
              </w:tcPr>
              <w:p w14:paraId="3CA1A5E4" w14:textId="77777777" w:rsidR="00DD4105" w:rsidRDefault="00DD4105" w:rsidP="00DD4105">
                <w:r w:rsidRPr="004E5A4C">
                  <w:t xml:space="preserve">Acknowledged as the first </w:t>
                </w:r>
                <w:r w:rsidRPr="004E5A4C">
                  <w:rPr>
                    <w:i/>
                    <w:iCs/>
                  </w:rPr>
                  <w:t>Israeli</w:t>
                </w:r>
                <w:r w:rsidRPr="004E5A4C">
                  <w:t xml:space="preserve"> writer since his first story ‘Ephraim khozer la-aspeset’ (Ephraim Goes Back to Alfalfa) from 1938, Yizhar Smilansky has been the first Israeli-born Hebrew writer to use modern </w:t>
                </w:r>
                <w:r w:rsidRPr="004E5A4C">
                  <w:rPr>
                    <w:i/>
                  </w:rPr>
                  <w:t>sabra</w:t>
                </w:r>
                <w:r w:rsidRPr="004E5A4C">
                  <w:t xml:space="preserve"> Hebrew as a literary language. He was 22 at the time, and has since come to be considered Israel's most illustrious writer. </w:t>
                </w:r>
              </w:p>
              <w:p w14:paraId="2065DF44" w14:textId="77777777" w:rsidR="00DD4105" w:rsidRPr="004E5A4C" w:rsidRDefault="00DD4105" w:rsidP="00DD4105">
                <w:pPr>
                  <w:rPr>
                    <w:rFonts w:eastAsia="Liberation Serif" w:cs="Liberation Serif"/>
                  </w:rPr>
                </w:pPr>
              </w:p>
              <w:p w14:paraId="7F32F975" w14:textId="77777777" w:rsidR="00E85A05" w:rsidRDefault="00DD4105" w:rsidP="00DD4105">
                <w:r w:rsidRPr="004E5A4C">
                  <w:t>Born September 27th 1916 in Rehovoth, educated in Jerusalem, he served as an intelligence officer in the IDF, an experience later reflected in his writing. He was elected to Parliam</w:t>
                </w:r>
                <w:r>
                  <w:t>ent six consecutive times (1949–</w:t>
                </w:r>
                <w:r w:rsidRPr="004E5A4C">
                  <w:t>1966</w:t>
                </w:r>
                <w:r>
                  <w:t>)</w:t>
                </w:r>
                <w:r w:rsidRPr="004E5A4C">
                  <w:t>. Following</w:t>
                </w:r>
                <w:r w:rsidRPr="004E5A4C">
                  <w:rPr>
                    <w:rFonts w:cs="Times New Roman"/>
                  </w:rPr>
                  <w:t xml:space="preserve"> the Six Days War he refrained from formal political activity and concentrated on education and on his writing. He was a guest lecturer in the New York Theological Seminary (1968), lecturer in the department of Education in the Hebre</w:t>
                </w:r>
                <w:r>
                  <w:rPr>
                    <w:rFonts w:cs="Times New Roman"/>
                  </w:rPr>
                  <w:t>w University of Jerusalem (1970–</w:t>
                </w:r>
                <w:r w:rsidRPr="004E5A4C">
                  <w:rPr>
                    <w:rFonts w:cs="Times New Roman"/>
                  </w:rPr>
                  <w:t>1980), Professor in the Hebrew Literature Departm</w:t>
                </w:r>
                <w:r>
                  <w:rPr>
                    <w:rFonts w:cs="Times New Roman"/>
                  </w:rPr>
                  <w:t>ent of Tel-Aviv Universiy (1980–</w:t>
                </w:r>
                <w:r w:rsidRPr="004E5A4C">
                  <w:rPr>
                    <w:rFonts w:cs="Times New Roman"/>
                  </w:rPr>
                  <w:t xml:space="preserve">1988), and a Fellow in the Research Institute for Jewish Studies at Harvard University (1967, 1987). From 1988 almost to his last day he taught Literature at the Levinsky Seminary in Tel-Aviv. </w:t>
                </w:r>
                <w:r w:rsidRPr="004E5A4C">
                  <w:t xml:space="preserve">His work was translated into several languages, mainly English, German and French. </w:t>
                </w:r>
                <w:r w:rsidRPr="004E5A4C">
                  <w:rPr>
                    <w:i/>
                    <w:iCs/>
                  </w:rPr>
                  <w:t>Khirbet Khizeh</w:t>
                </w:r>
                <w:r w:rsidRPr="004E5A4C">
                  <w:t xml:space="preserve"> alone was translated into nine languages.</w:t>
                </w:r>
              </w:p>
            </w:tc>
            <w:bookmarkStart w:id="0" w:name="_GoBack" w:displacedByCustomXml="next"/>
            <w:bookmarkEnd w:id="0" w:displacedByCustomXml="next"/>
          </w:sdtContent>
        </w:sdt>
      </w:tr>
      <w:tr w:rsidR="003F0D73" w14:paraId="5AB4CC49" w14:textId="77777777" w:rsidTr="003F0D73">
        <w:sdt>
          <w:sdtPr>
            <w:alias w:val="Article text"/>
            <w:tag w:val="articleText"/>
            <w:id w:val="634067588"/>
            <w:placeholder>
              <w:docPart w:val="4AB1285600424141B6B5F96B758C4D15"/>
            </w:placeholder>
          </w:sdtPr>
          <w:sdtContent>
            <w:tc>
              <w:tcPr>
                <w:tcW w:w="9016" w:type="dxa"/>
                <w:tcMar>
                  <w:top w:w="113" w:type="dxa"/>
                  <w:bottom w:w="113" w:type="dxa"/>
                </w:tcMar>
              </w:tcPr>
              <w:p w14:paraId="45E7F376" w14:textId="77777777" w:rsidR="00545F2D" w:rsidRDefault="00545F2D" w:rsidP="00545F2D">
                <w:r w:rsidRPr="004E5A4C">
                  <w:t xml:space="preserve">Acknowledged as the first </w:t>
                </w:r>
                <w:r w:rsidRPr="004E5A4C">
                  <w:rPr>
                    <w:i/>
                    <w:iCs/>
                  </w:rPr>
                  <w:t>Israeli</w:t>
                </w:r>
                <w:r w:rsidRPr="004E5A4C">
                  <w:t xml:space="preserve"> writer since his first story ‘Ephraim khozer la-aspeset’ (Ephraim Goes Back to Alfalfa) from 1938, Yizhar Smilansky has been the first Israeli-born Hebrew writer to use modern </w:t>
                </w:r>
                <w:r w:rsidRPr="004E5A4C">
                  <w:rPr>
                    <w:i/>
                  </w:rPr>
                  <w:t>sabra</w:t>
                </w:r>
                <w:r w:rsidRPr="004E5A4C">
                  <w:t xml:space="preserve"> Hebrew as a literary language. He was 22 at the time, and has since come to be considered Israel's most illustrious writer. </w:t>
                </w:r>
              </w:p>
              <w:p w14:paraId="6E73E0B6" w14:textId="77777777" w:rsidR="00545F2D" w:rsidRPr="004E5A4C" w:rsidRDefault="00545F2D" w:rsidP="00545F2D">
                <w:pPr>
                  <w:rPr>
                    <w:rFonts w:eastAsia="Liberation Serif" w:cs="Liberation Serif"/>
                  </w:rPr>
                </w:pPr>
              </w:p>
              <w:p w14:paraId="6E80A711" w14:textId="77777777" w:rsidR="00545F2D" w:rsidRPr="004E5A4C" w:rsidRDefault="00545F2D" w:rsidP="00545F2D">
                <w:r w:rsidRPr="004E5A4C">
                  <w:t>Born September 27th 1916 in Rehovoth, educated in Jerusalem, he served as an intelligence officer in the IDF, an experience later reflected in his writing. He was elected to Parliam</w:t>
                </w:r>
                <w:r>
                  <w:t>ent six consecutive times (1949–</w:t>
                </w:r>
                <w:r w:rsidRPr="004E5A4C">
                  <w:t>1966</w:t>
                </w:r>
                <w:r>
                  <w:t>)</w:t>
                </w:r>
                <w:r w:rsidRPr="004E5A4C">
                  <w:t>. Following</w:t>
                </w:r>
                <w:r w:rsidRPr="004E5A4C">
                  <w:rPr>
                    <w:rFonts w:cs="Times New Roman"/>
                  </w:rPr>
                  <w:t xml:space="preserve"> the Six Days War he refrained from formal political activity and concentrated on education and on his writing. He was a guest lecturer in the New York Theological Seminary (1968), lecturer in the department of Education in the Hebre</w:t>
                </w:r>
                <w:r>
                  <w:rPr>
                    <w:rFonts w:cs="Times New Roman"/>
                  </w:rPr>
                  <w:t>w University of Jerusalem (1970–</w:t>
                </w:r>
                <w:r w:rsidRPr="004E5A4C">
                  <w:rPr>
                    <w:rFonts w:cs="Times New Roman"/>
                  </w:rPr>
                  <w:t>1980), Professor in the Hebrew Literature Departm</w:t>
                </w:r>
                <w:r>
                  <w:rPr>
                    <w:rFonts w:cs="Times New Roman"/>
                  </w:rPr>
                  <w:t>ent of Tel-Aviv Universiy (1980–</w:t>
                </w:r>
                <w:r w:rsidRPr="004E5A4C">
                  <w:rPr>
                    <w:rFonts w:cs="Times New Roman"/>
                  </w:rPr>
                  <w:t xml:space="preserve">1988), and a Fellow in the Research Institute for Jewish Studies at Harvard University (1967, 1987). From 1988 almost to his last day he taught Literature at the Levinsky Seminary in Tel-Aviv. </w:t>
                </w:r>
                <w:r w:rsidRPr="004E5A4C">
                  <w:t xml:space="preserve">His work was translated into several languages, mainly English, German and French. </w:t>
                </w:r>
                <w:r w:rsidRPr="004E5A4C">
                  <w:rPr>
                    <w:i/>
                    <w:iCs/>
                  </w:rPr>
                  <w:t>Khirbet Khizeh</w:t>
                </w:r>
                <w:r w:rsidRPr="004E5A4C">
                  <w:t xml:space="preserve"> alone was translated into nine languages. Various volumes of Selected Stories appeared in German (1998), Arabic (1988) and French (2000). </w:t>
                </w:r>
                <w:r w:rsidRPr="004E5A4C">
                  <w:rPr>
                    <w:i/>
                    <w:iCs/>
                  </w:rPr>
                  <w:t>Yemei Ziklag,</w:t>
                </w:r>
                <w:r w:rsidRPr="004E5A4C">
                  <w:t xml:space="preserve"> his major work,</w:t>
                </w:r>
                <w:r w:rsidRPr="004E5A4C">
                  <w:rPr>
                    <w:i/>
                    <w:iCs/>
                  </w:rPr>
                  <w:t xml:space="preserve"> </w:t>
                </w:r>
                <w:r w:rsidRPr="004E5A4C">
                  <w:t>has not been translated.</w:t>
                </w:r>
              </w:p>
              <w:p w14:paraId="5896283E" w14:textId="77777777" w:rsidR="00545F2D" w:rsidRPr="004E5A4C" w:rsidRDefault="00545F2D" w:rsidP="00545F2D">
                <w:pPr>
                  <w:rPr>
                    <w:rFonts w:ascii="Calibri" w:hAnsi="Calibri" w:cs="Times New Roman"/>
                  </w:rPr>
                </w:pPr>
              </w:p>
              <w:p w14:paraId="1392B01D" w14:textId="77777777" w:rsidR="00545F2D" w:rsidRDefault="00545F2D" w:rsidP="00545F2D">
                <w:pPr>
                  <w:rPr>
                    <w:rFonts w:ascii="Calibri" w:hAnsi="Calibri" w:cs="Times New Roman"/>
                  </w:rPr>
                </w:pPr>
                <w:r w:rsidRPr="004E5A4C">
                  <w:rPr>
                    <w:rFonts w:ascii="Calibri" w:hAnsi="Calibri" w:cs="Times New Roman"/>
                  </w:rPr>
                  <w:t xml:space="preserve">Yizhar’s early writing was published in the 1930s and 1940s, and was a dramatic breakthrough in </w:t>
                </w:r>
                <w:r w:rsidRPr="004E5A4C">
                  <w:rPr>
                    <w:rFonts w:ascii="Calibri" w:hAnsi="Calibri" w:cs="Times New Roman"/>
                  </w:rPr>
                  <w:lastRenderedPageBreak/>
                  <w:t xml:space="preserve">modern Hebrew literature. </w:t>
                </w:r>
                <w:r w:rsidRPr="004E5A4C">
                  <w:rPr>
                    <w:rFonts w:ascii="Calibri" w:hAnsi="Calibri" w:cs="Times New Roman"/>
                    <w:i/>
                    <w:iCs/>
                  </w:rPr>
                  <w:t>Ephraim khozer la-aspeset</w:t>
                </w:r>
                <w:r w:rsidRPr="004E5A4C">
                  <w:rPr>
                    <w:rFonts w:ascii="Calibri" w:hAnsi="Calibri" w:cs="Times New Roman"/>
                  </w:rPr>
                  <w:t xml:space="preserve"> was published in the literary journal </w:t>
                </w:r>
                <w:r w:rsidRPr="004E5A4C">
                  <w:rPr>
                    <w:rFonts w:ascii="Calibri" w:hAnsi="Calibri" w:cs="Times New Roman"/>
                    <w:i/>
                    <w:iCs/>
                  </w:rPr>
                  <w:t>Gilyonot</w:t>
                </w:r>
                <w:r w:rsidRPr="004E5A4C">
                  <w:rPr>
                    <w:rFonts w:ascii="Calibri" w:hAnsi="Calibri" w:cs="Times New Roman"/>
                  </w:rPr>
                  <w:t xml:space="preserve"> edited by Yitzhak Lamdan, who gave him his </w:t>
                </w:r>
                <w:proofErr w:type="gramStart"/>
                <w:r w:rsidRPr="004E5A4C">
                  <w:rPr>
                    <w:rFonts w:ascii="Calibri" w:hAnsi="Calibri" w:cs="Times New Roman"/>
                  </w:rPr>
                  <w:t>pen-name</w:t>
                </w:r>
                <w:proofErr w:type="gramEnd"/>
                <w:r w:rsidRPr="004E5A4C">
                  <w:rPr>
                    <w:rFonts w:ascii="Calibri" w:hAnsi="Calibri" w:cs="Times New Roman"/>
                  </w:rPr>
                  <w:t xml:space="preserve"> S. Yizhar. After </w:t>
                </w:r>
                <w:r w:rsidRPr="004E5A4C">
                  <w:rPr>
                    <w:rFonts w:ascii="Calibri" w:hAnsi="Calibri" w:cs="Times New Roman"/>
                    <w:i/>
                    <w:iCs/>
                  </w:rPr>
                  <w:t>Ephraim</w:t>
                </w:r>
                <w:r w:rsidRPr="004E5A4C">
                  <w:rPr>
                    <w:rFonts w:ascii="Calibri" w:hAnsi="Calibri" w:cs="Times New Roman"/>
                  </w:rPr>
                  <w:t xml:space="preserve"> he published more stories, then the novella </w:t>
                </w:r>
                <w:r w:rsidRPr="004E5A4C">
                  <w:rPr>
                    <w:rFonts w:ascii="Calibri" w:hAnsi="Calibri" w:cs="Times New Roman"/>
                    <w:i/>
                    <w:iCs/>
                  </w:rPr>
                  <w:t xml:space="preserve">Be-faatei Negev </w:t>
                </w:r>
                <w:r w:rsidRPr="004E5A4C">
                  <w:rPr>
                    <w:rFonts w:ascii="Calibri" w:hAnsi="Calibri" w:cs="Times New Roman"/>
                  </w:rPr>
                  <w:t xml:space="preserve">(On the Edge of the Negev, </w:t>
                </w:r>
                <w:r w:rsidRPr="004E5A4C">
                  <w:rPr>
                    <w:rFonts w:ascii="Calibri" w:hAnsi="Calibri" w:cs="Times New Roman"/>
                    <w:i/>
                    <w:iCs/>
                  </w:rPr>
                  <w:t xml:space="preserve">1945), </w:t>
                </w:r>
                <w:r w:rsidRPr="004E5A4C">
                  <w:rPr>
                    <w:rFonts w:ascii="Calibri" w:hAnsi="Calibri" w:cs="Times New Roman"/>
                  </w:rPr>
                  <w:t xml:space="preserve">and the short story collection </w:t>
                </w:r>
                <w:r w:rsidRPr="004E5A4C">
                  <w:rPr>
                    <w:rFonts w:ascii="Calibri" w:hAnsi="Calibri" w:cs="Times New Roman"/>
                    <w:i/>
                    <w:iCs/>
                  </w:rPr>
                  <w:t>Ha-khorsha ba-giv'a</w:t>
                </w:r>
                <w:r w:rsidRPr="004E5A4C">
                  <w:rPr>
                    <w:rFonts w:ascii="Calibri" w:hAnsi="Calibri" w:cs="Times New Roman"/>
                  </w:rPr>
                  <w:t xml:space="preserve"> (A Forest on the Hill, 1947). In 1949, at the age of 33 he published two of his most controversial stories, </w:t>
                </w:r>
                <w:r>
                  <w:rPr>
                    <w:rFonts w:ascii="Calibri" w:hAnsi="Calibri" w:cs="Times New Roman"/>
                  </w:rPr>
                  <w:t>‘</w:t>
                </w:r>
                <w:r w:rsidRPr="004E5A4C">
                  <w:rPr>
                    <w:rFonts w:ascii="Calibri" w:hAnsi="Calibri" w:cs="Times New Roman"/>
                  </w:rPr>
                  <w:t>Khirbet Khizeh</w:t>
                </w:r>
                <w:r>
                  <w:rPr>
                    <w:rFonts w:ascii="Calibri" w:hAnsi="Calibri" w:cs="Times New Roman"/>
                  </w:rPr>
                  <w:t>’</w:t>
                </w:r>
                <w:r w:rsidRPr="004E5A4C">
                  <w:rPr>
                    <w:rFonts w:ascii="Calibri" w:hAnsi="Calibri" w:cs="Times New Roman"/>
                  </w:rPr>
                  <w:t xml:space="preserve"> and </w:t>
                </w:r>
                <w:r>
                  <w:rPr>
                    <w:rFonts w:ascii="Calibri" w:hAnsi="Calibri" w:cs="Times New Roman"/>
                  </w:rPr>
                  <w:t>‘</w:t>
                </w:r>
                <w:r w:rsidRPr="004E5A4C">
                  <w:rPr>
                    <w:rFonts w:ascii="Calibri" w:hAnsi="Calibri" w:cs="Times New Roman"/>
                  </w:rPr>
                  <w:t>Ha-shavuy</w:t>
                </w:r>
                <w:r>
                  <w:rPr>
                    <w:rFonts w:ascii="Calibri" w:hAnsi="Calibri" w:cs="Times New Roman"/>
                  </w:rPr>
                  <w:t>’</w:t>
                </w:r>
                <w:r w:rsidRPr="004E5A4C">
                  <w:rPr>
                    <w:rFonts w:ascii="Calibri" w:hAnsi="Calibri" w:cs="Times New Roman"/>
                  </w:rPr>
                  <w:t xml:space="preserve"> (The Prisoner), raising moral issues of occupation and injustice. In </w:t>
                </w:r>
                <w:r>
                  <w:rPr>
                    <w:rFonts w:ascii="Calibri" w:hAnsi="Calibri" w:cs="Times New Roman"/>
                  </w:rPr>
                  <w:t>‘</w:t>
                </w:r>
                <w:r w:rsidRPr="004E5A4C">
                  <w:rPr>
                    <w:rFonts w:ascii="Calibri" w:hAnsi="Calibri" w:cs="Times New Roman"/>
                  </w:rPr>
                  <w:t>Khirbet Khizeh</w:t>
                </w:r>
                <w:r>
                  <w:rPr>
                    <w:rFonts w:ascii="Calibri" w:hAnsi="Calibri" w:cs="Times New Roman"/>
                  </w:rPr>
                  <w:t>’</w:t>
                </w:r>
                <w:r w:rsidRPr="004E5A4C">
                  <w:rPr>
                    <w:rFonts w:ascii="Calibri" w:hAnsi="Calibri" w:cs="Times New Roman"/>
                  </w:rPr>
                  <w:t xml:space="preserve"> he described </w:t>
                </w:r>
                <w:r w:rsidRPr="004E5A4C">
                  <w:rPr>
                    <w:rFonts w:ascii="Calibri" w:hAnsi="Calibri" w:cs="Calibri"/>
                  </w:rPr>
                  <w:t>the expulsion of Palestinian Arabs from their village by the IDF during the War of Independence. It was a singular voice at the time, though it did not prevent his nomination to the Knesset</w:t>
                </w:r>
                <w:r w:rsidRPr="004E5A4C">
                  <w:rPr>
                    <w:rFonts w:ascii="Calibri" w:hAnsi="Calibri" w:cs="Times New Roman"/>
                  </w:rPr>
                  <w:t xml:space="preserve"> in the ruling Mapai party, the youngest MP. In 1950 he published </w:t>
                </w:r>
                <w:r w:rsidRPr="004E5A4C">
                  <w:rPr>
                    <w:rFonts w:ascii="Calibri" w:hAnsi="Calibri" w:cs="Times New Roman"/>
                    <w:i/>
                    <w:iCs/>
                  </w:rPr>
                  <w:t xml:space="preserve">Shayara shel khatzot </w:t>
                </w:r>
                <w:r w:rsidRPr="004E5A4C">
                  <w:rPr>
                    <w:rFonts w:ascii="Calibri" w:hAnsi="Calibri" w:cs="Times New Roman"/>
                  </w:rPr>
                  <w:t xml:space="preserve">(Midnight Convoy) and a collection of stories for youth </w:t>
                </w:r>
                <w:r w:rsidRPr="004E5A4C">
                  <w:rPr>
                    <w:rFonts w:ascii="Calibri" w:hAnsi="Calibri" w:cs="Times New Roman"/>
                    <w:i/>
                    <w:iCs/>
                  </w:rPr>
                  <w:t>Shisha sipurei qayitz</w:t>
                </w:r>
                <w:r w:rsidRPr="004E5A4C">
                  <w:rPr>
                    <w:rFonts w:ascii="Calibri" w:hAnsi="Calibri" w:cs="Times New Roman"/>
                  </w:rPr>
                  <w:t xml:space="preserve"> (Six Summer Stories). At 42 he had already written his incontestable masterpiece </w:t>
                </w:r>
                <w:r w:rsidRPr="004E5A4C">
                  <w:rPr>
                    <w:rFonts w:ascii="Calibri" w:hAnsi="Calibri" w:cs="Times New Roman"/>
                    <w:i/>
                    <w:iCs/>
                  </w:rPr>
                  <w:t xml:space="preserve">Yemei Ziklag </w:t>
                </w:r>
                <w:r w:rsidRPr="004E5A4C">
                  <w:rPr>
                    <w:rFonts w:ascii="Calibri" w:hAnsi="Calibri" w:cs="Times New Roman"/>
                  </w:rPr>
                  <w:t xml:space="preserve">(Days of Ziklag, 1958), comprising 2 volumes and more than a thousand pages, and by the age of 43 he had been awarded the prestigious Israel Prize for literature. </w:t>
                </w:r>
              </w:p>
              <w:p w14:paraId="7D7AF6FD" w14:textId="77777777" w:rsidR="00545F2D" w:rsidRPr="004E5A4C" w:rsidRDefault="00545F2D" w:rsidP="00545F2D">
                <w:pPr>
                  <w:rPr>
                    <w:rFonts w:ascii="Calibri" w:hAnsi="Calibri" w:cs="Calibri"/>
                  </w:rPr>
                </w:pPr>
              </w:p>
              <w:p w14:paraId="7162396D" w14:textId="77777777" w:rsidR="00545F2D" w:rsidRDefault="00545F2D" w:rsidP="00545F2D">
                <w:pPr>
                  <w:rPr>
                    <w:rFonts w:ascii="Calibri" w:hAnsi="Calibri" w:cs="Calibri"/>
                  </w:rPr>
                </w:pPr>
                <w:r w:rsidRPr="004E5A4C">
                  <w:rPr>
                    <w:rFonts w:ascii="Calibri" w:hAnsi="Calibri" w:cs="Calibri"/>
                  </w:rPr>
                  <w:t xml:space="preserve">Several collections of stories followed: </w:t>
                </w:r>
                <w:r w:rsidRPr="004E5A4C">
                  <w:rPr>
                    <w:rFonts w:ascii="Calibri" w:hAnsi="Calibri" w:cs="Calibri"/>
                    <w:i/>
                    <w:iCs/>
                  </w:rPr>
                  <w:t>Sipurei Mishor</w:t>
                </w:r>
                <w:r w:rsidRPr="004E5A4C">
                  <w:rPr>
                    <w:rFonts w:ascii="Calibri" w:hAnsi="Calibri" w:cs="Calibri"/>
                  </w:rPr>
                  <w:t xml:space="preserve"> (</w:t>
                </w:r>
                <w:r w:rsidRPr="00545F2D">
                  <w:rPr>
                    <w:rFonts w:ascii="Calibri" w:hAnsi="Calibri" w:cs="Calibri"/>
                    <w:i/>
                  </w:rPr>
                  <w:t>Stories of a Plain</w:t>
                </w:r>
                <w:r w:rsidRPr="004E5A4C">
                  <w:rPr>
                    <w:rFonts w:ascii="Calibri" w:hAnsi="Calibri" w:cs="Calibri"/>
                  </w:rPr>
                  <w:t xml:space="preserve">, 1963), as well as some stories for children published in the </w:t>
                </w:r>
                <w:r w:rsidRPr="004E5A4C">
                  <w:rPr>
                    <w:rFonts w:ascii="Calibri" w:hAnsi="Calibri" w:cs="Calibri"/>
                    <w:i/>
                    <w:iCs/>
                  </w:rPr>
                  <w:t xml:space="preserve">Davar Li'yladim </w:t>
                </w:r>
                <w:r w:rsidRPr="004E5A4C">
                  <w:rPr>
                    <w:rFonts w:ascii="Calibri" w:hAnsi="Calibri" w:cs="Calibri"/>
                  </w:rPr>
                  <w:t xml:space="preserve">journal, such as </w:t>
                </w:r>
                <w:r w:rsidRPr="004E5A4C">
                  <w:rPr>
                    <w:rFonts w:ascii="Calibri" w:hAnsi="Calibri" w:cs="Calibri"/>
                    <w:i/>
                    <w:iCs/>
                  </w:rPr>
                  <w:t>Ha-kirkara shel ha-dod moshe</w:t>
                </w:r>
                <w:r w:rsidRPr="004E5A4C">
                  <w:rPr>
                    <w:rFonts w:ascii="Calibri" w:hAnsi="Calibri" w:cs="Calibri"/>
                  </w:rPr>
                  <w:t xml:space="preserve"> (</w:t>
                </w:r>
                <w:r w:rsidRPr="00545F2D">
                  <w:rPr>
                    <w:rFonts w:ascii="Calibri" w:hAnsi="Calibri" w:cs="Calibri"/>
                    <w:i/>
                  </w:rPr>
                  <w:t>Uncle Moshe's Carriage</w:t>
                </w:r>
                <w:r w:rsidRPr="004E5A4C">
                  <w:rPr>
                    <w:rFonts w:ascii="Calibri" w:hAnsi="Calibri" w:cs="Calibri"/>
                  </w:rPr>
                  <w:t>, 1960). Indifferent, sometimes hostile response from editors and critics made him renounce prose writing.</w:t>
                </w:r>
              </w:p>
              <w:p w14:paraId="6041EBA1" w14:textId="77777777" w:rsidR="00545F2D" w:rsidRPr="004E5A4C" w:rsidRDefault="00545F2D" w:rsidP="00545F2D">
                <w:pPr>
                  <w:rPr>
                    <w:rFonts w:ascii="Calibri" w:hAnsi="Calibri" w:cs="Calibri"/>
                  </w:rPr>
                </w:pPr>
              </w:p>
              <w:p w14:paraId="5BF96205" w14:textId="77777777" w:rsidR="00545F2D" w:rsidRDefault="00545F2D" w:rsidP="00545F2D">
                <w:pPr>
                  <w:rPr>
                    <w:rFonts w:ascii="Calibri" w:hAnsi="Calibri" w:cs="Calibri"/>
                  </w:rPr>
                </w:pPr>
                <w:r w:rsidRPr="004E5A4C">
                  <w:rPr>
                    <w:rFonts w:ascii="Calibri" w:hAnsi="Calibri" w:cs="Calibri"/>
                  </w:rPr>
                  <w:t xml:space="preserve">A </w:t>
                </w:r>
                <w:proofErr w:type="gramStart"/>
                <w:r w:rsidRPr="004E5A4C">
                  <w:rPr>
                    <w:rFonts w:ascii="Calibri" w:hAnsi="Calibri" w:cs="Calibri"/>
                  </w:rPr>
                  <w:t>thirty year</w:t>
                </w:r>
                <w:proofErr w:type="gramEnd"/>
                <w:r w:rsidRPr="004E5A4C">
                  <w:rPr>
                    <w:rFonts w:ascii="Calibri" w:hAnsi="Calibri" w:cs="Calibri"/>
                  </w:rPr>
                  <w:t xml:space="preserve"> period of literary silence followed, which he devoted to teaching, to obtaining a PhD in Education, and to non-fiction writing of a distinct non-conformist nature. On education: </w:t>
                </w:r>
                <w:r w:rsidRPr="004E5A4C">
                  <w:rPr>
                    <w:rFonts w:ascii="Calibri" w:hAnsi="Calibri" w:cs="Calibri"/>
                    <w:i/>
                    <w:iCs/>
                  </w:rPr>
                  <w:t>Al khinuch ve-al khinuch le-arachim</w:t>
                </w:r>
                <w:r w:rsidRPr="004E5A4C">
                  <w:rPr>
                    <w:rFonts w:ascii="Calibri" w:hAnsi="Calibri" w:cs="Calibri"/>
                  </w:rPr>
                  <w:t xml:space="preserve"> (</w:t>
                </w:r>
                <w:r w:rsidRPr="00545F2D">
                  <w:rPr>
                    <w:rFonts w:ascii="Calibri" w:hAnsi="Calibri" w:cs="Calibri"/>
                    <w:i/>
                  </w:rPr>
                  <w:t>On Education and Education for Values</w:t>
                </w:r>
                <w:r w:rsidRPr="004E5A4C">
                  <w:rPr>
                    <w:rFonts w:ascii="Calibri" w:hAnsi="Calibri" w:cs="Calibri"/>
                  </w:rPr>
                  <w:t>, 1974), Kria le-khinuch (</w:t>
                </w:r>
                <w:r w:rsidRPr="00545F2D">
                  <w:rPr>
                    <w:rFonts w:ascii="Calibri" w:hAnsi="Calibri" w:cs="Calibri"/>
                    <w:i/>
                  </w:rPr>
                  <w:t>A Call for Education</w:t>
                </w:r>
                <w:r w:rsidRPr="004E5A4C">
                  <w:rPr>
                    <w:rFonts w:ascii="Calibri" w:hAnsi="Calibri" w:cs="Calibri"/>
                  </w:rPr>
                  <w:t xml:space="preserve">, 1984), </w:t>
                </w:r>
                <w:r w:rsidRPr="004E5A4C">
                  <w:rPr>
                    <w:rFonts w:ascii="Calibri" w:hAnsi="Calibri" w:cs="Calibri"/>
                    <w:i/>
                    <w:iCs/>
                  </w:rPr>
                  <w:t>Preida min ha-khinuch</w:t>
                </w:r>
                <w:r w:rsidRPr="004E5A4C">
                  <w:rPr>
                    <w:rFonts w:ascii="Calibri" w:hAnsi="Calibri" w:cs="Calibri"/>
                  </w:rPr>
                  <w:t>, (</w:t>
                </w:r>
                <w:r w:rsidRPr="00545F2D">
                  <w:rPr>
                    <w:rFonts w:ascii="Calibri" w:hAnsi="Calibri" w:cs="Calibri"/>
                    <w:i/>
                  </w:rPr>
                  <w:t>Farewell to Education</w:t>
                </w:r>
                <w:r w:rsidRPr="004E5A4C">
                  <w:rPr>
                    <w:rFonts w:ascii="Calibri" w:hAnsi="Calibri" w:cs="Calibri"/>
                  </w:rPr>
                  <w:t xml:space="preserve">, 1989), </w:t>
                </w:r>
                <w:r w:rsidRPr="004E5A4C">
                  <w:rPr>
                    <w:rFonts w:ascii="Calibri" w:hAnsi="Calibri" w:cs="Calibri"/>
                    <w:i/>
                    <w:iCs/>
                  </w:rPr>
                  <w:t>Shnei pulmusim</w:t>
                </w:r>
                <w:r w:rsidRPr="004E5A4C">
                  <w:rPr>
                    <w:rFonts w:ascii="Calibri" w:hAnsi="Calibri" w:cs="Calibri"/>
                  </w:rPr>
                  <w:t xml:space="preserve"> (</w:t>
                </w:r>
                <w:r w:rsidRPr="00545F2D">
                  <w:rPr>
                    <w:rFonts w:ascii="Calibri" w:hAnsi="Calibri" w:cs="Calibri"/>
                    <w:i/>
                  </w:rPr>
                  <w:t>Two Controversies</w:t>
                </w:r>
                <w:r w:rsidRPr="004E5A4C">
                  <w:rPr>
                    <w:rFonts w:ascii="Calibri" w:hAnsi="Calibri" w:cs="Calibri"/>
                  </w:rPr>
                  <w:t xml:space="preserve">, 1990); on reading literature: </w:t>
                </w:r>
                <w:r w:rsidRPr="004E5A4C">
                  <w:rPr>
                    <w:rFonts w:ascii="Calibri" w:hAnsi="Calibri" w:cs="Calibri"/>
                    <w:i/>
                    <w:iCs/>
                  </w:rPr>
                  <w:t>Liqro sipur</w:t>
                </w:r>
                <w:r w:rsidRPr="004E5A4C">
                  <w:rPr>
                    <w:rFonts w:ascii="Calibri" w:hAnsi="Calibri" w:cs="Calibri"/>
                  </w:rPr>
                  <w:t xml:space="preserve"> (</w:t>
                </w:r>
                <w:r w:rsidRPr="00545F2D">
                  <w:rPr>
                    <w:rFonts w:ascii="Calibri" w:hAnsi="Calibri" w:cs="Calibri"/>
                    <w:i/>
                  </w:rPr>
                  <w:t>To Read a Story</w:t>
                </w:r>
                <w:r w:rsidRPr="004E5A4C">
                  <w:rPr>
                    <w:rFonts w:ascii="Calibri" w:hAnsi="Calibri" w:cs="Calibri"/>
                  </w:rPr>
                  <w:t xml:space="preserve">, 1982), </w:t>
                </w:r>
                <w:r w:rsidRPr="004E5A4C">
                  <w:rPr>
                    <w:rFonts w:ascii="Calibri" w:hAnsi="Calibri" w:cs="Calibri"/>
                    <w:i/>
                    <w:iCs/>
                  </w:rPr>
                  <w:t xml:space="preserve">Sipur eyno </w:t>
                </w:r>
                <w:r w:rsidRPr="004E5A4C">
                  <w:rPr>
                    <w:rFonts w:ascii="Calibri" w:hAnsi="Calibri" w:cs="Calibri"/>
                  </w:rPr>
                  <w:t>(</w:t>
                </w:r>
                <w:r w:rsidRPr="00545F2D">
                  <w:rPr>
                    <w:rFonts w:ascii="Calibri" w:hAnsi="Calibri" w:cs="Calibri"/>
                    <w:i/>
                  </w:rPr>
                  <w:t>A Story Is Not</w:t>
                </w:r>
                <w:r w:rsidRPr="004E5A4C">
                  <w:rPr>
                    <w:rFonts w:ascii="Calibri" w:hAnsi="Calibri" w:cs="Calibri"/>
                  </w:rPr>
                  <w:t xml:space="preserve">, 1983); on political issues: </w:t>
                </w:r>
                <w:r w:rsidRPr="004E5A4C">
                  <w:rPr>
                    <w:rFonts w:ascii="Calibri" w:hAnsi="Calibri" w:cs="Calibri"/>
                    <w:i/>
                    <w:iCs/>
                  </w:rPr>
                  <w:t>Dapei riv</w:t>
                </w:r>
                <w:r w:rsidRPr="004E5A4C">
                  <w:rPr>
                    <w:rFonts w:ascii="Calibri" w:hAnsi="Calibri" w:cs="Calibri"/>
                  </w:rPr>
                  <w:t xml:space="preserve"> (</w:t>
                </w:r>
                <w:r w:rsidRPr="00545F2D">
                  <w:rPr>
                    <w:rFonts w:ascii="Calibri" w:hAnsi="Calibri" w:cs="Calibri"/>
                    <w:i/>
                  </w:rPr>
                  <w:t>Quarrel Pages</w:t>
                </w:r>
                <w:r w:rsidRPr="004E5A4C">
                  <w:rPr>
                    <w:rFonts w:ascii="Calibri" w:hAnsi="Calibri" w:cs="Calibri"/>
                  </w:rPr>
                  <w:t xml:space="preserve">, 1988). </w:t>
                </w:r>
              </w:p>
              <w:p w14:paraId="09322E30" w14:textId="77777777" w:rsidR="00545F2D" w:rsidRPr="004E5A4C" w:rsidRDefault="00545F2D" w:rsidP="00545F2D">
                <w:pPr>
                  <w:rPr>
                    <w:rFonts w:ascii="Calibri" w:hAnsi="Calibri" w:cs="Calibri"/>
                  </w:rPr>
                </w:pPr>
              </w:p>
              <w:p w14:paraId="6522AF24" w14:textId="77777777" w:rsidR="00545F2D" w:rsidRPr="004E5A4C" w:rsidRDefault="00545F2D" w:rsidP="00545F2D">
                <w:pPr>
                  <w:rPr>
                    <w:rFonts w:ascii="Calibri" w:hAnsi="Calibri" w:cs="Times New Roman"/>
                  </w:rPr>
                </w:pPr>
                <w:r w:rsidRPr="004E5A4C">
                  <w:rPr>
                    <w:rFonts w:ascii="Calibri" w:hAnsi="Calibri" w:cs="Calibri"/>
                  </w:rPr>
                  <w:t xml:space="preserve">His late writing appeared in the 1990s and was enthusiastically acclaimed by public and critics. It was triggered by the request of publisher Zmora to reprint his </w:t>
                </w:r>
                <w:r w:rsidRPr="004E5A4C">
                  <w:rPr>
                    <w:rFonts w:ascii="Calibri" w:hAnsi="Calibri" w:cs="Calibri"/>
                    <w:i/>
                    <w:iCs/>
                  </w:rPr>
                  <w:t>Yemei Ziklag</w:t>
                </w:r>
                <w:r w:rsidRPr="004E5A4C">
                  <w:rPr>
                    <w:rFonts w:ascii="Calibri" w:hAnsi="Calibri" w:cs="Calibri"/>
                  </w:rPr>
                  <w:t xml:space="preserve">. Yizhar was 76 years old when he broke his by now legendary literary silence with </w:t>
                </w:r>
                <w:r w:rsidRPr="004E5A4C">
                  <w:rPr>
                    <w:rFonts w:ascii="Calibri" w:hAnsi="Calibri" w:cs="Calibri"/>
                    <w:i/>
                    <w:iCs/>
                  </w:rPr>
                  <w:t>Miqdamot</w:t>
                </w:r>
                <w:r w:rsidRPr="004E5A4C">
                  <w:rPr>
                    <w:rFonts w:ascii="Calibri" w:hAnsi="Calibri" w:cs="Calibri"/>
                  </w:rPr>
                  <w:t xml:space="preserve"> (</w:t>
                </w:r>
                <w:r w:rsidRPr="00545F2D">
                  <w:rPr>
                    <w:rFonts w:ascii="Calibri" w:hAnsi="Calibri" w:cs="Calibri"/>
                    <w:i/>
                  </w:rPr>
                  <w:t>Preliminaries</w:t>
                </w:r>
                <w:r w:rsidRPr="004E5A4C">
                  <w:rPr>
                    <w:rFonts w:ascii="Calibri" w:hAnsi="Calibri" w:cs="Calibri"/>
                  </w:rPr>
                  <w:t xml:space="preserve">, 1992), followed by five more masterpieces: </w:t>
                </w:r>
                <w:r w:rsidRPr="004E5A4C">
                  <w:rPr>
                    <w:rFonts w:ascii="Calibri" w:hAnsi="Calibri" w:cs="Calibri"/>
                    <w:i/>
                    <w:iCs/>
                  </w:rPr>
                  <w:t>Tzalhavim</w:t>
                </w:r>
                <w:r w:rsidRPr="004E5A4C">
                  <w:rPr>
                    <w:rFonts w:ascii="Calibri" w:hAnsi="Calibri" w:cs="Calibri"/>
                  </w:rPr>
                  <w:t xml:space="preserve"> (1993), </w:t>
                </w:r>
                <w:r w:rsidRPr="004E5A4C">
                  <w:rPr>
                    <w:rFonts w:ascii="Calibri" w:hAnsi="Calibri" w:cs="Calibri"/>
                    <w:i/>
                    <w:iCs/>
                  </w:rPr>
                  <w:t>Tzdadiyim</w:t>
                </w:r>
                <w:r w:rsidRPr="004E5A4C">
                  <w:rPr>
                    <w:rFonts w:ascii="Calibri" w:hAnsi="Calibri" w:cs="Calibri"/>
                  </w:rPr>
                  <w:t xml:space="preserve"> (</w:t>
                </w:r>
                <w:r w:rsidRPr="00545F2D">
                  <w:rPr>
                    <w:rFonts w:ascii="Calibri" w:hAnsi="Calibri" w:cs="Calibri"/>
                    <w:i/>
                  </w:rPr>
                  <w:t>Asides</w:t>
                </w:r>
                <w:r w:rsidRPr="004E5A4C">
                  <w:rPr>
                    <w:rFonts w:ascii="Calibri" w:hAnsi="Calibri" w:cs="Calibri"/>
                  </w:rPr>
                  <w:t xml:space="preserve">, 1996), </w:t>
                </w:r>
                <w:r w:rsidRPr="004E5A4C">
                  <w:rPr>
                    <w:rFonts w:ascii="Calibri" w:hAnsi="Calibri" w:cs="Calibri"/>
                    <w:i/>
                    <w:iCs/>
                  </w:rPr>
                  <w:t>Etzel ha-yam</w:t>
                </w:r>
                <w:r w:rsidRPr="004E5A4C">
                  <w:rPr>
                    <w:rFonts w:ascii="Calibri" w:hAnsi="Calibri" w:cs="Calibri"/>
                  </w:rPr>
                  <w:t xml:space="preserve"> (</w:t>
                </w:r>
                <w:r w:rsidRPr="00545F2D">
                  <w:rPr>
                    <w:rFonts w:ascii="Calibri" w:hAnsi="Calibri" w:cs="Calibri"/>
                    <w:i/>
                  </w:rPr>
                  <w:t>By t</w:t>
                </w:r>
                <w:r>
                  <w:rPr>
                    <w:rFonts w:ascii="Calibri" w:hAnsi="Calibri" w:cs="Calibri"/>
                    <w:i/>
                  </w:rPr>
                  <w:t>he S</w:t>
                </w:r>
                <w:r w:rsidRPr="00545F2D">
                  <w:rPr>
                    <w:rFonts w:ascii="Calibri" w:hAnsi="Calibri" w:cs="Calibri"/>
                    <w:i/>
                  </w:rPr>
                  <w:t>ea</w:t>
                </w:r>
                <w:r w:rsidRPr="004E5A4C">
                  <w:rPr>
                    <w:rFonts w:ascii="Calibri" w:hAnsi="Calibri" w:cs="Calibri"/>
                  </w:rPr>
                  <w:t xml:space="preserve">, 1996), </w:t>
                </w:r>
                <w:r w:rsidRPr="004E5A4C">
                  <w:rPr>
                    <w:rFonts w:ascii="Calibri" w:hAnsi="Calibri" w:cs="Calibri"/>
                    <w:i/>
                    <w:iCs/>
                  </w:rPr>
                  <w:t>Malkomia yefefia</w:t>
                </w:r>
                <w:r w:rsidRPr="004E5A4C">
                  <w:rPr>
                    <w:rFonts w:ascii="Calibri" w:hAnsi="Calibri" w:cs="Calibri"/>
                  </w:rPr>
                  <w:t xml:space="preserve"> (</w:t>
                </w:r>
                <w:r w:rsidRPr="00545F2D">
                  <w:rPr>
                    <w:rFonts w:ascii="Calibri" w:hAnsi="Calibri" w:cs="Calibri"/>
                    <w:i/>
                  </w:rPr>
                  <w:t>Lovely Malcolmia</w:t>
                </w:r>
                <w:r w:rsidRPr="004E5A4C">
                  <w:rPr>
                    <w:rFonts w:ascii="Calibri" w:hAnsi="Calibri" w:cs="Calibri"/>
                  </w:rPr>
                  <w:t xml:space="preserve">, 1998), and </w:t>
                </w:r>
                <w:r w:rsidRPr="004E5A4C">
                  <w:rPr>
                    <w:rFonts w:ascii="Calibri" w:hAnsi="Calibri" w:cs="Calibri"/>
                    <w:i/>
                    <w:iCs/>
                  </w:rPr>
                  <w:t>Giluy Eliyahu</w:t>
                </w:r>
                <w:r w:rsidRPr="004E5A4C">
                  <w:rPr>
                    <w:rFonts w:ascii="Calibri" w:hAnsi="Calibri" w:cs="Calibri"/>
                  </w:rPr>
                  <w:t xml:space="preserve"> (</w:t>
                </w:r>
                <w:r w:rsidRPr="00545F2D">
                  <w:rPr>
                    <w:rFonts w:ascii="Calibri" w:hAnsi="Calibri" w:cs="Calibri"/>
                    <w:i/>
                  </w:rPr>
                  <w:t>Discovering Elijah</w:t>
                </w:r>
                <w:r w:rsidRPr="004E5A4C">
                  <w:rPr>
                    <w:rFonts w:ascii="Calibri" w:hAnsi="Calibri" w:cs="Calibri"/>
                  </w:rPr>
                  <w:t>, 1999). He stopped writing at 83, and spent the next years teaching and reading until his death in August 22</w:t>
                </w:r>
                <w:r w:rsidRPr="004E5A4C">
                  <w:rPr>
                    <w:rFonts w:ascii="Calibri" w:hAnsi="Calibri" w:cs="Calibri"/>
                    <w:vertAlign w:val="superscript"/>
                  </w:rPr>
                  <w:t>nd</w:t>
                </w:r>
                <w:r w:rsidRPr="004E5A4C">
                  <w:rPr>
                    <w:rFonts w:ascii="Calibri" w:hAnsi="Calibri" w:cs="Calibri"/>
                  </w:rPr>
                  <w:t xml:space="preserve"> 2006. </w:t>
                </w:r>
              </w:p>
              <w:p w14:paraId="7EA5F1C2" w14:textId="77777777" w:rsidR="00545F2D" w:rsidRPr="004E5A4C" w:rsidRDefault="00545F2D" w:rsidP="00545F2D">
                <w:pPr>
                  <w:rPr>
                    <w:rFonts w:ascii="Calibri" w:hAnsi="Calibri" w:cs="Times New Roman"/>
                  </w:rPr>
                </w:pPr>
              </w:p>
              <w:p w14:paraId="3F389F14" w14:textId="77777777" w:rsidR="00545F2D" w:rsidRDefault="00545F2D" w:rsidP="00545F2D">
                <w:pPr>
                  <w:rPr>
                    <w:rFonts w:ascii="Calibri" w:hAnsi="Calibri" w:cs="Times New Roman"/>
                  </w:rPr>
                </w:pPr>
                <w:r w:rsidRPr="004E5A4C">
                  <w:rPr>
                    <w:rFonts w:ascii="Calibri" w:hAnsi="Calibri" w:cs="Times New Roman"/>
                  </w:rPr>
                  <w:t xml:space="preserve">Yizhar was awarded many honorary doctorates, by the Weizman Institute (1991), by the University of Haifa (1994) and by the Hebrew University of Jerusalem (1996). He was awarded the Brenner Prize and the Israel Prize (1959) for his </w:t>
                </w:r>
                <w:r w:rsidRPr="004E5A4C">
                  <w:rPr>
                    <w:rFonts w:ascii="Calibri" w:hAnsi="Calibri" w:cs="Times New Roman"/>
                    <w:i/>
                    <w:iCs/>
                  </w:rPr>
                  <w:t>Yemei Ziklag</w:t>
                </w:r>
                <w:r w:rsidRPr="004E5A4C">
                  <w:rPr>
                    <w:rFonts w:ascii="Calibri" w:hAnsi="Calibri" w:cs="Times New Roman"/>
                  </w:rPr>
                  <w:t>. He was also awarded the Rupin prize (1948), the Lamdan Prize for children's literature (1960), the Usishkin Prize (1963), The Akum Prize (1989), the Bialik Prize (1993), The Israeli Literature Prize (1994), the Ben-Gurion Prize (2001) and the Emet Prize (2002).</w:t>
                </w:r>
              </w:p>
              <w:p w14:paraId="7A3BA8FD" w14:textId="77777777" w:rsidR="00545F2D" w:rsidRPr="004E5A4C" w:rsidRDefault="00545F2D" w:rsidP="00545F2D">
                <w:pPr>
                  <w:rPr>
                    <w:rFonts w:ascii="Calibri" w:hAnsi="Calibri" w:cs="Calibri"/>
                  </w:rPr>
                </w:pPr>
              </w:p>
              <w:p w14:paraId="5DCEF33C" w14:textId="77777777" w:rsidR="00545F2D" w:rsidRPr="004E5A4C" w:rsidRDefault="00545F2D" w:rsidP="00545F2D">
                <w:pPr>
                  <w:rPr>
                    <w:rFonts w:ascii="Calibri" w:hAnsi="Calibri" w:cs="Calibri"/>
                  </w:rPr>
                </w:pPr>
                <w:r w:rsidRPr="00E27638">
                  <w:t>Yizhar brought a unique and innovative style to modern Hebrew literature. His perfect knowledge of the Bible and ancient sources, his mastery of modern Hebrew in its various registers, combined with his inventiveness</w:t>
                </w:r>
                <w:r w:rsidRPr="004E5A4C">
                  <w:rPr>
                    <w:rFonts w:ascii="Calibri" w:hAnsi="Calibri" w:cs="Calibri"/>
                  </w:rPr>
                  <w:t xml:space="preserve"> and his acute ear for musicality make his style inimitable and difficult to translate. The complexity of his writing, the stream of consciousness he uses contributes to its uniqueness. So does his knowledge of Israeli geology, geomorphology, climate and flora, evident in his landscape descriptions and his emphasis on the relationship between person and place.  </w:t>
                </w:r>
              </w:p>
              <w:p w14:paraId="6756326A" w14:textId="77777777" w:rsidR="00E27638" w:rsidRDefault="00E27638" w:rsidP="00545F2D">
                <w:pPr>
                  <w:rPr>
                    <w:rFonts w:ascii="Calibri" w:hAnsi="Calibri"/>
                    <w:sz w:val="24"/>
                    <w:szCs w:val="24"/>
                  </w:rPr>
                </w:pPr>
              </w:p>
              <w:p w14:paraId="70D902BE" w14:textId="77777777" w:rsidR="00545F2D" w:rsidRDefault="00545F2D" w:rsidP="00E27638">
                <w:pPr>
                  <w:pStyle w:val="Heading1"/>
                  <w:outlineLvl w:val="0"/>
                </w:pPr>
                <w:r w:rsidRPr="004E5A4C">
                  <w:t xml:space="preserve">List of </w:t>
                </w:r>
                <w:r w:rsidR="00E27638">
                  <w:t>Works</w:t>
                </w:r>
              </w:p>
              <w:p w14:paraId="504B24FD" w14:textId="77777777" w:rsidR="00545F2D" w:rsidRPr="00E27638" w:rsidRDefault="00545F2D" w:rsidP="00545F2D">
                <w:pPr>
                  <w:rPr>
                    <w:rFonts w:ascii="Calibri" w:hAnsi="Calibri" w:cs="Calibri"/>
                  </w:rPr>
                </w:pPr>
                <w:r w:rsidRPr="00E27638">
                  <w:rPr>
                    <w:rFonts w:ascii="Calibri" w:hAnsi="Calibri" w:cs="Times New Roman"/>
                    <w:i/>
                    <w:iCs/>
                  </w:rPr>
                  <w:t xml:space="preserve">Be-fa'atei Negev </w:t>
                </w:r>
                <w:r w:rsidRPr="00E27638">
                  <w:rPr>
                    <w:rFonts w:ascii="Calibri" w:hAnsi="Calibri" w:cs="Times New Roman"/>
                  </w:rPr>
                  <w:t>(</w:t>
                </w:r>
                <w:r w:rsidRPr="00E27638">
                  <w:rPr>
                    <w:rFonts w:ascii="Calibri" w:hAnsi="Calibri" w:cs="Calibri"/>
                    <w:i/>
                  </w:rPr>
                  <w:t>On the Edge of the Negev</w:t>
                </w:r>
                <w:r w:rsidR="00E27638" w:rsidRPr="00E27638">
                  <w:rPr>
                    <w:rFonts w:ascii="Calibri" w:hAnsi="Calibri" w:cs="Calibri"/>
                  </w:rPr>
                  <w:t>) (s</w:t>
                </w:r>
                <w:r w:rsidRPr="00E27638">
                  <w:rPr>
                    <w:rFonts w:ascii="Calibri" w:hAnsi="Calibri" w:cs="Calibri"/>
                  </w:rPr>
                  <w:t xml:space="preserve">tories, 1945). Tel Aviv: Am Oved; Hakibbutz </w:t>
                </w:r>
                <w:r w:rsidRPr="00E27638">
                  <w:rPr>
                    <w:rFonts w:ascii="Calibri" w:hAnsi="Calibri" w:cs="Calibri"/>
                  </w:rPr>
                  <w:lastRenderedPageBreak/>
                  <w:t>Hamechad, 1978.</w:t>
                </w:r>
              </w:p>
              <w:p w14:paraId="6DD6E263" w14:textId="77777777" w:rsidR="00545F2D" w:rsidRPr="00E27638" w:rsidRDefault="00545F2D" w:rsidP="00545F2D">
                <w:pPr>
                  <w:rPr>
                    <w:rFonts w:ascii="Calibri" w:hAnsi="Calibri" w:cs="Calibri"/>
                  </w:rPr>
                </w:pPr>
              </w:p>
              <w:p w14:paraId="67B7E00E" w14:textId="77777777" w:rsidR="00545F2D" w:rsidRDefault="00545F2D" w:rsidP="00545F2D">
                <w:pPr>
                  <w:rPr>
                    <w:rFonts w:ascii="Calibri" w:hAnsi="Calibri"/>
                  </w:rPr>
                </w:pPr>
                <w:r w:rsidRPr="00E27638">
                  <w:rPr>
                    <w:rFonts w:ascii="Calibri" w:hAnsi="Calibri" w:cs="Times New Roman"/>
                    <w:i/>
                    <w:iCs/>
                  </w:rPr>
                  <w:t>Ha-horsha ba-giv'a</w:t>
                </w:r>
                <w:r w:rsidRPr="00E27638">
                  <w:rPr>
                    <w:rFonts w:ascii="Calibri" w:hAnsi="Calibri" w:cs="Times New Roman"/>
                    <w:i/>
                  </w:rPr>
                  <w:t xml:space="preserve"> </w:t>
                </w:r>
                <w:r w:rsidRPr="00E27638">
                  <w:rPr>
                    <w:rFonts w:ascii="Calibri" w:hAnsi="Calibri" w:cs="Times New Roman"/>
                  </w:rPr>
                  <w:t>(</w:t>
                </w:r>
                <w:r w:rsidRPr="00E27638">
                  <w:rPr>
                    <w:rFonts w:ascii="Calibri" w:hAnsi="Calibri" w:cs="Calibri"/>
                    <w:i/>
                  </w:rPr>
                  <w:t>The Wood on the Hill</w:t>
                </w:r>
                <w:r w:rsidRPr="00E27638">
                  <w:rPr>
                    <w:rFonts w:ascii="Calibri" w:hAnsi="Calibri" w:cs="Calibri"/>
                  </w:rPr>
                  <w:t xml:space="preserve">) (stories, 1947). Bney Brack: Sifriat Poalim; Hakibbutz Hameuchad, 1979; Zmora Bitan, 1990. </w:t>
                </w:r>
                <w:commentRangeStart w:id="1"/>
                <w:r w:rsidR="00E27638">
                  <w:rPr>
                    <w:rFonts w:ascii="Calibri" w:hAnsi="Calibri" w:cs="Calibri"/>
                  </w:rPr>
                  <w:t>&lt;</w:t>
                </w:r>
                <w:hyperlink r:id="rId9" w:history="1">
                  <w:r w:rsidRPr="00E27638">
                    <w:rPr>
                      <w:rStyle w:val="Hyperlink"/>
                      <w:u w:val="none"/>
                      <w:lang w:val="en-GB" w:bidi="ar-SA"/>
                    </w:rPr>
                    <w:t>http://www.ithl.org.il/book_info.asp?id=1336</w:t>
                  </w:r>
                </w:hyperlink>
                <w:r w:rsidR="00E27638">
                  <w:rPr>
                    <w:rFonts w:ascii="Calibri" w:hAnsi="Calibri"/>
                  </w:rPr>
                  <w:t>&gt;</w:t>
                </w:r>
                <w:commentRangeEnd w:id="1"/>
                <w:r w:rsidR="00E27638">
                  <w:rPr>
                    <w:rStyle w:val="CommentReference"/>
                  </w:rPr>
                  <w:commentReference w:id="1"/>
                </w:r>
              </w:p>
              <w:p w14:paraId="141B6F1A" w14:textId="77777777" w:rsidR="00E27638" w:rsidRPr="00E27638" w:rsidRDefault="00E27638" w:rsidP="00545F2D">
                <w:pPr>
                  <w:rPr>
                    <w:rFonts w:ascii="Calibri" w:hAnsi="Calibri" w:cs="Calibri"/>
                    <w:b/>
                  </w:rPr>
                </w:pPr>
              </w:p>
              <w:p w14:paraId="7B81EF24" w14:textId="77777777" w:rsidR="00545F2D" w:rsidRPr="00E27638" w:rsidRDefault="00545F2D" w:rsidP="00545F2D">
                <w:pPr>
                  <w:rPr>
                    <w:rFonts w:ascii="Calibri" w:hAnsi="Calibri" w:cs="Calibri"/>
                    <w:b/>
                  </w:rPr>
                </w:pPr>
                <w:r w:rsidRPr="00E27638">
                  <w:rPr>
                    <w:rFonts w:ascii="Calibri" w:hAnsi="Calibri"/>
                    <w:i/>
                    <w:lang/>
                  </w:rPr>
                  <w:t>Sipur</w:t>
                </w:r>
                <w:r w:rsidRPr="00E27638">
                  <w:rPr>
                    <w:rFonts w:ascii="Calibri" w:hAnsi="Calibri" w:cs="Calibri"/>
                    <w:i/>
                  </w:rPr>
                  <w:t xml:space="preserve"> Khirbet Khizeh ve Ha-shavuy </w:t>
                </w:r>
                <w:r w:rsidRPr="00E27638">
                  <w:rPr>
                    <w:rFonts w:ascii="Calibri" w:hAnsi="Calibri" w:cs="Calibri"/>
                  </w:rPr>
                  <w:t>(</w:t>
                </w:r>
                <w:r w:rsidRPr="00E27638">
                  <w:rPr>
                    <w:rFonts w:ascii="Calibri" w:hAnsi="Calibri"/>
                    <w:i/>
                    <w:lang/>
                  </w:rPr>
                  <w:t>The Story of Hirbet Khizeh and The Prisoner</w:t>
                </w:r>
                <w:r w:rsidRPr="00E27638">
                  <w:rPr>
                    <w:rFonts w:ascii="Calibri" w:hAnsi="Calibri"/>
                    <w:lang/>
                  </w:rPr>
                  <w:t>) (1949). Bney Brack: Sifriat Poalim; Zmora Bitan, 1989, 2006</w:t>
                </w:r>
                <w:r w:rsidRPr="00E27638">
                  <w:rPr>
                    <w:rFonts w:ascii="Calibri" w:hAnsi="Calibri" w:cs="Calibri"/>
                  </w:rPr>
                  <w:t>.</w:t>
                </w:r>
                <w:r w:rsidR="00E27638">
                  <w:rPr>
                    <w:rFonts w:ascii="Calibri" w:hAnsi="Calibri" w:cs="Calibri"/>
                  </w:rPr>
                  <w:t xml:space="preserve"> </w:t>
                </w:r>
                <w:commentRangeStart w:id="2"/>
                <w:r w:rsidR="00E27638">
                  <w:rPr>
                    <w:rFonts w:ascii="Calibri" w:hAnsi="Calibri" w:cs="Calibri"/>
                  </w:rPr>
                  <w:t>&lt;</w:t>
                </w:r>
                <w:hyperlink r:id="rId11" w:history="1">
                  <w:r w:rsidRPr="00E27638">
                    <w:rPr>
                      <w:rStyle w:val="Hyperlink"/>
                      <w:u w:val="none"/>
                      <w:lang w:val="en-GB" w:bidi="ar-SA"/>
                    </w:rPr>
                    <w:t>http://www.ithl.org.il/book_info.asp?id=1336</w:t>
                  </w:r>
                </w:hyperlink>
                <w:r w:rsidR="00E27638">
                  <w:rPr>
                    <w:rFonts w:ascii="Calibri" w:hAnsi="Calibri"/>
                  </w:rPr>
                  <w:t>&gt;</w:t>
                </w:r>
                <w:commentRangeEnd w:id="2"/>
                <w:r w:rsidR="00E27638">
                  <w:rPr>
                    <w:rStyle w:val="CommentReference"/>
                  </w:rPr>
                  <w:commentReference w:id="2"/>
                </w:r>
              </w:p>
              <w:p w14:paraId="42C028D8" w14:textId="77777777" w:rsidR="00E27638" w:rsidRDefault="00E27638" w:rsidP="00545F2D">
                <w:pPr>
                  <w:rPr>
                    <w:rFonts w:ascii="Calibri" w:hAnsi="Calibri" w:cs="Calibri"/>
                    <w:i/>
                  </w:rPr>
                </w:pPr>
              </w:p>
              <w:p w14:paraId="60EBCE8B" w14:textId="77777777" w:rsidR="00545F2D" w:rsidRPr="00E27638" w:rsidRDefault="00545F2D" w:rsidP="00545F2D">
                <w:pPr>
                  <w:rPr>
                    <w:rFonts w:ascii="Calibri" w:hAnsi="Calibri" w:cs="Calibri"/>
                  </w:rPr>
                </w:pPr>
                <w:r w:rsidRPr="00E27638">
                  <w:rPr>
                    <w:rFonts w:ascii="Calibri" w:hAnsi="Calibri" w:cs="Calibri"/>
                    <w:i/>
                  </w:rPr>
                  <w:t xml:space="preserve">Shayara shel hatzot </w:t>
                </w:r>
                <w:r w:rsidRPr="00E27638">
                  <w:rPr>
                    <w:rFonts w:ascii="Calibri" w:hAnsi="Calibri" w:cs="Calibri"/>
                  </w:rPr>
                  <w:t>(</w:t>
                </w:r>
                <w:r w:rsidRPr="00E27638">
                  <w:rPr>
                    <w:rFonts w:ascii="Calibri" w:hAnsi="Calibri" w:cs="Calibri"/>
                    <w:i/>
                  </w:rPr>
                  <w:t>Midnight Convoy</w:t>
                </w:r>
                <w:r w:rsidRPr="00E27638">
                  <w:rPr>
                    <w:rFonts w:ascii="Calibri" w:hAnsi="Calibri" w:cs="Calibri"/>
                  </w:rPr>
                  <w:t>) (stories, 1950).</w:t>
                </w:r>
                <w:r w:rsidRPr="00E27638">
                  <w:rPr>
                    <w:rFonts w:ascii="Calibri" w:hAnsi="Calibri" w:cs="Calibri" w:hint="cs"/>
                  </w:rPr>
                  <w:t xml:space="preserve"> B</w:t>
                </w:r>
                <w:r w:rsidRPr="00E27638">
                  <w:rPr>
                    <w:rFonts w:ascii="Calibri" w:hAnsi="Calibri" w:cs="Calibri"/>
                  </w:rPr>
                  <w:t>ney Brack:  Hakibbutz Hameuchad; Tarmil, 1971.</w:t>
                </w:r>
              </w:p>
              <w:p w14:paraId="515F8FCC" w14:textId="77777777" w:rsidR="00545F2D" w:rsidRPr="00E27638" w:rsidRDefault="00545F2D" w:rsidP="00545F2D">
                <w:pPr>
                  <w:rPr>
                    <w:rFonts w:ascii="Calibri" w:hAnsi="Calibri" w:cs="Calibri"/>
                  </w:rPr>
                </w:pPr>
              </w:p>
              <w:p w14:paraId="5A1C7520" w14:textId="77777777" w:rsidR="00545F2D" w:rsidRPr="006D4F77" w:rsidRDefault="00545F2D" w:rsidP="00545F2D">
                <w:pPr>
                  <w:rPr>
                    <w:rFonts w:ascii="Calibri" w:hAnsi="Calibri"/>
                  </w:rPr>
                </w:pPr>
                <w:r w:rsidRPr="00E27638">
                  <w:rPr>
                    <w:rFonts w:ascii="Calibri" w:hAnsi="Calibri" w:cs="Calibri"/>
                    <w:i/>
                    <w:iCs/>
                  </w:rPr>
                  <w:t>Yemei Ziklag</w:t>
                </w:r>
                <w:r w:rsidRPr="00E27638">
                  <w:rPr>
                    <w:rFonts w:ascii="Calibri" w:hAnsi="Calibri" w:cs="Calibri"/>
                  </w:rPr>
                  <w:t xml:space="preserve"> (</w:t>
                </w:r>
                <w:r w:rsidRPr="00E27638">
                  <w:rPr>
                    <w:rFonts w:ascii="Calibri" w:hAnsi="Calibri"/>
                    <w:i/>
                    <w:lang/>
                  </w:rPr>
                  <w:t>Days of Zi</w:t>
                </w:r>
                <w:r w:rsidRPr="00E27638">
                  <w:rPr>
                    <w:rFonts w:ascii="Calibri" w:hAnsi="Calibri"/>
                    <w:i/>
                    <w:lang/>
                  </w:rPr>
                  <w:t>k</w:t>
                </w:r>
                <w:r w:rsidRPr="00E27638">
                  <w:rPr>
                    <w:rFonts w:ascii="Calibri" w:hAnsi="Calibri"/>
                    <w:i/>
                    <w:lang/>
                  </w:rPr>
                  <w:t>lag</w:t>
                </w:r>
                <w:r w:rsidR="00E27638">
                  <w:rPr>
                    <w:rFonts w:ascii="Calibri" w:hAnsi="Calibri"/>
                    <w:lang/>
                  </w:rPr>
                  <w:t xml:space="preserve">) (1958). </w:t>
                </w:r>
                <w:r w:rsidRPr="00E27638">
                  <w:rPr>
                    <w:rFonts w:ascii="Calibri" w:hAnsi="Calibri"/>
                    <w:lang/>
                  </w:rPr>
                  <w:t>Tel Aviv: Am Oved. Zmora Bitan, 1989</w:t>
                </w:r>
                <w:r w:rsidR="00E27638">
                  <w:rPr>
                    <w:rFonts w:ascii="Calibri" w:hAnsi="Calibri"/>
                    <w:lang/>
                  </w:rPr>
                  <w:t>.</w:t>
                </w:r>
              </w:p>
              <w:p w14:paraId="10C63BAC" w14:textId="77777777" w:rsidR="00545F2D" w:rsidRPr="004E5A4C" w:rsidRDefault="00545F2D" w:rsidP="00545F2D">
                <w:pPr>
                  <w:rPr>
                    <w:rFonts w:ascii="Calibri" w:hAnsi="Calibri" w:cs="Calibri"/>
                    <w:b/>
                    <w:u w:val="single"/>
                  </w:rPr>
                </w:pPr>
              </w:p>
              <w:p w14:paraId="1FEBF04E" w14:textId="77777777" w:rsidR="00545F2D" w:rsidRPr="00E27638" w:rsidRDefault="00545F2D" w:rsidP="00545F2D">
                <w:pPr>
                  <w:rPr>
                    <w:rFonts w:ascii="Calibri" w:hAnsi="Calibri" w:cs="Calibri"/>
                  </w:rPr>
                </w:pPr>
                <w:r w:rsidRPr="00E27638">
                  <w:rPr>
                    <w:rFonts w:ascii="Calibri" w:hAnsi="Calibri" w:cs="Calibri"/>
                    <w:i/>
                    <w:iCs/>
                  </w:rPr>
                  <w:t>Arba'a sipurim</w:t>
                </w:r>
                <w:r w:rsidRPr="00E27638">
                  <w:rPr>
                    <w:rFonts w:ascii="Calibri" w:hAnsi="Calibri" w:cs="Calibri"/>
                  </w:rPr>
                  <w:t xml:space="preserve"> (</w:t>
                </w:r>
                <w:r w:rsidRPr="00E27638">
                  <w:rPr>
                    <w:rFonts w:ascii="Calibri" w:hAnsi="Calibri" w:cs="Calibri"/>
                    <w:i/>
                  </w:rPr>
                  <w:t>Four Stories</w:t>
                </w:r>
                <w:r w:rsidRPr="00E27638">
                  <w:rPr>
                    <w:rFonts w:ascii="Calibri" w:hAnsi="Calibri" w:cs="Calibri"/>
                  </w:rPr>
                  <w:t>) (1959). Bney Brack: Hakibbutz Hameuchad.</w:t>
                </w:r>
              </w:p>
              <w:p w14:paraId="396EAA5E" w14:textId="77777777" w:rsidR="00545F2D" w:rsidRDefault="00545F2D" w:rsidP="00545F2D">
                <w:pPr>
                  <w:rPr>
                    <w:rFonts w:ascii="Calibri" w:hAnsi="Calibri" w:cs="Calibri"/>
                    <w:u w:val="single"/>
                  </w:rPr>
                </w:pPr>
              </w:p>
              <w:p w14:paraId="658A9D4E" w14:textId="77777777" w:rsidR="00545F2D" w:rsidRPr="00E27638" w:rsidRDefault="00545F2D" w:rsidP="00545F2D">
                <w:pPr>
                  <w:rPr>
                    <w:rFonts w:ascii="Calibri" w:hAnsi="Calibri" w:cs="Calibri"/>
                  </w:rPr>
                </w:pPr>
                <w:r w:rsidRPr="00E27638">
                  <w:rPr>
                    <w:rFonts w:ascii="Calibri" w:hAnsi="Calibri" w:cs="Calibri"/>
                    <w:i/>
                  </w:rPr>
                  <w:t xml:space="preserve">Sipurei mishor </w:t>
                </w:r>
                <w:r w:rsidRPr="00E27638">
                  <w:rPr>
                    <w:rFonts w:ascii="Calibri" w:hAnsi="Calibri" w:cs="Calibri"/>
                  </w:rPr>
                  <w:t>(</w:t>
                </w:r>
                <w:r w:rsidRPr="00E27638">
                  <w:rPr>
                    <w:rFonts w:ascii="Calibri" w:hAnsi="Calibri" w:cs="Calibri"/>
                    <w:i/>
                  </w:rPr>
                  <w:t>Stories of a Plain</w:t>
                </w:r>
                <w:r w:rsidRPr="00E27638">
                  <w:rPr>
                    <w:rFonts w:ascii="Calibri" w:hAnsi="Calibri" w:cs="Calibri"/>
                  </w:rPr>
                  <w:t xml:space="preserve">) (1963). Bney barck: Hakibbutz Hameuchad. </w:t>
                </w:r>
                <w:r w:rsidR="00E27638">
                  <w:rPr>
                    <w:rFonts w:ascii="Calibri" w:hAnsi="Calibri" w:cs="Calibri"/>
                  </w:rPr>
                  <w:t>(</w:t>
                </w:r>
                <w:r w:rsidRPr="00E27638">
                  <w:rPr>
                    <w:rFonts w:ascii="Calibri" w:hAnsi="Calibri" w:cs="Calibri"/>
                  </w:rPr>
                  <w:t>Zmora Bitan, 1990</w:t>
                </w:r>
                <w:r w:rsidR="00E27638">
                  <w:rPr>
                    <w:rFonts w:ascii="Calibri" w:hAnsi="Calibri" w:cs="Calibri"/>
                  </w:rPr>
                  <w:t>)</w:t>
                </w:r>
              </w:p>
              <w:p w14:paraId="11C1AC47" w14:textId="77777777" w:rsidR="00E27638" w:rsidRDefault="00E27638" w:rsidP="00545F2D">
                <w:pPr>
                  <w:rPr>
                    <w:rFonts w:ascii="Calibri" w:hAnsi="Calibri" w:cs="Calibri"/>
                    <w:i/>
                  </w:rPr>
                </w:pPr>
              </w:p>
              <w:p w14:paraId="4DFAEBB2" w14:textId="77777777" w:rsidR="00545F2D" w:rsidRPr="00E27638" w:rsidRDefault="00545F2D" w:rsidP="00545F2D">
                <w:pPr>
                  <w:rPr>
                    <w:rFonts w:ascii="Calibri" w:hAnsi="Calibri" w:cs="Calibri"/>
                    <w:b/>
                  </w:rPr>
                </w:pPr>
                <w:r w:rsidRPr="00E27638">
                  <w:rPr>
                    <w:rFonts w:ascii="Calibri" w:hAnsi="Calibri" w:cs="Calibri"/>
                    <w:i/>
                  </w:rPr>
                  <w:t xml:space="preserve">Ephraim hozer la-aspeset </w:t>
                </w:r>
                <w:r w:rsidRPr="00E27638">
                  <w:rPr>
                    <w:rFonts w:ascii="Calibri" w:hAnsi="Calibri" w:cs="Calibri"/>
                  </w:rPr>
                  <w:t>(</w:t>
                </w:r>
                <w:r w:rsidRPr="00E27638">
                  <w:rPr>
                    <w:rFonts w:ascii="Calibri" w:hAnsi="Calibri" w:cs="Calibri"/>
                    <w:i/>
                  </w:rPr>
                  <w:t>Ephraim Goes back to Alfalfa</w:t>
                </w:r>
                <w:r w:rsidRPr="00E27638">
                  <w:rPr>
                    <w:rFonts w:ascii="Calibri" w:hAnsi="Calibri" w:cs="Calibri"/>
                  </w:rPr>
                  <w:t>) (1978). Bney Brack: Hakibbutz Hameuchad. (Zmora Bitan, 1991)</w:t>
                </w:r>
              </w:p>
              <w:p w14:paraId="2E30E594" w14:textId="77777777" w:rsidR="00545F2D" w:rsidRDefault="00545F2D" w:rsidP="00545F2D">
                <w:pPr>
                  <w:rPr>
                    <w:rFonts w:ascii="Calibri" w:hAnsi="Calibri" w:cs="Calibri"/>
                    <w:b/>
                    <w:u w:val="single"/>
                  </w:rPr>
                </w:pPr>
              </w:p>
              <w:p w14:paraId="24E43768" w14:textId="77777777" w:rsidR="00545F2D" w:rsidRPr="00E27638" w:rsidRDefault="00545F2D" w:rsidP="00545F2D">
                <w:pPr>
                  <w:rPr>
                    <w:rFonts w:ascii="Calibri" w:hAnsi="Calibri" w:cs="Calibri"/>
                    <w:b/>
                  </w:rPr>
                </w:pPr>
                <w:r w:rsidRPr="00E27638">
                  <w:rPr>
                    <w:rFonts w:ascii="Calibri" w:hAnsi="Calibri" w:cs="Calibri"/>
                    <w:i/>
                    <w:iCs/>
                  </w:rPr>
                  <w:t>Beterem yetzia</w:t>
                </w:r>
                <w:r w:rsidRPr="00E27638">
                  <w:rPr>
                    <w:rFonts w:ascii="Calibri" w:hAnsi="Calibri" w:cs="Calibri"/>
                  </w:rPr>
                  <w:t xml:space="preserve"> (</w:t>
                </w:r>
                <w:r w:rsidRPr="00E27638">
                  <w:rPr>
                    <w:rFonts w:ascii="Calibri" w:hAnsi="Calibri" w:cs="Calibri"/>
                    <w:i/>
                  </w:rPr>
                  <w:t>Before Departure</w:t>
                </w:r>
                <w:r w:rsidRPr="00E27638">
                  <w:rPr>
                    <w:rFonts w:ascii="Calibri" w:hAnsi="Calibri" w:cs="Calibri"/>
                  </w:rPr>
                  <w:t>) (stories, 1991). Or Yehuda: Zmora Bitan.</w:t>
                </w:r>
              </w:p>
              <w:p w14:paraId="622E660C" w14:textId="77777777" w:rsidR="00545F2D" w:rsidRPr="00E27638" w:rsidRDefault="00545F2D" w:rsidP="00545F2D">
                <w:pPr>
                  <w:rPr>
                    <w:rFonts w:ascii="Calibri" w:hAnsi="Calibri" w:cs="Calibri"/>
                    <w:b/>
                  </w:rPr>
                </w:pPr>
              </w:p>
              <w:p w14:paraId="290DCF53" w14:textId="77777777" w:rsidR="00545F2D" w:rsidRPr="00E27638" w:rsidRDefault="00545F2D" w:rsidP="00545F2D">
                <w:pPr>
                  <w:rPr>
                    <w:rFonts w:ascii="Calibri" w:hAnsi="Calibri"/>
                  </w:rPr>
                </w:pPr>
                <w:r w:rsidRPr="00E27638">
                  <w:rPr>
                    <w:rFonts w:ascii="Calibri" w:hAnsi="Calibri"/>
                    <w:lang/>
                  </w:rPr>
                  <w:t>Mikdamot (</w:t>
                </w:r>
                <w:r w:rsidRPr="00E27638">
                  <w:rPr>
                    <w:rFonts w:ascii="Calibri" w:hAnsi="Calibri"/>
                    <w:i/>
                    <w:lang/>
                  </w:rPr>
                  <w:t>Preliminaries</w:t>
                </w:r>
                <w:r w:rsidRPr="00E27638">
                  <w:rPr>
                    <w:rFonts w:ascii="Calibri" w:hAnsi="Calibri"/>
                    <w:lang/>
                  </w:rPr>
                  <w:t>) (1992). Or Yehudah: Zmora Bitan.</w:t>
                </w:r>
              </w:p>
              <w:p w14:paraId="11D76B63" w14:textId="77777777" w:rsidR="00545F2D" w:rsidRPr="00E27638" w:rsidRDefault="00545F2D" w:rsidP="00545F2D">
                <w:pPr>
                  <w:rPr>
                    <w:rFonts w:ascii="Calibri" w:hAnsi="Calibri"/>
                  </w:rPr>
                </w:pPr>
              </w:p>
              <w:p w14:paraId="103F6C57" w14:textId="77777777" w:rsidR="00545F2D" w:rsidRPr="00E27638" w:rsidRDefault="00545F2D" w:rsidP="00545F2D">
                <w:pPr>
                  <w:rPr>
                    <w:rFonts w:ascii="Calibri" w:hAnsi="Calibri"/>
                  </w:rPr>
                </w:pPr>
                <w:r w:rsidRPr="00E27638">
                  <w:rPr>
                    <w:rFonts w:ascii="Calibri" w:hAnsi="Calibri" w:cs="Calibri"/>
                    <w:i/>
                  </w:rPr>
                  <w:t>Tz</w:t>
                </w:r>
                <w:r w:rsidRPr="00E27638">
                  <w:rPr>
                    <w:rFonts w:ascii="Calibri" w:hAnsi="Calibri"/>
                    <w:i/>
                    <w:lang/>
                  </w:rPr>
                  <w:t>alhavim</w:t>
                </w:r>
                <w:r w:rsidRPr="00E27638">
                  <w:rPr>
                    <w:rFonts w:ascii="Calibri" w:hAnsi="Calibri"/>
                    <w:lang/>
                  </w:rPr>
                  <w:t xml:space="preserve"> (1993). Or Yehudah: Zmora Bitan.</w:t>
                </w:r>
              </w:p>
              <w:p w14:paraId="6C2C01FF" w14:textId="77777777" w:rsidR="00545F2D" w:rsidRPr="00E27638" w:rsidRDefault="00545F2D" w:rsidP="00545F2D">
                <w:pPr>
                  <w:rPr>
                    <w:rFonts w:ascii="Calibri" w:hAnsi="Calibri"/>
                  </w:rPr>
                </w:pPr>
              </w:p>
              <w:p w14:paraId="6F557CE9" w14:textId="77777777" w:rsidR="00545F2D" w:rsidRPr="00E27638" w:rsidRDefault="00545F2D" w:rsidP="00545F2D">
                <w:pPr>
                  <w:rPr>
                    <w:rFonts w:ascii="Calibri" w:hAnsi="Calibri"/>
                  </w:rPr>
                </w:pPr>
                <w:r w:rsidRPr="00E27638">
                  <w:rPr>
                    <w:rFonts w:ascii="Calibri" w:hAnsi="Calibri" w:cs="Calibri"/>
                    <w:i/>
                  </w:rPr>
                  <w:t xml:space="preserve">Tzdadiyim </w:t>
                </w:r>
                <w:r w:rsidRPr="00E27638">
                  <w:rPr>
                    <w:rFonts w:ascii="Calibri" w:hAnsi="Calibri" w:cs="Calibri"/>
                  </w:rPr>
                  <w:t>(</w:t>
                </w:r>
                <w:r w:rsidRPr="00E27638">
                  <w:rPr>
                    <w:rFonts w:ascii="Calibri" w:hAnsi="Calibri"/>
                    <w:i/>
                    <w:lang/>
                  </w:rPr>
                  <w:t>Asides</w:t>
                </w:r>
                <w:r w:rsidRPr="00E27638">
                  <w:rPr>
                    <w:rFonts w:ascii="Calibri" w:hAnsi="Calibri"/>
                    <w:lang/>
                  </w:rPr>
                  <w:t>) (1996). Or Yehudah: Zmora Bitan.</w:t>
                </w:r>
              </w:p>
              <w:p w14:paraId="3DA5D86D" w14:textId="77777777" w:rsidR="00545F2D" w:rsidRPr="00E27638" w:rsidRDefault="00545F2D" w:rsidP="00545F2D">
                <w:pPr>
                  <w:rPr>
                    <w:rFonts w:ascii="Calibri" w:hAnsi="Calibri"/>
                  </w:rPr>
                </w:pPr>
              </w:p>
              <w:p w14:paraId="1E6CA916" w14:textId="77777777" w:rsidR="00545F2D" w:rsidRPr="00E27638" w:rsidRDefault="00545F2D" w:rsidP="00545F2D">
                <w:pPr>
                  <w:rPr>
                    <w:rFonts w:ascii="Calibri" w:hAnsi="Calibri"/>
                  </w:rPr>
                </w:pPr>
                <w:hyperlink r:id="rId12" w:history="1">
                  <w:r w:rsidRPr="00E27638">
                    <w:rPr>
                      <w:rStyle w:val="Hyperlink"/>
                      <w:rFonts w:ascii="Calibri" w:hAnsi="Calibri"/>
                      <w:u w:val="none"/>
                    </w:rPr>
                    <w:t xml:space="preserve"> </w:t>
                  </w:r>
                </w:hyperlink>
                <w:r w:rsidRPr="00E27638">
                  <w:rPr>
                    <w:rFonts w:ascii="Calibri" w:hAnsi="Calibri" w:cs="Calibri"/>
                    <w:i/>
                    <w:iCs/>
                  </w:rPr>
                  <w:t xml:space="preserve">Etzel ha-yam </w:t>
                </w:r>
                <w:r w:rsidRPr="00E27638">
                  <w:rPr>
                    <w:rFonts w:ascii="Calibri" w:hAnsi="Calibri" w:cs="Calibri"/>
                  </w:rPr>
                  <w:t>(</w:t>
                </w:r>
                <w:r w:rsidRPr="00E27638">
                  <w:rPr>
                    <w:rFonts w:ascii="Calibri" w:hAnsi="Calibri"/>
                    <w:i/>
                    <w:lang/>
                  </w:rPr>
                  <w:t>By the Sea</w:t>
                </w:r>
                <w:r w:rsidRPr="00E27638">
                  <w:rPr>
                    <w:rFonts w:ascii="Calibri" w:hAnsi="Calibri"/>
                    <w:lang/>
                  </w:rPr>
                  <w:t>) (1996). Or Yehudah: Zmora Bitan.</w:t>
                </w:r>
              </w:p>
              <w:p w14:paraId="499F8284" w14:textId="77777777" w:rsidR="00545F2D" w:rsidRPr="00E27638" w:rsidRDefault="00545F2D" w:rsidP="00545F2D">
                <w:pPr>
                  <w:rPr>
                    <w:rFonts w:ascii="Calibri" w:hAnsi="Calibri"/>
                  </w:rPr>
                </w:pPr>
              </w:p>
              <w:p w14:paraId="075ECD69" w14:textId="77777777" w:rsidR="00545F2D" w:rsidRPr="00E27638" w:rsidRDefault="00545F2D" w:rsidP="00545F2D">
                <w:pPr>
                  <w:rPr>
                    <w:rFonts w:ascii="Calibri" w:hAnsi="Calibri" w:cs="Calibri"/>
                    <w:b/>
                  </w:rPr>
                </w:pPr>
                <w:r w:rsidRPr="00E27638">
                  <w:rPr>
                    <w:rFonts w:ascii="Calibri" w:hAnsi="Calibri" w:cs="Calibri"/>
                    <w:i/>
                  </w:rPr>
                  <w:t>Collected Works</w:t>
                </w:r>
                <w:r w:rsidRPr="00E27638">
                  <w:rPr>
                    <w:rFonts w:ascii="Calibri" w:hAnsi="Calibri" w:cs="Calibri"/>
                  </w:rPr>
                  <w:t xml:space="preserve"> (1996). Or Yehudah: Zmora Bitan.</w:t>
                </w:r>
              </w:p>
              <w:p w14:paraId="5AFAE53F" w14:textId="77777777" w:rsidR="00545F2D" w:rsidRPr="00E27638" w:rsidRDefault="00545F2D" w:rsidP="00545F2D">
                <w:pPr>
                  <w:rPr>
                    <w:rFonts w:ascii="Calibri" w:hAnsi="Calibri" w:cs="Calibri"/>
                    <w:b/>
                  </w:rPr>
                </w:pPr>
              </w:p>
              <w:p w14:paraId="66399340" w14:textId="77777777" w:rsidR="00545F2D" w:rsidRPr="00E27638" w:rsidRDefault="00545F2D" w:rsidP="00545F2D">
                <w:pPr>
                  <w:rPr>
                    <w:rFonts w:ascii="Calibri" w:hAnsi="Calibri"/>
                  </w:rPr>
                </w:pPr>
                <w:r w:rsidRPr="00E27638">
                  <w:rPr>
                    <w:rFonts w:ascii="Calibri" w:hAnsi="Calibri"/>
                    <w:i/>
                    <w:lang/>
                  </w:rPr>
                  <w:t xml:space="preserve"> Malkomia yefefia</w:t>
                </w:r>
                <w:r w:rsidRPr="00E27638">
                  <w:rPr>
                    <w:rFonts w:ascii="Calibri" w:hAnsi="Calibri"/>
                    <w:lang/>
                  </w:rPr>
                  <w:t xml:space="preserve"> </w:t>
                </w:r>
                <w:r w:rsidRPr="00E27638">
                  <w:rPr>
                    <w:rFonts w:ascii="Calibri" w:hAnsi="Calibri" w:cs="Calibri"/>
                  </w:rPr>
                  <w:t>(</w:t>
                </w:r>
                <w:r w:rsidRPr="00E27638">
                  <w:rPr>
                    <w:rFonts w:ascii="Calibri" w:hAnsi="Calibri"/>
                    <w:i/>
                    <w:lang/>
                  </w:rPr>
                  <w:t>Lovely Malcolmia</w:t>
                </w:r>
                <w:r w:rsidRPr="00E27638">
                  <w:rPr>
                    <w:rFonts w:ascii="Calibri" w:hAnsi="Calibri"/>
                    <w:lang/>
                  </w:rPr>
                  <w:t>) (1998). Or Yehudah: Zmora Bitan.</w:t>
                </w:r>
              </w:p>
              <w:p w14:paraId="49D2F7A2" w14:textId="77777777" w:rsidR="00545F2D" w:rsidRDefault="00545F2D" w:rsidP="00545F2D">
                <w:pPr>
                  <w:rPr>
                    <w:rStyle w:val="Hyperlink"/>
                    <w:lang w:val="en-US" w:bidi="he-IL"/>
                  </w:rPr>
                </w:pPr>
                <w:r w:rsidRPr="00791680">
                  <w:rPr>
                    <w:rFonts w:ascii="Calibri" w:hAnsi="Calibri"/>
                  </w:rPr>
                  <w:fldChar w:fldCharType="begin"/>
                </w:r>
                <w:r w:rsidRPr="00791680">
                  <w:rPr>
                    <w:rFonts w:ascii="Calibri" w:hAnsi="Calibri"/>
                  </w:rPr>
                  <w:instrText xml:space="preserve"> HYPERLINK "http://www.ithl.org.il/book_info.asp?id=210"</w:instrText>
                </w:r>
                <w:r w:rsidRPr="00791680">
                  <w:rPr>
                    <w:rFonts w:ascii="Calibri" w:hAnsi="Calibri"/>
                  </w:rPr>
                </w:r>
                <w:r w:rsidRPr="00791680">
                  <w:rPr>
                    <w:rFonts w:ascii="Calibri" w:hAnsi="Calibri"/>
                  </w:rPr>
                  <w:fldChar w:fldCharType="separate"/>
                </w:r>
              </w:p>
              <w:p w14:paraId="3D72E595" w14:textId="77777777" w:rsidR="00545F2D" w:rsidRPr="00E27638" w:rsidRDefault="00545F2D" w:rsidP="00545F2D">
                <w:pPr>
                  <w:rPr>
                    <w:rFonts w:ascii="Calibri" w:hAnsi="Calibri" w:cs="Times New Roman"/>
                  </w:rPr>
                </w:pPr>
                <w:r w:rsidRPr="00791680">
                  <w:rPr>
                    <w:rFonts w:ascii="Calibri" w:hAnsi="Calibri"/>
                  </w:rPr>
                  <w:fldChar w:fldCharType="end"/>
                </w:r>
                <w:r w:rsidRPr="00E27638">
                  <w:rPr>
                    <w:rFonts w:ascii="Calibri" w:hAnsi="Calibri" w:cs="Calibri"/>
                    <w:i/>
                    <w:iCs/>
                  </w:rPr>
                  <w:t>Giluy Eliahu</w:t>
                </w:r>
                <w:hyperlink r:id="rId13" w:history="1">
                  <w:r w:rsidRPr="00E27638">
                    <w:rPr>
                      <w:rStyle w:val="Hyperlink"/>
                      <w:rFonts w:ascii="Calibri" w:hAnsi="Calibri"/>
                      <w:u w:val="none"/>
                    </w:rPr>
                    <w:t xml:space="preserve"> </w:t>
                  </w:r>
                </w:hyperlink>
                <w:r w:rsidRPr="00E27638">
                  <w:rPr>
                    <w:rFonts w:ascii="Calibri" w:hAnsi="Calibri" w:cs="Calibri"/>
                  </w:rPr>
                  <w:t>(</w:t>
                </w:r>
                <w:r w:rsidRPr="00E27638">
                  <w:rPr>
                    <w:rFonts w:ascii="Calibri" w:hAnsi="Calibri" w:cs="Calibri"/>
                    <w:i/>
                  </w:rPr>
                  <w:t>Discovering Elijah</w:t>
                </w:r>
                <w:r w:rsidRPr="00E27638">
                  <w:rPr>
                    <w:rFonts w:ascii="Calibri" w:hAnsi="Calibri" w:cs="Calibri"/>
                  </w:rPr>
                  <w:t>)</w:t>
                </w:r>
                <w:r w:rsidRPr="00E27638">
                  <w:rPr>
                    <w:rFonts w:ascii="Calibri" w:hAnsi="Calibri" w:cs="Calibri"/>
                    <w:i/>
                  </w:rPr>
                  <w:t xml:space="preserve"> </w:t>
                </w:r>
                <w:r w:rsidRPr="00E27638">
                  <w:rPr>
                    <w:rFonts w:ascii="Calibri" w:hAnsi="Calibri" w:cs="Calibri"/>
                  </w:rPr>
                  <w:t xml:space="preserve">(memoirs, 1999). Or Yehudah: Zmora Bitan. </w:t>
                </w:r>
                <w:r w:rsidRPr="00E27638">
                  <w:rPr>
                    <w:rFonts w:ascii="Calibri" w:hAnsi="Calibri" w:cs="Calibri"/>
                  </w:rPr>
                  <w:br/>
                </w:r>
              </w:p>
              <w:p w14:paraId="7BDE55E6" w14:textId="77777777" w:rsidR="00545F2D" w:rsidRPr="004E5A4C" w:rsidRDefault="00545F2D" w:rsidP="00545F2D">
                <w:pPr>
                  <w:rPr>
                    <w:rFonts w:ascii="Calibri" w:hAnsi="Calibri" w:cs="Calibri"/>
                    <w:i/>
                    <w:u w:val="single"/>
                  </w:rPr>
                </w:pPr>
              </w:p>
              <w:p w14:paraId="1B92516B" w14:textId="77777777" w:rsidR="00545F2D" w:rsidRPr="004E5A4C" w:rsidRDefault="00545F2D" w:rsidP="00DD4105">
                <w:pPr>
                  <w:pStyle w:val="Heading2"/>
                </w:pPr>
                <w:r w:rsidRPr="004E5A4C">
                  <w:t>Children</w:t>
                </w:r>
              </w:p>
              <w:p w14:paraId="574A28E5" w14:textId="77777777" w:rsidR="00545F2D" w:rsidRPr="00DD4105" w:rsidRDefault="00545F2D" w:rsidP="00DD4105">
                <w:pPr>
                  <w:pStyle w:val="NormalfollowingH2"/>
                  <w:rPr>
                    <w:b/>
                  </w:rPr>
                </w:pPr>
                <w:r w:rsidRPr="00DD4105">
                  <w:rPr>
                    <w:i/>
                  </w:rPr>
                  <w:t xml:space="preserve">Shisha sipurei kayitz </w:t>
                </w:r>
                <w:r w:rsidRPr="00DD4105">
                  <w:t>(</w:t>
                </w:r>
                <w:r w:rsidRPr="00DD4105">
                  <w:rPr>
                    <w:i/>
                  </w:rPr>
                  <w:t>Six Summer Stories</w:t>
                </w:r>
                <w:r w:rsidRPr="00DD4105">
                  <w:t>)</w:t>
                </w:r>
                <w:r w:rsidR="00DD4105">
                  <w:t xml:space="preserve"> (1950) Sifriat Poalim, 1950. </w:t>
                </w:r>
                <w:r w:rsidRPr="00DD4105">
                  <w:t>(Zmora Bitan, 1970; 1990).</w:t>
                </w:r>
              </w:p>
              <w:p w14:paraId="530FCDC7" w14:textId="77777777" w:rsidR="00545F2D" w:rsidRPr="00DD4105" w:rsidRDefault="00545F2D" w:rsidP="00DD4105">
                <w:pPr>
                  <w:pStyle w:val="NormalfollowingH2"/>
                  <w:rPr>
                    <w:b/>
                  </w:rPr>
                </w:pPr>
              </w:p>
              <w:p w14:paraId="20563D69" w14:textId="77777777" w:rsidR="00545F2D" w:rsidRPr="00DD4105" w:rsidRDefault="00545F2D" w:rsidP="00DD4105">
                <w:pPr>
                  <w:pStyle w:val="NormalfollowingH2"/>
                  <w:rPr>
                    <w:b/>
                  </w:rPr>
                </w:pPr>
                <w:r w:rsidRPr="00DD4105">
                  <w:rPr>
                    <w:i/>
                  </w:rPr>
                  <w:t xml:space="preserve">Alilot Humit </w:t>
                </w:r>
                <w:r w:rsidRPr="00DD4105">
                  <w:t>(</w:t>
                </w:r>
                <w:r w:rsidRPr="00DD4105">
                  <w:rPr>
                    <w:i/>
                  </w:rPr>
                  <w:t>The Adventures of Humit</w:t>
                </w:r>
                <w:r w:rsidRPr="00DD4105">
                  <w:t>) (1958).</w:t>
                </w:r>
                <w:r w:rsidRPr="00DD4105">
                  <w:rPr>
                    <w:rFonts w:hint="cs"/>
                  </w:rPr>
                  <w:t xml:space="preserve"> </w:t>
                </w:r>
                <w:r w:rsidRPr="00DD4105">
                  <w:rPr>
                    <w:rFonts w:cs="Times New Roman"/>
                  </w:rPr>
                  <w:t>Bney Brack:</w:t>
                </w:r>
                <w:r w:rsidRPr="00DD4105">
                  <w:t xml:space="preserve"> Hakibbutz Hameuchad</w:t>
                </w:r>
                <w:proofErr w:type="gramStart"/>
                <w:r w:rsidRPr="00DD4105">
                  <w:t>.(</w:t>
                </w:r>
                <w:proofErr w:type="gramEnd"/>
                <w:r w:rsidRPr="00DD4105">
                  <w:t xml:space="preserve"> Zmora Bitan, 1992).</w:t>
                </w:r>
              </w:p>
              <w:p w14:paraId="277EB120" w14:textId="77777777" w:rsidR="00545F2D" w:rsidRPr="00DD4105" w:rsidRDefault="00545F2D" w:rsidP="00DD4105">
                <w:pPr>
                  <w:pStyle w:val="NormalfollowingH2"/>
                  <w:rPr>
                    <w:b/>
                  </w:rPr>
                </w:pPr>
              </w:p>
              <w:p w14:paraId="425DD325" w14:textId="77777777" w:rsidR="00545F2D" w:rsidRPr="00DD4105" w:rsidRDefault="00545F2D" w:rsidP="00DD4105">
                <w:pPr>
                  <w:pStyle w:val="NormalfollowingH2"/>
                  <w:rPr>
                    <w:b/>
                  </w:rPr>
                </w:pPr>
                <w:r w:rsidRPr="00DD4105">
                  <w:t xml:space="preserve"> </w:t>
                </w:r>
                <w:r w:rsidRPr="00DD4105">
                  <w:rPr>
                    <w:i/>
                    <w:iCs/>
                  </w:rPr>
                  <w:t>Be-raglayim yehefot</w:t>
                </w:r>
                <w:r w:rsidRPr="00DD4105">
                  <w:t xml:space="preserve"> (</w:t>
                </w:r>
                <w:r w:rsidRPr="00DD4105">
                  <w:rPr>
                    <w:i/>
                  </w:rPr>
                  <w:t>Barefoot</w:t>
                </w:r>
                <w:r w:rsidRPr="00DD4105">
                  <w:t>) (1959).</w:t>
                </w:r>
                <w:r w:rsidRPr="00DD4105">
                  <w:rPr>
                    <w:rFonts w:hint="cs"/>
                  </w:rPr>
                  <w:t xml:space="preserve"> </w:t>
                </w:r>
                <w:r w:rsidRPr="00DD4105">
                  <w:t>Jerusalem: Tarshish.</w:t>
                </w:r>
              </w:p>
              <w:p w14:paraId="247A06F6" w14:textId="77777777" w:rsidR="00545F2D" w:rsidRPr="00DD4105" w:rsidRDefault="00545F2D" w:rsidP="00DD4105">
                <w:pPr>
                  <w:pStyle w:val="NormalfollowingH2"/>
                  <w:rPr>
                    <w:b/>
                  </w:rPr>
                </w:pPr>
              </w:p>
              <w:p w14:paraId="7869E102" w14:textId="77777777" w:rsidR="00545F2D" w:rsidRPr="00DD4105" w:rsidRDefault="00545F2D" w:rsidP="00DD4105">
                <w:pPr>
                  <w:pStyle w:val="NormalfollowingH2"/>
                  <w:rPr>
                    <w:b/>
                  </w:rPr>
                </w:pPr>
                <w:r w:rsidRPr="00DD4105">
                  <w:rPr>
                    <w:i/>
                  </w:rPr>
                  <w:t xml:space="preserve">Tapu Ve-Puza </w:t>
                </w:r>
                <w:r w:rsidRPr="00DD4105">
                  <w:t>(</w:t>
                </w:r>
                <w:r w:rsidRPr="00DD4105">
                  <w:rPr>
                    <w:i/>
                  </w:rPr>
                  <w:t>Oran and Ange</w:t>
                </w:r>
                <w:r w:rsidRPr="00DD4105">
                  <w:t>) (1960). Bney Brack: Sifriat Poalim.</w:t>
                </w:r>
              </w:p>
              <w:p w14:paraId="10E9FB2C" w14:textId="77777777" w:rsidR="00545F2D" w:rsidRPr="00DD4105" w:rsidRDefault="00545F2D" w:rsidP="00DD4105">
                <w:pPr>
                  <w:pStyle w:val="NormalfollowingH2"/>
                  <w:rPr>
                    <w:b/>
                  </w:rPr>
                </w:pPr>
              </w:p>
              <w:p w14:paraId="7B557AC2" w14:textId="77777777" w:rsidR="00545F2D" w:rsidRPr="00DD4105" w:rsidRDefault="00545F2D" w:rsidP="00DD4105">
                <w:pPr>
                  <w:pStyle w:val="NormalfollowingH2"/>
                </w:pPr>
                <w:r w:rsidRPr="00DD4105">
                  <w:rPr>
                    <w:i/>
                  </w:rPr>
                  <w:t>Harpatka ba-agam (Adventure in the Lake)</w:t>
                </w:r>
                <w:r w:rsidRPr="00DD4105">
                  <w:t xml:space="preserve"> (1956). Bney Brack: Hakibbutz Hameuchad.</w:t>
                </w:r>
              </w:p>
              <w:p w14:paraId="19535206" w14:textId="77777777" w:rsidR="00545F2D" w:rsidRPr="00DD4105" w:rsidRDefault="00545F2D" w:rsidP="00DD4105">
                <w:pPr>
                  <w:pStyle w:val="NormalfollowingH2"/>
                  <w:rPr>
                    <w:i/>
                  </w:rPr>
                </w:pPr>
                <w:r w:rsidRPr="00DD4105">
                  <w:t xml:space="preserve"> </w:t>
                </w:r>
              </w:p>
              <w:p w14:paraId="2C7E793C" w14:textId="77777777" w:rsidR="00545F2D" w:rsidRPr="00DD4105" w:rsidRDefault="00545F2D" w:rsidP="00DD4105">
                <w:pPr>
                  <w:pStyle w:val="NormalfollowingH2"/>
                  <w:rPr>
                    <w:b/>
                  </w:rPr>
                </w:pPr>
                <w:r w:rsidRPr="00DD4105">
                  <w:rPr>
                    <w:i/>
                    <w:iCs/>
                  </w:rPr>
                  <w:t>Shiv`a sipurim</w:t>
                </w:r>
                <w:r w:rsidRPr="00DD4105">
                  <w:t xml:space="preserve"> (</w:t>
                </w:r>
                <w:r w:rsidRPr="00DD4105">
                  <w:rPr>
                    <w:i/>
                  </w:rPr>
                  <w:t>Seven Stories</w:t>
                </w:r>
                <w:r w:rsidRPr="00DD4105">
                  <w:t>) (1971). Bney Brack:  Hakibbutz Hameuchad.</w:t>
                </w:r>
              </w:p>
              <w:p w14:paraId="0AFDD076" w14:textId="77777777" w:rsidR="00545F2D" w:rsidRPr="00DD4105" w:rsidRDefault="00545F2D" w:rsidP="00DD4105">
                <w:pPr>
                  <w:pStyle w:val="NormalfollowingH2"/>
                  <w:rPr>
                    <w:b/>
                  </w:rPr>
                </w:pPr>
              </w:p>
              <w:p w14:paraId="4632F44A" w14:textId="77777777" w:rsidR="00545F2D" w:rsidRPr="00DD4105" w:rsidRDefault="00545F2D" w:rsidP="00DD4105">
                <w:pPr>
                  <w:pStyle w:val="NormalfollowingH2"/>
                  <w:rPr>
                    <w:b/>
                  </w:rPr>
                </w:pPr>
                <w:r w:rsidRPr="00DD4105">
                  <w:rPr>
                    <w:i/>
                  </w:rPr>
                  <w:t xml:space="preserve">Ha-kirkara shel ha-dod Moshe </w:t>
                </w:r>
                <w:r w:rsidRPr="00DD4105">
                  <w:t>(</w:t>
                </w:r>
                <w:r w:rsidRPr="00DD4105">
                  <w:rPr>
                    <w:i/>
                  </w:rPr>
                  <w:t>Uncle`s Moshe`s Carriage</w:t>
                </w:r>
                <w:r w:rsidRPr="00DD4105">
                  <w:t xml:space="preserve">) (1973). Bney Brack: Hakibbutz Hameuchad, </w:t>
                </w:r>
                <w:proofErr w:type="gramStart"/>
                <w:r w:rsidRPr="00DD4105">
                  <w:t>( Even</w:t>
                </w:r>
                <w:proofErr w:type="gramEnd"/>
                <w:r w:rsidRPr="00DD4105">
                  <w:t xml:space="preserve"> Hoshen, 2007).</w:t>
                </w:r>
              </w:p>
              <w:p w14:paraId="2BD2A848" w14:textId="77777777" w:rsidR="00545F2D" w:rsidRPr="004E5A4C" w:rsidRDefault="00545F2D" w:rsidP="00545F2D">
                <w:pPr>
                  <w:rPr>
                    <w:rFonts w:ascii="Calibri" w:hAnsi="Calibri" w:cs="Calibri"/>
                    <w:b/>
                    <w:u w:val="single"/>
                  </w:rPr>
                </w:pPr>
              </w:p>
              <w:p w14:paraId="4B8E8D20" w14:textId="77777777" w:rsidR="00545F2D" w:rsidRPr="004E5A4C" w:rsidRDefault="00545F2D" w:rsidP="00545F2D">
                <w:pPr>
                  <w:rPr>
                    <w:rFonts w:ascii="Calibri" w:hAnsi="Calibri" w:cs="Calibri"/>
                    <w:i/>
                    <w:iCs/>
                    <w:u w:val="single"/>
                  </w:rPr>
                </w:pPr>
              </w:p>
              <w:p w14:paraId="36C8DC97" w14:textId="77777777" w:rsidR="00545F2D" w:rsidRPr="004E5A4C" w:rsidRDefault="00545F2D" w:rsidP="00DD4105">
                <w:pPr>
                  <w:pStyle w:val="Heading2"/>
                </w:pPr>
                <w:r w:rsidRPr="004E5A4C">
                  <w:t>N</w:t>
                </w:r>
                <w:r w:rsidR="00DD4105">
                  <w:t>on-F</w:t>
                </w:r>
                <w:r w:rsidRPr="004E5A4C">
                  <w:t>iction</w:t>
                </w:r>
              </w:p>
              <w:p w14:paraId="52C37022" w14:textId="77777777" w:rsidR="00545F2D" w:rsidRPr="004E5A4C" w:rsidRDefault="00545F2D" w:rsidP="00DD4105">
                <w:pPr>
                  <w:pStyle w:val="NormalfollowingH2"/>
                  <w:rPr>
                    <w:b/>
                  </w:rPr>
                </w:pPr>
                <w:r w:rsidRPr="004E5A4C">
                  <w:rPr>
                    <w:i/>
                    <w:iCs/>
                  </w:rPr>
                  <w:t>Al hinuch ve-al hinuch le-arakhim</w:t>
                </w:r>
                <w:r w:rsidRPr="004E5A4C">
                  <w:rPr>
                    <w:i/>
                  </w:rPr>
                  <w:t xml:space="preserve"> </w:t>
                </w:r>
                <w:r w:rsidRPr="004E5A4C">
                  <w:t>(</w:t>
                </w:r>
                <w:r w:rsidRPr="00DD4105">
                  <w:rPr>
                    <w:i/>
                  </w:rPr>
                  <w:t>On Education and Education for Values</w:t>
                </w:r>
                <w:r w:rsidRPr="004E5A4C">
                  <w:t>) (1974). Tel Aviv: Am Oved.</w:t>
                </w:r>
              </w:p>
              <w:p w14:paraId="2EB1BC0B" w14:textId="77777777" w:rsidR="00545F2D" w:rsidRPr="004E5A4C" w:rsidRDefault="00545F2D" w:rsidP="00DD4105">
                <w:pPr>
                  <w:pStyle w:val="NormalfollowingH2"/>
                  <w:rPr>
                    <w:b/>
                  </w:rPr>
                </w:pPr>
              </w:p>
              <w:p w14:paraId="7387B6DA" w14:textId="77777777" w:rsidR="00545F2D" w:rsidRPr="004E5A4C" w:rsidRDefault="00545F2D" w:rsidP="00DD4105">
                <w:pPr>
                  <w:pStyle w:val="NormalfollowingH2"/>
                  <w:rPr>
                    <w:b/>
                  </w:rPr>
                </w:pPr>
                <w:r w:rsidRPr="004E5A4C">
                  <w:rPr>
                    <w:i/>
                    <w:iCs/>
                  </w:rPr>
                  <w:t>Liqro sipur</w:t>
                </w:r>
                <w:r w:rsidRPr="004E5A4C">
                  <w:t xml:space="preserve">  (</w:t>
                </w:r>
                <w:r w:rsidRPr="00DD4105">
                  <w:rPr>
                    <w:i/>
                  </w:rPr>
                  <w:t>To Read a Story</w:t>
                </w:r>
                <w:r w:rsidRPr="004E5A4C">
                  <w:rPr>
                    <w:i/>
                  </w:rPr>
                  <w:t>)</w:t>
                </w:r>
                <w:r w:rsidRPr="004E5A4C">
                  <w:t xml:space="preserve"> (non-fiction, two volumes) (1982). Tel Aviv: Am Oved.</w:t>
                </w:r>
              </w:p>
              <w:p w14:paraId="387EC6A0" w14:textId="77777777" w:rsidR="00545F2D" w:rsidRPr="004E5A4C" w:rsidRDefault="00545F2D" w:rsidP="00DD4105">
                <w:pPr>
                  <w:pStyle w:val="NormalfollowingH2"/>
                  <w:rPr>
                    <w:b/>
                  </w:rPr>
                </w:pPr>
              </w:p>
              <w:p w14:paraId="7296C4A9" w14:textId="77777777" w:rsidR="00545F2D" w:rsidRPr="004E5A4C" w:rsidRDefault="00545F2D" w:rsidP="00DD4105">
                <w:pPr>
                  <w:pStyle w:val="NormalfollowingH2"/>
                  <w:rPr>
                    <w:b/>
                  </w:rPr>
                </w:pPr>
                <w:r w:rsidRPr="004E5A4C">
                  <w:rPr>
                    <w:i/>
                  </w:rPr>
                  <w:t xml:space="preserve">Sipur eyno </w:t>
                </w:r>
                <w:r w:rsidRPr="004E5A4C">
                  <w:t>(</w:t>
                </w:r>
                <w:r w:rsidRPr="00DD4105">
                  <w:rPr>
                    <w:i/>
                  </w:rPr>
                  <w:t>A Story Is Not</w:t>
                </w:r>
                <w:r w:rsidRPr="004E5A4C">
                  <w:t>) (essays, 1983). Bney Brack: Hakibbutz Hameuchad.</w:t>
                </w:r>
              </w:p>
              <w:p w14:paraId="1D036DC0" w14:textId="77777777" w:rsidR="00545F2D" w:rsidRPr="004E5A4C" w:rsidRDefault="00545F2D" w:rsidP="00545F2D">
                <w:pPr>
                  <w:rPr>
                    <w:rFonts w:ascii="Calibri" w:hAnsi="Calibri" w:cs="Calibri"/>
                    <w:b/>
                    <w:u w:val="single"/>
                  </w:rPr>
                </w:pPr>
              </w:p>
              <w:p w14:paraId="27961706" w14:textId="77777777" w:rsidR="00545F2D" w:rsidRPr="004E5A4C" w:rsidRDefault="00545F2D" w:rsidP="00DD4105">
                <w:pPr>
                  <w:pStyle w:val="NormalfollowingH2"/>
                  <w:rPr>
                    <w:b/>
                  </w:rPr>
                </w:pPr>
                <w:r w:rsidRPr="004E5A4C">
                  <w:rPr>
                    <w:i/>
                  </w:rPr>
                  <w:t xml:space="preserve">Kria le-khinukh </w:t>
                </w:r>
                <w:r w:rsidRPr="004E5A4C">
                  <w:t>(</w:t>
                </w:r>
                <w:r w:rsidRPr="00DD4105">
                  <w:rPr>
                    <w:i/>
                  </w:rPr>
                  <w:t>A Call for Education</w:t>
                </w:r>
                <w:r w:rsidRPr="004E5A4C">
                  <w:t>) (non-fiction), Sifriat Poalim, 1984.</w:t>
                </w:r>
              </w:p>
              <w:p w14:paraId="43FE0477" w14:textId="77777777" w:rsidR="00545F2D" w:rsidRPr="004E5A4C" w:rsidRDefault="00545F2D" w:rsidP="00DD4105">
                <w:pPr>
                  <w:pStyle w:val="NormalfollowingH2"/>
                  <w:rPr>
                    <w:b/>
                  </w:rPr>
                </w:pPr>
              </w:p>
              <w:p w14:paraId="02FE276B" w14:textId="77777777" w:rsidR="00545F2D" w:rsidRPr="004E5A4C" w:rsidRDefault="00545F2D" w:rsidP="00DD4105">
                <w:pPr>
                  <w:pStyle w:val="NormalfollowingH2"/>
                  <w:rPr>
                    <w:b/>
                  </w:rPr>
                </w:pPr>
                <w:r w:rsidRPr="004E5A4C">
                  <w:rPr>
                    <w:i/>
                  </w:rPr>
                  <w:t xml:space="preserve">Preida min hakhinukh </w:t>
                </w:r>
                <w:r w:rsidRPr="004E5A4C">
                  <w:t>(</w:t>
                </w:r>
                <w:r w:rsidRPr="00DD4105">
                  <w:rPr>
                    <w:i/>
                  </w:rPr>
                  <w:t>Farewell to Education</w:t>
                </w:r>
                <w:r w:rsidRPr="004E5A4C">
                  <w:t>) (essays), Zmora Bitan, 1988.</w:t>
                </w:r>
              </w:p>
              <w:p w14:paraId="6B3AF3B5" w14:textId="77777777" w:rsidR="00545F2D" w:rsidRPr="004E5A4C" w:rsidRDefault="00545F2D" w:rsidP="00DD4105">
                <w:pPr>
                  <w:pStyle w:val="NormalfollowingH2"/>
                  <w:rPr>
                    <w:b/>
                  </w:rPr>
                </w:pPr>
              </w:p>
              <w:p w14:paraId="4FA45DAB" w14:textId="77777777" w:rsidR="00545F2D" w:rsidRPr="004E5A4C" w:rsidRDefault="00545F2D" w:rsidP="00DD4105">
                <w:pPr>
                  <w:pStyle w:val="NormalfollowingH2"/>
                  <w:rPr>
                    <w:b/>
                  </w:rPr>
                </w:pPr>
                <w:r w:rsidRPr="004E5A4C">
                  <w:rPr>
                    <w:i/>
                  </w:rPr>
                  <w:t>Dapei Riv</w:t>
                </w:r>
                <w:r w:rsidRPr="004E5A4C">
                  <w:t xml:space="preserve"> (</w:t>
                </w:r>
                <w:r w:rsidRPr="00DD4105">
                  <w:rPr>
                    <w:i/>
                  </w:rPr>
                  <w:t>Quarrel Pages</w:t>
                </w:r>
                <w:r w:rsidRPr="004E5A4C">
                  <w:t>)</w:t>
                </w:r>
                <w:r w:rsidRPr="004E5A4C">
                  <w:rPr>
                    <w:i/>
                  </w:rPr>
                  <w:t xml:space="preserve"> </w:t>
                </w:r>
                <w:r w:rsidRPr="004E5A4C">
                  <w:t>(non-fiction)</w:t>
                </w:r>
                <w:r w:rsidRPr="004E5A4C">
                  <w:rPr>
                    <w:i/>
                  </w:rPr>
                  <w:t xml:space="preserve">, </w:t>
                </w:r>
                <w:r w:rsidRPr="004E5A4C">
                  <w:t>Zmora Bitan, 1988.</w:t>
                </w:r>
              </w:p>
              <w:p w14:paraId="6FAA3DB6" w14:textId="77777777" w:rsidR="00545F2D" w:rsidRPr="004E5A4C" w:rsidRDefault="00545F2D" w:rsidP="00DD4105">
                <w:pPr>
                  <w:pStyle w:val="NormalfollowingH2"/>
                  <w:rPr>
                    <w:b/>
                  </w:rPr>
                </w:pPr>
              </w:p>
              <w:p w14:paraId="710E7217" w14:textId="77777777" w:rsidR="00545F2D" w:rsidRDefault="00545F2D" w:rsidP="00DD4105">
                <w:pPr>
                  <w:pStyle w:val="NormalfollowingH2"/>
                </w:pPr>
                <w:r w:rsidRPr="004E5A4C">
                  <w:rPr>
                    <w:i/>
                    <w:iCs/>
                  </w:rPr>
                  <w:t>Shnei pulmusim</w:t>
                </w:r>
                <w:r w:rsidRPr="004E5A4C">
                  <w:rPr>
                    <w:i/>
                  </w:rPr>
                  <w:t xml:space="preserve"> </w:t>
                </w:r>
                <w:r w:rsidRPr="004E5A4C">
                  <w:t>(</w:t>
                </w:r>
                <w:r w:rsidRPr="00DD4105">
                  <w:rPr>
                    <w:i/>
                  </w:rPr>
                  <w:t>Two Controversies</w:t>
                </w:r>
                <w:r w:rsidRPr="004E5A4C">
                  <w:t>), (non-fiction), Zmora Bitan, 1990.</w:t>
                </w:r>
              </w:p>
              <w:p w14:paraId="523BC9AD" w14:textId="77777777" w:rsidR="003F0D73" w:rsidRDefault="003F0D73" w:rsidP="00C27FAB"/>
            </w:tc>
          </w:sdtContent>
        </w:sdt>
      </w:tr>
      <w:tr w:rsidR="003235A7" w14:paraId="453F6BBD" w14:textId="77777777" w:rsidTr="003235A7">
        <w:tc>
          <w:tcPr>
            <w:tcW w:w="9016" w:type="dxa"/>
          </w:tcPr>
          <w:p w14:paraId="650DEF9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818396B586D74BA6BD91DEDB8A5647"/>
              </w:placeholder>
            </w:sdtPr>
            <w:sdtContent>
              <w:p w14:paraId="62ACB92F" w14:textId="77777777" w:rsidR="00545F2D" w:rsidRDefault="00545F2D" w:rsidP="00545F2D">
                <w:sdt>
                  <w:sdtPr>
                    <w:id w:val="-1339693542"/>
                    <w:citation/>
                  </w:sdtPr>
                  <w:sdtContent>
                    <w:r>
                      <w:fldChar w:fldCharType="begin"/>
                    </w:r>
                    <w:r>
                      <w:rPr>
                        <w:lang w:val="en-US"/>
                      </w:rPr>
                      <w:instrText xml:space="preserve"> CITATION Abe081 \l 1033 </w:instrText>
                    </w:r>
                    <w:r>
                      <w:fldChar w:fldCharType="separate"/>
                    </w:r>
                    <w:r>
                      <w:rPr>
                        <w:noProof/>
                        <w:lang w:val="en-US"/>
                      </w:rPr>
                      <w:t xml:space="preserve"> (Aberbach)</w:t>
                    </w:r>
                    <w:r>
                      <w:fldChar w:fldCharType="end"/>
                    </w:r>
                  </w:sdtContent>
                </w:sdt>
              </w:p>
              <w:p w14:paraId="174937AA" w14:textId="77777777" w:rsidR="00545F2D" w:rsidRDefault="00545F2D" w:rsidP="00545F2D">
                <w:sdt>
                  <w:sdtPr>
                    <w:id w:val="-500048062"/>
                    <w:citation/>
                  </w:sdtPr>
                  <w:sdtContent>
                    <w:r>
                      <w:fldChar w:fldCharType="begin"/>
                    </w:r>
                    <w:r>
                      <w:rPr>
                        <w:lang w:val="en-US"/>
                      </w:rPr>
                      <w:instrText xml:space="preserve"> CITATION Ben961 \l 1033 </w:instrText>
                    </w:r>
                    <w:r>
                      <w:fldChar w:fldCharType="separate"/>
                    </w:r>
                    <w:r>
                      <w:rPr>
                        <w:noProof/>
                        <w:lang w:val="en-US"/>
                      </w:rPr>
                      <w:t>(Ben-Ari)</w:t>
                    </w:r>
                    <w:r>
                      <w:fldChar w:fldCharType="end"/>
                    </w:r>
                  </w:sdtContent>
                </w:sdt>
              </w:p>
              <w:p w14:paraId="6EE92456" w14:textId="77777777" w:rsidR="00545F2D" w:rsidRDefault="00545F2D" w:rsidP="00545F2D">
                <w:sdt>
                  <w:sdtPr>
                    <w:id w:val="-2077434105"/>
                    <w:citation/>
                  </w:sdtPr>
                  <w:sdtContent>
                    <w:r>
                      <w:fldChar w:fldCharType="begin"/>
                    </w:r>
                    <w:r>
                      <w:rPr>
                        <w:lang w:val="en-US"/>
                      </w:rPr>
                      <w:instrText xml:space="preserve"> CITATION Ben962 \l 1033 </w:instrText>
                    </w:r>
                    <w:r>
                      <w:fldChar w:fldCharType="separate"/>
                    </w:r>
                    <w:r>
                      <w:rPr>
                        <w:noProof/>
                        <w:lang w:val="en-US"/>
                      </w:rPr>
                      <w:t>(Ben-Ari, S. Yizhar: A Monograph)</w:t>
                    </w:r>
                    <w:r>
                      <w:fldChar w:fldCharType="end"/>
                    </w:r>
                  </w:sdtContent>
                </w:sdt>
              </w:p>
              <w:p w14:paraId="0123DE33" w14:textId="77777777" w:rsidR="00545F2D" w:rsidRDefault="00545F2D" w:rsidP="00545F2D">
                <w:sdt>
                  <w:sdtPr>
                    <w:id w:val="2113317456"/>
                    <w:citation/>
                  </w:sdtPr>
                  <w:sdtContent>
                    <w:r>
                      <w:fldChar w:fldCharType="begin"/>
                    </w:r>
                    <w:r>
                      <w:rPr>
                        <w:lang w:val="en-US"/>
                      </w:rPr>
                      <w:instrText xml:space="preserve"> CITATION Neg031 \l 1033 </w:instrText>
                    </w:r>
                    <w:r>
                      <w:fldChar w:fldCharType="separate"/>
                    </w:r>
                    <w:r>
                      <w:rPr>
                        <w:noProof/>
                        <w:lang w:val="en-US"/>
                      </w:rPr>
                      <w:t>(Negev)</w:t>
                    </w:r>
                    <w:r>
                      <w:fldChar w:fldCharType="end"/>
                    </w:r>
                  </w:sdtContent>
                </w:sdt>
              </w:p>
              <w:p w14:paraId="580FEDD1" w14:textId="77777777" w:rsidR="00545F2D" w:rsidRDefault="00545F2D" w:rsidP="00545F2D">
                <w:sdt>
                  <w:sdtPr>
                    <w:id w:val="-810083883"/>
                    <w:citation/>
                  </w:sdtPr>
                  <w:sdtContent>
                    <w:r>
                      <w:fldChar w:fldCharType="begin"/>
                    </w:r>
                    <w:r>
                      <w:rPr>
                        <w:lang w:val="en-US"/>
                      </w:rPr>
                      <w:instrText xml:space="preserve"> CITATION Nev051 \l 1033 </w:instrText>
                    </w:r>
                    <w:r>
                      <w:fldChar w:fldCharType="separate"/>
                    </w:r>
                    <w:r>
                      <w:rPr>
                        <w:noProof/>
                        <w:lang w:val="en-US"/>
                      </w:rPr>
                      <w:t>(Nevo)</w:t>
                    </w:r>
                    <w:r>
                      <w:fldChar w:fldCharType="end"/>
                    </w:r>
                  </w:sdtContent>
                </w:sdt>
              </w:p>
              <w:p w14:paraId="762359F8" w14:textId="77777777" w:rsidR="003235A7" w:rsidRDefault="00545F2D" w:rsidP="00545F2D">
                <w:sdt>
                  <w:sdtPr>
                    <w:id w:val="-1348016773"/>
                    <w:citation/>
                  </w:sdtPr>
                  <w:sdtContent>
                    <w:r>
                      <w:fldChar w:fldCharType="begin"/>
                    </w:r>
                    <w:r>
                      <w:rPr>
                        <w:lang w:val="en-US"/>
                      </w:rPr>
                      <w:instrText xml:space="preserve"> CITATION Sha001 \l 1033 </w:instrText>
                    </w:r>
                    <w:r>
                      <w:fldChar w:fldCharType="separate"/>
                    </w:r>
                    <w:r>
                      <w:rPr>
                        <w:noProof/>
                        <w:lang w:val="en-US"/>
                      </w:rPr>
                      <w:t>(Shapira)</w:t>
                    </w:r>
                    <w:r>
                      <w:fldChar w:fldCharType="end"/>
                    </w:r>
                  </w:sdtContent>
                </w:sdt>
              </w:p>
            </w:sdtContent>
          </w:sdt>
        </w:tc>
      </w:tr>
    </w:tbl>
    <w:p w14:paraId="2D151A30"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Winter" w:date="2016-06-25T07:53:00Z" w:initials="CW">
    <w:p w14:paraId="1D9A65D4" w14:textId="77777777" w:rsidR="00E27638" w:rsidRDefault="00E27638">
      <w:pPr>
        <w:pStyle w:val="CommentText"/>
      </w:pPr>
      <w:r>
        <w:rPr>
          <w:rStyle w:val="CommentReference"/>
        </w:rPr>
        <w:annotationRef/>
      </w:r>
      <w:r>
        <w:t>Link broken</w:t>
      </w:r>
    </w:p>
  </w:comment>
  <w:comment w:id="2" w:author="Caroline Winter" w:date="2016-06-25T07:54:00Z" w:initials="CW">
    <w:p w14:paraId="474126F2" w14:textId="77777777" w:rsidR="00E27638" w:rsidRDefault="00E27638">
      <w:pPr>
        <w:pStyle w:val="CommentText"/>
      </w:pPr>
      <w:r>
        <w:rPr>
          <w:rStyle w:val="CommentReference"/>
        </w:rPr>
        <w:annotationRef/>
      </w:r>
      <w:r>
        <w:t>Link broken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AF04D" w14:textId="77777777" w:rsidR="00E27638" w:rsidRDefault="00E27638" w:rsidP="007A0D55">
      <w:pPr>
        <w:spacing w:after="0" w:line="240" w:lineRule="auto"/>
      </w:pPr>
      <w:r>
        <w:separator/>
      </w:r>
    </w:p>
  </w:endnote>
  <w:endnote w:type="continuationSeparator" w:id="0">
    <w:p w14:paraId="2B7FA78B" w14:textId="77777777" w:rsidR="00E27638" w:rsidRDefault="00E276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81686" w14:textId="77777777" w:rsidR="00E27638" w:rsidRDefault="00E27638" w:rsidP="007A0D55">
      <w:pPr>
        <w:spacing w:after="0" w:line="240" w:lineRule="auto"/>
      </w:pPr>
      <w:r>
        <w:separator/>
      </w:r>
    </w:p>
  </w:footnote>
  <w:footnote w:type="continuationSeparator" w:id="0">
    <w:p w14:paraId="619C4604" w14:textId="77777777" w:rsidR="00E27638" w:rsidRDefault="00E276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E174E" w14:textId="77777777" w:rsidR="00E27638" w:rsidRDefault="00E2763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90FFC6" w14:textId="77777777" w:rsidR="00E27638" w:rsidRDefault="00E276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5F2D"/>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5B5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4105"/>
    <w:rsid w:val="00DF01B0"/>
    <w:rsid w:val="00E2763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97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B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B54"/>
    <w:rPr>
      <w:rFonts w:ascii="Lucida Grande" w:hAnsi="Lucida Grande" w:cs="Lucida Grande"/>
      <w:sz w:val="18"/>
      <w:szCs w:val="18"/>
    </w:rPr>
  </w:style>
  <w:style w:type="character" w:styleId="CommentReference">
    <w:name w:val="annotation reference"/>
    <w:rsid w:val="00545F2D"/>
    <w:rPr>
      <w:sz w:val="18"/>
      <w:szCs w:val="18"/>
    </w:rPr>
  </w:style>
  <w:style w:type="character" w:styleId="Hyperlink">
    <w:name w:val="Hyperlink"/>
    <w:rsid w:val="00545F2D"/>
    <w:rPr>
      <w:color w:val="000080"/>
      <w:u w:val="single"/>
      <w:lang/>
    </w:rPr>
  </w:style>
  <w:style w:type="paragraph" w:styleId="CommentText">
    <w:name w:val="annotation text"/>
    <w:basedOn w:val="Normal"/>
    <w:link w:val="CommentTextChar"/>
    <w:uiPriority w:val="99"/>
    <w:semiHidden/>
    <w:rsid w:val="00E27638"/>
    <w:pPr>
      <w:spacing w:line="240" w:lineRule="auto"/>
    </w:pPr>
    <w:rPr>
      <w:sz w:val="24"/>
      <w:szCs w:val="24"/>
    </w:rPr>
  </w:style>
  <w:style w:type="character" w:customStyle="1" w:styleId="CommentTextChar">
    <w:name w:val="Comment Text Char"/>
    <w:basedOn w:val="DefaultParagraphFont"/>
    <w:link w:val="CommentText"/>
    <w:uiPriority w:val="99"/>
    <w:semiHidden/>
    <w:rsid w:val="00E27638"/>
    <w:rPr>
      <w:sz w:val="24"/>
      <w:szCs w:val="24"/>
    </w:rPr>
  </w:style>
  <w:style w:type="paragraph" w:styleId="CommentSubject">
    <w:name w:val="annotation subject"/>
    <w:basedOn w:val="CommentText"/>
    <w:next w:val="CommentText"/>
    <w:link w:val="CommentSubjectChar"/>
    <w:uiPriority w:val="99"/>
    <w:semiHidden/>
    <w:rsid w:val="00E27638"/>
    <w:rPr>
      <w:b/>
      <w:bCs/>
      <w:sz w:val="20"/>
      <w:szCs w:val="20"/>
    </w:rPr>
  </w:style>
  <w:style w:type="character" w:customStyle="1" w:styleId="CommentSubjectChar">
    <w:name w:val="Comment Subject Char"/>
    <w:basedOn w:val="CommentTextChar"/>
    <w:link w:val="CommentSubject"/>
    <w:uiPriority w:val="99"/>
    <w:semiHidden/>
    <w:rsid w:val="00E27638"/>
    <w:rPr>
      <w:b/>
      <w:bCs/>
      <w:sz w:val="20"/>
      <w:szCs w:val="20"/>
    </w:rPr>
  </w:style>
  <w:style w:type="character" w:styleId="FollowedHyperlink">
    <w:name w:val="FollowedHyperlink"/>
    <w:basedOn w:val="DefaultParagraphFont"/>
    <w:uiPriority w:val="99"/>
    <w:semiHidden/>
    <w:rsid w:val="00E2763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B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B54"/>
    <w:rPr>
      <w:rFonts w:ascii="Lucida Grande" w:hAnsi="Lucida Grande" w:cs="Lucida Grande"/>
      <w:sz w:val="18"/>
      <w:szCs w:val="18"/>
    </w:rPr>
  </w:style>
  <w:style w:type="character" w:styleId="CommentReference">
    <w:name w:val="annotation reference"/>
    <w:rsid w:val="00545F2D"/>
    <w:rPr>
      <w:sz w:val="18"/>
      <w:szCs w:val="18"/>
    </w:rPr>
  </w:style>
  <w:style w:type="character" w:styleId="Hyperlink">
    <w:name w:val="Hyperlink"/>
    <w:rsid w:val="00545F2D"/>
    <w:rPr>
      <w:color w:val="000080"/>
      <w:u w:val="single"/>
      <w:lang/>
    </w:rPr>
  </w:style>
  <w:style w:type="paragraph" w:styleId="CommentText">
    <w:name w:val="annotation text"/>
    <w:basedOn w:val="Normal"/>
    <w:link w:val="CommentTextChar"/>
    <w:uiPriority w:val="99"/>
    <w:semiHidden/>
    <w:rsid w:val="00E27638"/>
    <w:pPr>
      <w:spacing w:line="240" w:lineRule="auto"/>
    </w:pPr>
    <w:rPr>
      <w:sz w:val="24"/>
      <w:szCs w:val="24"/>
    </w:rPr>
  </w:style>
  <w:style w:type="character" w:customStyle="1" w:styleId="CommentTextChar">
    <w:name w:val="Comment Text Char"/>
    <w:basedOn w:val="DefaultParagraphFont"/>
    <w:link w:val="CommentText"/>
    <w:uiPriority w:val="99"/>
    <w:semiHidden/>
    <w:rsid w:val="00E27638"/>
    <w:rPr>
      <w:sz w:val="24"/>
      <w:szCs w:val="24"/>
    </w:rPr>
  </w:style>
  <w:style w:type="paragraph" w:styleId="CommentSubject">
    <w:name w:val="annotation subject"/>
    <w:basedOn w:val="CommentText"/>
    <w:next w:val="CommentText"/>
    <w:link w:val="CommentSubjectChar"/>
    <w:uiPriority w:val="99"/>
    <w:semiHidden/>
    <w:rsid w:val="00E27638"/>
    <w:rPr>
      <w:b/>
      <w:bCs/>
      <w:sz w:val="20"/>
      <w:szCs w:val="20"/>
    </w:rPr>
  </w:style>
  <w:style w:type="character" w:customStyle="1" w:styleId="CommentSubjectChar">
    <w:name w:val="Comment Subject Char"/>
    <w:basedOn w:val="CommentTextChar"/>
    <w:link w:val="CommentSubject"/>
    <w:uiPriority w:val="99"/>
    <w:semiHidden/>
    <w:rsid w:val="00E27638"/>
    <w:rPr>
      <w:b/>
      <w:bCs/>
      <w:sz w:val="20"/>
      <w:szCs w:val="20"/>
    </w:rPr>
  </w:style>
  <w:style w:type="character" w:styleId="FollowedHyperlink">
    <w:name w:val="FollowedHyperlink"/>
    <w:basedOn w:val="DefaultParagraphFont"/>
    <w:uiPriority w:val="99"/>
    <w:semiHidden/>
    <w:rsid w:val="00E27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thl.org.il/book_info.asp?id=1336" TargetMode="External"/><Relationship Id="rId12" Type="http://schemas.openxmlformats.org/officeDocument/2006/relationships/hyperlink" Target="http://www.ithl.org.il/book_info.asp?id=208" TargetMode="External"/><Relationship Id="rId13" Type="http://schemas.openxmlformats.org/officeDocument/2006/relationships/hyperlink" Target="http://www.ithl.org.il/book_info.asp?id=210"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thl.org.il/book_info.asp?id=1336"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E8DA85CFDB6F40A8D1BAC6951FCCD1"/>
        <w:category>
          <w:name w:val="General"/>
          <w:gallery w:val="placeholder"/>
        </w:category>
        <w:types>
          <w:type w:val="bbPlcHdr"/>
        </w:types>
        <w:behaviors>
          <w:behavior w:val="content"/>
        </w:behaviors>
        <w:guid w:val="{446631AC-DAA7-CA4D-8D6C-B85FFAB98322}"/>
      </w:docPartPr>
      <w:docPartBody>
        <w:p w:rsidR="00000000" w:rsidRDefault="004E117A">
          <w:pPr>
            <w:pStyle w:val="A4E8DA85CFDB6F40A8D1BAC6951FCCD1"/>
          </w:pPr>
          <w:r w:rsidRPr="00CC586D">
            <w:rPr>
              <w:rStyle w:val="PlaceholderText"/>
              <w:b/>
              <w:color w:val="FFFFFF" w:themeColor="background1"/>
            </w:rPr>
            <w:t>[Salutation]</w:t>
          </w:r>
        </w:p>
      </w:docPartBody>
    </w:docPart>
    <w:docPart>
      <w:docPartPr>
        <w:name w:val="3B2012EC4A680447A6ED1C363F141002"/>
        <w:category>
          <w:name w:val="General"/>
          <w:gallery w:val="placeholder"/>
        </w:category>
        <w:types>
          <w:type w:val="bbPlcHdr"/>
        </w:types>
        <w:behaviors>
          <w:behavior w:val="content"/>
        </w:behaviors>
        <w:guid w:val="{DC969165-B0DD-8E4D-A812-25A583314603}"/>
      </w:docPartPr>
      <w:docPartBody>
        <w:p w:rsidR="00000000" w:rsidRDefault="004E117A">
          <w:pPr>
            <w:pStyle w:val="3B2012EC4A680447A6ED1C363F141002"/>
          </w:pPr>
          <w:r>
            <w:rPr>
              <w:rStyle w:val="PlaceholderText"/>
            </w:rPr>
            <w:t>[First name]</w:t>
          </w:r>
        </w:p>
      </w:docPartBody>
    </w:docPart>
    <w:docPart>
      <w:docPartPr>
        <w:name w:val="554918D24CA69048938FE5A094562023"/>
        <w:category>
          <w:name w:val="General"/>
          <w:gallery w:val="placeholder"/>
        </w:category>
        <w:types>
          <w:type w:val="bbPlcHdr"/>
        </w:types>
        <w:behaviors>
          <w:behavior w:val="content"/>
        </w:behaviors>
        <w:guid w:val="{52734166-A458-4E4B-B14D-9982A0046CAF}"/>
      </w:docPartPr>
      <w:docPartBody>
        <w:p w:rsidR="00000000" w:rsidRDefault="004E117A">
          <w:pPr>
            <w:pStyle w:val="554918D24CA69048938FE5A094562023"/>
          </w:pPr>
          <w:r>
            <w:rPr>
              <w:rStyle w:val="PlaceholderText"/>
            </w:rPr>
            <w:t>[Middle name]</w:t>
          </w:r>
        </w:p>
      </w:docPartBody>
    </w:docPart>
    <w:docPart>
      <w:docPartPr>
        <w:name w:val="E71D6834BC43E142A5BA309790958839"/>
        <w:category>
          <w:name w:val="General"/>
          <w:gallery w:val="placeholder"/>
        </w:category>
        <w:types>
          <w:type w:val="bbPlcHdr"/>
        </w:types>
        <w:behaviors>
          <w:behavior w:val="content"/>
        </w:behaviors>
        <w:guid w:val="{EEC1C0B9-74A7-9B43-9163-F1EA218BBF5F}"/>
      </w:docPartPr>
      <w:docPartBody>
        <w:p w:rsidR="00000000" w:rsidRDefault="004E117A">
          <w:pPr>
            <w:pStyle w:val="E71D6834BC43E142A5BA309790958839"/>
          </w:pPr>
          <w:r>
            <w:rPr>
              <w:rStyle w:val="PlaceholderText"/>
            </w:rPr>
            <w:t>[Last name]</w:t>
          </w:r>
        </w:p>
      </w:docPartBody>
    </w:docPart>
    <w:docPart>
      <w:docPartPr>
        <w:name w:val="CF7F203A9158BC4283F08A74285B4A9E"/>
        <w:category>
          <w:name w:val="General"/>
          <w:gallery w:val="placeholder"/>
        </w:category>
        <w:types>
          <w:type w:val="bbPlcHdr"/>
        </w:types>
        <w:behaviors>
          <w:behavior w:val="content"/>
        </w:behaviors>
        <w:guid w:val="{772443AF-B01C-434B-8616-4FA36EDB4F73}"/>
      </w:docPartPr>
      <w:docPartBody>
        <w:p w:rsidR="00000000" w:rsidRDefault="004E117A">
          <w:pPr>
            <w:pStyle w:val="CF7F203A9158BC4283F08A74285B4A9E"/>
          </w:pPr>
          <w:r>
            <w:rPr>
              <w:rStyle w:val="PlaceholderText"/>
            </w:rPr>
            <w:t>[Enter your biography]</w:t>
          </w:r>
        </w:p>
      </w:docPartBody>
    </w:docPart>
    <w:docPart>
      <w:docPartPr>
        <w:name w:val="FAC914AFF874AD429BBFFB4C46CFD98C"/>
        <w:category>
          <w:name w:val="General"/>
          <w:gallery w:val="placeholder"/>
        </w:category>
        <w:types>
          <w:type w:val="bbPlcHdr"/>
        </w:types>
        <w:behaviors>
          <w:behavior w:val="content"/>
        </w:behaviors>
        <w:guid w:val="{F1EB8C7A-9C9E-CB4E-94C4-040AA0BE2205}"/>
      </w:docPartPr>
      <w:docPartBody>
        <w:p w:rsidR="00000000" w:rsidRDefault="004E117A">
          <w:pPr>
            <w:pStyle w:val="FAC914AFF874AD429BBFFB4C46CFD98C"/>
          </w:pPr>
          <w:r>
            <w:rPr>
              <w:rStyle w:val="PlaceholderText"/>
            </w:rPr>
            <w:t>[Enter the institution with which you are affiliated]</w:t>
          </w:r>
        </w:p>
      </w:docPartBody>
    </w:docPart>
    <w:docPart>
      <w:docPartPr>
        <w:name w:val="11D70EB709A24148852DC0ED9C6E49D4"/>
        <w:category>
          <w:name w:val="General"/>
          <w:gallery w:val="placeholder"/>
        </w:category>
        <w:types>
          <w:type w:val="bbPlcHdr"/>
        </w:types>
        <w:behaviors>
          <w:behavior w:val="content"/>
        </w:behaviors>
        <w:guid w:val="{815E1F8A-5DC5-C548-ADD8-98AC3E801FD2}"/>
      </w:docPartPr>
      <w:docPartBody>
        <w:p w:rsidR="00000000" w:rsidRDefault="004E117A">
          <w:pPr>
            <w:pStyle w:val="11D70EB709A24148852DC0ED9C6E49D4"/>
          </w:pPr>
          <w:r w:rsidRPr="00EF74F7">
            <w:rPr>
              <w:b/>
              <w:color w:val="808080" w:themeColor="background1" w:themeShade="80"/>
            </w:rPr>
            <w:t>[Enter the headword for your article]</w:t>
          </w:r>
        </w:p>
      </w:docPartBody>
    </w:docPart>
    <w:docPart>
      <w:docPartPr>
        <w:name w:val="9899A2F80EC73646BAF4E3F2A7DA34C0"/>
        <w:category>
          <w:name w:val="General"/>
          <w:gallery w:val="placeholder"/>
        </w:category>
        <w:types>
          <w:type w:val="bbPlcHdr"/>
        </w:types>
        <w:behaviors>
          <w:behavior w:val="content"/>
        </w:behaviors>
        <w:guid w:val="{BB84917C-BE7D-3848-982A-0CC05143C33C}"/>
      </w:docPartPr>
      <w:docPartBody>
        <w:p w:rsidR="00000000" w:rsidRDefault="004E117A">
          <w:pPr>
            <w:pStyle w:val="9899A2F80EC73646BAF4E3F2A7DA3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FD881907E122409D6649CD12C9D42E"/>
        <w:category>
          <w:name w:val="General"/>
          <w:gallery w:val="placeholder"/>
        </w:category>
        <w:types>
          <w:type w:val="bbPlcHdr"/>
        </w:types>
        <w:behaviors>
          <w:behavior w:val="content"/>
        </w:behaviors>
        <w:guid w:val="{7BEE5CAC-8FEF-8B4E-8B0D-6AE673D3394B}"/>
      </w:docPartPr>
      <w:docPartBody>
        <w:p w:rsidR="00000000" w:rsidRDefault="004E117A">
          <w:pPr>
            <w:pStyle w:val="ACFD881907E122409D6649CD12C9D4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285600424141B6B5F96B758C4D15"/>
        <w:category>
          <w:name w:val="General"/>
          <w:gallery w:val="placeholder"/>
        </w:category>
        <w:types>
          <w:type w:val="bbPlcHdr"/>
        </w:types>
        <w:behaviors>
          <w:behavior w:val="content"/>
        </w:behaviors>
        <w:guid w:val="{B827DAF3-CB44-5D40-8509-5B40AD735212}"/>
      </w:docPartPr>
      <w:docPartBody>
        <w:p w:rsidR="00000000" w:rsidRDefault="004E117A">
          <w:pPr>
            <w:pStyle w:val="4AB1285600424141B6B5F96B758C4D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818396B586D74BA6BD91DEDB8A5647"/>
        <w:category>
          <w:name w:val="General"/>
          <w:gallery w:val="placeholder"/>
        </w:category>
        <w:types>
          <w:type w:val="bbPlcHdr"/>
        </w:types>
        <w:behaviors>
          <w:behavior w:val="content"/>
        </w:behaviors>
        <w:guid w:val="{3241D377-D36D-0441-B4A6-A32445826CD9}"/>
      </w:docPartPr>
      <w:docPartBody>
        <w:p w:rsidR="00000000" w:rsidRDefault="004E117A">
          <w:pPr>
            <w:pStyle w:val="E7818396B586D74BA6BD91DEDB8A56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E8DA85CFDB6F40A8D1BAC6951FCCD1">
    <w:name w:val="A4E8DA85CFDB6F40A8D1BAC6951FCCD1"/>
  </w:style>
  <w:style w:type="paragraph" w:customStyle="1" w:styleId="3B2012EC4A680447A6ED1C363F141002">
    <w:name w:val="3B2012EC4A680447A6ED1C363F141002"/>
  </w:style>
  <w:style w:type="paragraph" w:customStyle="1" w:styleId="554918D24CA69048938FE5A094562023">
    <w:name w:val="554918D24CA69048938FE5A094562023"/>
  </w:style>
  <w:style w:type="paragraph" w:customStyle="1" w:styleId="E71D6834BC43E142A5BA309790958839">
    <w:name w:val="E71D6834BC43E142A5BA309790958839"/>
  </w:style>
  <w:style w:type="paragraph" w:customStyle="1" w:styleId="CF7F203A9158BC4283F08A74285B4A9E">
    <w:name w:val="CF7F203A9158BC4283F08A74285B4A9E"/>
  </w:style>
  <w:style w:type="paragraph" w:customStyle="1" w:styleId="FAC914AFF874AD429BBFFB4C46CFD98C">
    <w:name w:val="FAC914AFF874AD429BBFFB4C46CFD98C"/>
  </w:style>
  <w:style w:type="paragraph" w:customStyle="1" w:styleId="11D70EB709A24148852DC0ED9C6E49D4">
    <w:name w:val="11D70EB709A24148852DC0ED9C6E49D4"/>
  </w:style>
  <w:style w:type="paragraph" w:customStyle="1" w:styleId="9899A2F80EC73646BAF4E3F2A7DA34C0">
    <w:name w:val="9899A2F80EC73646BAF4E3F2A7DA34C0"/>
  </w:style>
  <w:style w:type="paragraph" w:customStyle="1" w:styleId="ACFD881907E122409D6649CD12C9D42E">
    <w:name w:val="ACFD881907E122409D6649CD12C9D42E"/>
  </w:style>
  <w:style w:type="paragraph" w:customStyle="1" w:styleId="4AB1285600424141B6B5F96B758C4D15">
    <w:name w:val="4AB1285600424141B6B5F96B758C4D15"/>
  </w:style>
  <w:style w:type="paragraph" w:customStyle="1" w:styleId="E7818396B586D74BA6BD91DEDB8A5647">
    <w:name w:val="E7818396B586D74BA6BD91DEDB8A56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E8DA85CFDB6F40A8D1BAC6951FCCD1">
    <w:name w:val="A4E8DA85CFDB6F40A8D1BAC6951FCCD1"/>
  </w:style>
  <w:style w:type="paragraph" w:customStyle="1" w:styleId="3B2012EC4A680447A6ED1C363F141002">
    <w:name w:val="3B2012EC4A680447A6ED1C363F141002"/>
  </w:style>
  <w:style w:type="paragraph" w:customStyle="1" w:styleId="554918D24CA69048938FE5A094562023">
    <w:name w:val="554918D24CA69048938FE5A094562023"/>
  </w:style>
  <w:style w:type="paragraph" w:customStyle="1" w:styleId="E71D6834BC43E142A5BA309790958839">
    <w:name w:val="E71D6834BC43E142A5BA309790958839"/>
  </w:style>
  <w:style w:type="paragraph" w:customStyle="1" w:styleId="CF7F203A9158BC4283F08A74285B4A9E">
    <w:name w:val="CF7F203A9158BC4283F08A74285B4A9E"/>
  </w:style>
  <w:style w:type="paragraph" w:customStyle="1" w:styleId="FAC914AFF874AD429BBFFB4C46CFD98C">
    <w:name w:val="FAC914AFF874AD429BBFFB4C46CFD98C"/>
  </w:style>
  <w:style w:type="paragraph" w:customStyle="1" w:styleId="11D70EB709A24148852DC0ED9C6E49D4">
    <w:name w:val="11D70EB709A24148852DC0ED9C6E49D4"/>
  </w:style>
  <w:style w:type="paragraph" w:customStyle="1" w:styleId="9899A2F80EC73646BAF4E3F2A7DA34C0">
    <w:name w:val="9899A2F80EC73646BAF4E3F2A7DA34C0"/>
  </w:style>
  <w:style w:type="paragraph" w:customStyle="1" w:styleId="ACFD881907E122409D6649CD12C9D42E">
    <w:name w:val="ACFD881907E122409D6649CD12C9D42E"/>
  </w:style>
  <w:style w:type="paragraph" w:customStyle="1" w:styleId="4AB1285600424141B6B5F96B758C4D15">
    <w:name w:val="4AB1285600424141B6B5F96B758C4D15"/>
  </w:style>
  <w:style w:type="paragraph" w:customStyle="1" w:styleId="E7818396B586D74BA6BD91DEDB8A5647">
    <w:name w:val="E7818396B586D74BA6BD91DEDB8A5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Abe081</b:Tag>
    <b:SourceType>JournalArticle</b:SourceType>
    <b:Guid>{9108CC81-D612-2A46-9F6C-AEF4C51921FF}</b:Guid>
    <b:Title>S. Yizhar (1916–2006)</b:Title>
    <b:Year>2008</b:Year>
    <b:Pages>28-32</b:Pages>
    <b:Author>
      <b:Author>
        <b:NameList>
          <b:Person>
            <b:Last>Aberbach</b:Last>
            <b:First>David</b:First>
          </b:Person>
        </b:NameList>
      </b:Author>
    </b:Author>
    <b:JournalName>Jewish Quarterly</b:JournalName>
    <b:Month>Autumn</b:Month>
    <b:RefOrder>1</b:RefOrder>
  </b:Source>
  <b:Source>
    <b:Tag>Ben961</b:Tag>
    <b:SourceType>Book</b:SourceType>
    <b:Guid>{9CB233C7-3669-554C-BE24-32572D6B3CC3}</b:Guid>
    <b:Title>Devarim Le-Yizhar: An Anthology (Festscrift)</b:Title>
    <b:Publisher>Zmora-Bitan</b:Publisher>
    <b:City>Tel-Aviv</b:City>
    <b:Year>1996</b:Year>
    <b:Author>
      <b:Editor>
        <b:NameList>
          <b:Person>
            <b:Last>Ben-Ari</b:Last>
            <b:First>Nitsa</b:First>
          </b:Person>
        </b:NameList>
      </b:Editor>
    </b:Author>
    <b:RefOrder>2</b:RefOrder>
  </b:Source>
  <b:Source>
    <b:Tag>Ben962</b:Tag>
    <b:SourceType>Book</b:SourceType>
    <b:Guid>{70461A0F-E8A0-CF43-A246-37CA17DCE543}</b:Guid>
    <b:Author>
      <b:Author>
        <b:NameList>
          <b:Person>
            <b:Last>Ben-Ari</b:Last>
            <b:First>Nitsa</b:First>
          </b:Person>
        </b:NameList>
      </b:Author>
    </b:Author>
    <b:Title>S. Yizhar: A Monograph</b:Title>
    <b:City>Tel-Aviv</b:City>
    <b:Publisher>Zmora-Bitan</b:Publisher>
    <b:Year>1996</b:Year>
    <b:Volume>Volume I: Yizhar Smilansky</b:Volume>
    <b:Comments>Forthcoming</b:Comments>
    <b:RefOrder>3</b:RefOrder>
  </b:Source>
  <b:Source>
    <b:Tag>Neg031</b:Tag>
    <b:SourceType>BookSection</b:SourceType>
    <b:Guid>{BE82781F-B8AC-0245-AF36-4D3E4EE9A1B6}</b:Guid>
    <b:Title>S. Yizhar: No Stone is Worth Dying For</b:Title>
    <b:City>London</b:City>
    <b:Publisher>Vallentine Mitchell</b:Publisher>
    <b:Year>2003</b:Year>
    <b:Pages>37-45</b:Pages>
    <b:Author>
      <b:Author>
        <b:NameList>
          <b:Person>
            <b:Last>Negev</b:Last>
            <b:First>Eilat</b:First>
          </b:Person>
        </b:NameList>
      </b:Author>
      <b:BookAuthor>
        <b:NameList>
          <b:Person>
            <b:Last>Writers</b:Last>
            <b:First>Close</b:First>
            <b:Middle>Encounters with Twenty Israeli</b:Middle>
          </b:Person>
        </b:NameList>
      </b:BookAuthor>
    </b:Author>
    <b:RefOrder>4</b:RefOrder>
  </b:Source>
  <b:Source>
    <b:Tag>Nev051</b:Tag>
    <b:SourceType>Book</b:SourceType>
    <b:Guid>{8198F149-89DD-0C40-B041-940AC57411FA}</b:Guid>
    <b:Title>Seven Days in the Negev: on 'Days of Ziklaq' by S. Yizhar</b:Title>
    <b:City>Ben-Gurion</b:City>
    <b:Publisher>University of the Negev and Hakiutz Hameuchad</b:Publisher>
    <b:Year>2005</b:Year>
    <b:Author>
      <b:Author>
        <b:NameList>
          <b:Person>
            <b:Last>Nevo</b:Last>
            <b:First>Gidi</b:First>
          </b:Person>
        </b:NameList>
      </b:Author>
    </b:Author>
    <b:RefOrder>5</b:RefOrder>
  </b:Source>
  <b:Source>
    <b:Tag>Sha001</b:Tag>
    <b:SourceType>JournalArticle</b:SourceType>
    <b:Guid>{EC412E24-E43D-4243-A07A-E11094989427}</b:Guid>
    <b:Title>Hirbet Hizah: Between Remembrance and Forgetting</b:Title>
    <b:Year>2000</b:Year>
    <b:Volume>7</b:Volume>
    <b:Pages>9-57</b:Pages>
    <b:Author>
      <b:Author>
        <b:NameList>
          <b:Person>
            <b:Last>Shapira</b:Last>
            <b:First>Anita</b:First>
          </b:Person>
        </b:NameList>
      </b:Author>
    </b:Author>
    <b:JournalName>Jewish Social Studies</b:JournalName>
    <b:Issue>1</b:Issue>
    <b:RefOrder>6</b:RefOrder>
  </b:Source>
</b:Sources>
</file>

<file path=customXml/itemProps1.xml><?xml version="1.0" encoding="utf-8"?>
<ds:datastoreItem xmlns:ds="http://schemas.openxmlformats.org/officeDocument/2006/customXml" ds:itemID="{C43D4396-C3B8-B148-9CCA-284574AA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4</Pages>
  <Words>1490</Words>
  <Characters>8499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2016-06-25T14:31:00Z</dcterms:created>
  <dcterms:modified xsi:type="dcterms:W3CDTF">2016-06-25T15:01:00Z</dcterms:modified>
</cp:coreProperties>
</file>