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AB58C6" w14:paraId="0DB96CE5" w14:textId="77777777" w:rsidTr="007F14EE">
        <w:tc>
          <w:tcPr>
            <w:tcW w:w="498" w:type="dxa"/>
            <w:vMerge w:val="restart"/>
            <w:shd w:val="clear" w:color="auto" w:fill="A6A6A6" w:themeFill="background1" w:themeFillShade="A6"/>
            <w:textDirection w:val="btLr"/>
          </w:tcPr>
          <w:p w14:paraId="1B891B7A" w14:textId="77777777" w:rsidR="00B574C9" w:rsidRPr="00AB58C6" w:rsidRDefault="00B574C9" w:rsidP="00CC586D">
            <w:pPr>
              <w:jc w:val="center"/>
              <w:rPr>
                <w:b/>
                <w:color w:val="FFFFFF" w:themeColor="background1"/>
                <w:lang w:val="en-CA"/>
              </w:rPr>
            </w:pPr>
            <w:r w:rsidRPr="00AB58C6">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14:paraId="75EFC5D9" w14:textId="77777777" w:rsidR="00B574C9" w:rsidRPr="00AB58C6" w:rsidRDefault="00B574C9" w:rsidP="00CC586D">
                <w:pPr>
                  <w:jc w:val="center"/>
                  <w:rPr>
                    <w:b/>
                    <w:color w:val="FFFFFF" w:themeColor="background1"/>
                    <w:lang w:val="en-CA"/>
                  </w:rPr>
                </w:pPr>
                <w:r w:rsidRPr="00AB58C6">
                  <w:rPr>
                    <w:rStyle w:val="PlaceholderText"/>
                    <w:b/>
                    <w:color w:val="FFFFFF" w:themeColor="background1"/>
                    <w:lang w:val="en-CA"/>
                  </w:rPr>
                  <w:t>[Salutation]</w:t>
                </w:r>
              </w:p>
            </w:tc>
          </w:sdtContent>
        </w:sdt>
        <w:tc>
          <w:tcPr>
            <w:tcW w:w="2073" w:type="dxa"/>
          </w:tcPr>
          <w:sdt>
            <w:sdtPr>
              <w:rPr>
                <w:lang w:val="en-CA"/>
              </w:rPr>
              <w:alias w:val="First name"/>
              <w:tag w:val="authorFirstName"/>
              <w:id w:val="581645879"/>
              <w:placeholder>
                <w:docPart w:val="9F225D019D1A447387DB1C8BC3790146"/>
              </w:placeholder>
              <w:text/>
            </w:sdtPr>
            <w:sdtEndPr/>
            <w:sdtContent>
              <w:p w14:paraId="0A860E52" w14:textId="77777777" w:rsidR="008464FD" w:rsidRPr="00AB58C6" w:rsidRDefault="008464FD" w:rsidP="007F14EE">
                <w:pPr>
                  <w:rPr>
                    <w:lang w:val="en-CA"/>
                  </w:rPr>
                </w:pPr>
                <w:r w:rsidRPr="00AB58C6">
                  <w:rPr>
                    <w:lang w:val="en-CA"/>
                  </w:rPr>
                  <w:t>Anne</w:t>
                </w:r>
              </w:p>
            </w:sdtContent>
          </w:sdt>
        </w:tc>
        <w:sdt>
          <w:sdtPr>
            <w:rPr>
              <w:lang w:val="en-CA"/>
            </w:rPr>
            <w:alias w:val="Middle name"/>
            <w:tag w:val="authorMiddleName"/>
            <w:id w:val="-2076034781"/>
            <w:placeholder>
              <w:docPart w:val="59EF40A0DFDC4AE38922C90B917DAAC5"/>
            </w:placeholder>
            <w:showingPlcHdr/>
            <w:text/>
          </w:sdtPr>
          <w:sdtEndPr/>
          <w:sdtContent>
            <w:tc>
              <w:tcPr>
                <w:tcW w:w="2551" w:type="dxa"/>
              </w:tcPr>
              <w:p w14:paraId="53E01643" w14:textId="77777777" w:rsidR="00B574C9" w:rsidRPr="00AB58C6" w:rsidRDefault="00B574C9" w:rsidP="00922950">
                <w:pPr>
                  <w:rPr>
                    <w:lang w:val="en-CA"/>
                  </w:rPr>
                </w:pPr>
                <w:r w:rsidRPr="00AB58C6">
                  <w:rPr>
                    <w:rStyle w:val="PlaceholderText"/>
                    <w:lang w:val="en-CA"/>
                  </w:rPr>
                  <w:t>[Middle name]</w:t>
                </w:r>
              </w:p>
            </w:tc>
          </w:sdtContent>
        </w:sdt>
        <w:tc>
          <w:tcPr>
            <w:tcW w:w="2642" w:type="dxa"/>
          </w:tcPr>
          <w:sdt>
            <w:sdtPr>
              <w:rPr>
                <w:lang w:val="en-CA"/>
              </w:rPr>
              <w:alias w:val="Last name"/>
              <w:tag w:val="authorLastName"/>
              <w:id w:val="-1088529830"/>
              <w:placeholder>
                <w:docPart w:val="17F04355D0454FC9A5BA11EEC2FF86DD"/>
              </w:placeholder>
              <w:text/>
            </w:sdtPr>
            <w:sdtEndPr/>
            <w:sdtContent>
              <w:p w14:paraId="56C2E433" w14:textId="77777777" w:rsidR="008464FD" w:rsidRPr="00AB58C6" w:rsidRDefault="008464FD" w:rsidP="00922950">
                <w:pPr>
                  <w:rPr>
                    <w:lang w:val="en-CA"/>
                  </w:rPr>
                </w:pPr>
                <w:r w:rsidRPr="00AB58C6">
                  <w:rPr>
                    <w:lang w:val="en-CA"/>
                  </w:rPr>
                  <w:t>Reverseau</w:t>
                </w:r>
              </w:p>
            </w:sdtContent>
          </w:sdt>
        </w:tc>
      </w:tr>
      <w:tr w:rsidR="00B574C9" w:rsidRPr="00AB58C6" w14:paraId="3E262F37" w14:textId="77777777" w:rsidTr="007F14EE">
        <w:trPr>
          <w:trHeight w:val="986"/>
        </w:trPr>
        <w:tc>
          <w:tcPr>
            <w:tcW w:w="498" w:type="dxa"/>
            <w:vMerge/>
            <w:shd w:val="clear" w:color="auto" w:fill="A6A6A6" w:themeFill="background1" w:themeFillShade="A6"/>
          </w:tcPr>
          <w:p w14:paraId="1D93440B" w14:textId="77777777" w:rsidR="00B574C9" w:rsidRPr="00AB58C6"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62" w:type="dxa"/>
                <w:gridSpan w:val="4"/>
              </w:tcPr>
              <w:p w14:paraId="35A60BF9" w14:textId="77777777" w:rsidR="00B574C9" w:rsidRPr="00AB58C6" w:rsidRDefault="00B574C9" w:rsidP="00922950">
                <w:pPr>
                  <w:rPr>
                    <w:lang w:val="en-CA"/>
                  </w:rPr>
                </w:pPr>
                <w:r w:rsidRPr="00AB58C6">
                  <w:rPr>
                    <w:rStyle w:val="PlaceholderText"/>
                    <w:lang w:val="en-CA"/>
                  </w:rPr>
                  <w:t>[Enter your biography]</w:t>
                </w:r>
              </w:p>
            </w:tc>
          </w:sdtContent>
        </w:sdt>
      </w:tr>
      <w:tr w:rsidR="00B574C9" w:rsidRPr="00AB58C6" w14:paraId="7B602A1A" w14:textId="77777777" w:rsidTr="007F14EE">
        <w:trPr>
          <w:trHeight w:val="986"/>
        </w:trPr>
        <w:tc>
          <w:tcPr>
            <w:tcW w:w="498" w:type="dxa"/>
            <w:vMerge/>
            <w:shd w:val="clear" w:color="auto" w:fill="A6A6A6" w:themeFill="background1" w:themeFillShade="A6"/>
          </w:tcPr>
          <w:p w14:paraId="59EE3010" w14:textId="77777777" w:rsidR="00B574C9" w:rsidRPr="00AB58C6"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62" w:type="dxa"/>
                <w:gridSpan w:val="4"/>
              </w:tcPr>
              <w:p w14:paraId="21B6C2E9" w14:textId="77777777" w:rsidR="00B574C9" w:rsidRPr="00AB58C6" w:rsidRDefault="003B5447" w:rsidP="003B5447">
                <w:pPr>
                  <w:rPr>
                    <w:lang w:val="en-CA"/>
                  </w:rPr>
                </w:pPr>
                <w:r>
                  <w:rPr>
                    <w:lang w:val="en-CA"/>
                  </w:rPr>
                  <w:t>Katholieke Universiteit Leuven</w:t>
                </w:r>
              </w:p>
            </w:tc>
          </w:sdtContent>
        </w:sdt>
      </w:tr>
      <w:tr w:rsidR="007F14EE" w:rsidRPr="00AB58C6" w14:paraId="789F6714" w14:textId="77777777" w:rsidTr="007F14EE">
        <w:tc>
          <w:tcPr>
            <w:tcW w:w="498" w:type="dxa"/>
            <w:vMerge w:val="restart"/>
            <w:shd w:val="clear" w:color="auto" w:fill="A6A6A6" w:themeFill="background1" w:themeFillShade="A6"/>
            <w:textDirection w:val="btLr"/>
          </w:tcPr>
          <w:p w14:paraId="333C0FE5" w14:textId="77777777" w:rsidR="007F14EE" w:rsidRPr="00AB58C6" w:rsidRDefault="007F14EE" w:rsidP="0063099A">
            <w:pPr>
              <w:jc w:val="center"/>
              <w:rPr>
                <w:b/>
                <w:color w:val="FFFFFF" w:themeColor="background1"/>
                <w:lang w:val="en-CA"/>
              </w:rPr>
            </w:pPr>
            <w:r w:rsidRPr="00AB58C6">
              <w:rPr>
                <w:b/>
                <w:color w:val="FFFFFF" w:themeColor="background1"/>
                <w:lang w:val="en-CA"/>
              </w:rPr>
              <w:t>About you</w:t>
            </w:r>
          </w:p>
        </w:tc>
        <w:sdt>
          <w:sdtPr>
            <w:rPr>
              <w:b/>
              <w:color w:val="FFFFFF" w:themeColor="background1"/>
              <w:lang w:val="en-CA"/>
            </w:rPr>
            <w:alias w:val="Salutation"/>
            <w:tag w:val="salutation"/>
            <w:id w:val="2068367673"/>
            <w:placeholder>
              <w:docPart w:val="58384162C4CA46FDB7AE2DE0FBE6F33E"/>
            </w:placeholder>
            <w:showingPlcHdr/>
            <w:dropDownList>
              <w:listItem w:displayText="Dr." w:value="Dr."/>
              <w:listItem w:displayText="Prof." w:value="Prof."/>
            </w:dropDownList>
          </w:sdtPr>
          <w:sdtEndPr/>
          <w:sdtContent>
            <w:tc>
              <w:tcPr>
                <w:tcW w:w="1296" w:type="dxa"/>
              </w:tcPr>
              <w:p w14:paraId="223AA620" w14:textId="77777777" w:rsidR="007F14EE" w:rsidRPr="00AB58C6" w:rsidRDefault="007F14EE" w:rsidP="0063099A">
                <w:pPr>
                  <w:jc w:val="center"/>
                  <w:rPr>
                    <w:b/>
                    <w:color w:val="FFFFFF" w:themeColor="background1"/>
                    <w:lang w:val="en-CA"/>
                  </w:rPr>
                </w:pPr>
                <w:r w:rsidRPr="00AB58C6">
                  <w:rPr>
                    <w:rStyle w:val="PlaceholderText"/>
                    <w:b/>
                    <w:color w:val="FFFFFF" w:themeColor="background1"/>
                    <w:lang w:val="en-CA"/>
                  </w:rPr>
                  <w:t>[Salutation]</w:t>
                </w:r>
              </w:p>
            </w:tc>
          </w:sdtContent>
        </w:sdt>
        <w:tc>
          <w:tcPr>
            <w:tcW w:w="2073" w:type="dxa"/>
          </w:tcPr>
          <w:p w14:paraId="3F03DC9C" w14:textId="77777777" w:rsidR="007F14EE" w:rsidRPr="00AB58C6" w:rsidRDefault="007F14EE" w:rsidP="0063099A">
            <w:pPr>
              <w:pStyle w:val="Normal1"/>
              <w:widowControl/>
              <w:rPr>
                <w:lang w:val="en-CA"/>
              </w:rPr>
            </w:pPr>
            <w:r w:rsidRPr="00AB58C6">
              <w:rPr>
                <w:lang w:val="en-CA"/>
              </w:rPr>
              <w:t>Urvashi</w:t>
            </w:r>
          </w:p>
        </w:tc>
        <w:sdt>
          <w:sdtPr>
            <w:rPr>
              <w:lang w:val="en-CA"/>
            </w:rPr>
            <w:alias w:val="Middle name"/>
            <w:tag w:val="authorMiddleName"/>
            <w:id w:val="-1472290299"/>
            <w:placeholder>
              <w:docPart w:val="42AB7ACCC44D4A839CA63ED78370F95C"/>
            </w:placeholder>
            <w:showingPlcHdr/>
            <w:text/>
          </w:sdtPr>
          <w:sdtEndPr/>
          <w:sdtContent>
            <w:tc>
              <w:tcPr>
                <w:tcW w:w="2551" w:type="dxa"/>
              </w:tcPr>
              <w:p w14:paraId="1233355A" w14:textId="77777777" w:rsidR="007F14EE" w:rsidRPr="00AB58C6" w:rsidRDefault="007F14EE" w:rsidP="0063099A">
                <w:pPr>
                  <w:rPr>
                    <w:lang w:val="en-CA"/>
                  </w:rPr>
                </w:pPr>
                <w:r w:rsidRPr="00AB58C6">
                  <w:rPr>
                    <w:rStyle w:val="PlaceholderText"/>
                    <w:lang w:val="en-CA"/>
                  </w:rPr>
                  <w:t>[Middle name]</w:t>
                </w:r>
              </w:p>
            </w:tc>
          </w:sdtContent>
        </w:sdt>
        <w:tc>
          <w:tcPr>
            <w:tcW w:w="2642" w:type="dxa"/>
          </w:tcPr>
          <w:p w14:paraId="519267A8" w14:textId="77777777" w:rsidR="007F14EE" w:rsidRPr="00AB58C6" w:rsidRDefault="007F14EE" w:rsidP="0063099A">
            <w:pPr>
              <w:rPr>
                <w:lang w:val="en-CA"/>
              </w:rPr>
            </w:pPr>
            <w:r w:rsidRPr="00AB58C6">
              <w:rPr>
                <w:lang w:val="en-CA"/>
              </w:rPr>
              <w:t>Vashist</w:t>
            </w:r>
          </w:p>
        </w:tc>
      </w:tr>
      <w:tr w:rsidR="007F14EE" w:rsidRPr="00AB58C6" w14:paraId="36264F80" w14:textId="77777777" w:rsidTr="007F14EE">
        <w:trPr>
          <w:trHeight w:val="986"/>
        </w:trPr>
        <w:tc>
          <w:tcPr>
            <w:tcW w:w="498" w:type="dxa"/>
            <w:vMerge/>
            <w:shd w:val="clear" w:color="auto" w:fill="A6A6A6" w:themeFill="background1" w:themeFillShade="A6"/>
          </w:tcPr>
          <w:p w14:paraId="16425C4F" w14:textId="77777777" w:rsidR="007F14EE" w:rsidRPr="00AB58C6" w:rsidRDefault="007F14EE" w:rsidP="0063099A">
            <w:pPr>
              <w:jc w:val="center"/>
              <w:rPr>
                <w:b/>
                <w:color w:val="FFFFFF" w:themeColor="background1"/>
                <w:lang w:val="en-CA"/>
              </w:rPr>
            </w:pPr>
          </w:p>
        </w:tc>
        <w:sdt>
          <w:sdtPr>
            <w:rPr>
              <w:lang w:val="en-CA"/>
            </w:rPr>
            <w:alias w:val="Biography"/>
            <w:tag w:val="authorBiography"/>
            <w:id w:val="494067465"/>
            <w:placeholder>
              <w:docPart w:val="0958347FB189419A849214D32F4B4E89"/>
            </w:placeholder>
            <w:showingPlcHdr/>
          </w:sdtPr>
          <w:sdtEndPr/>
          <w:sdtContent>
            <w:tc>
              <w:tcPr>
                <w:tcW w:w="8562" w:type="dxa"/>
                <w:gridSpan w:val="4"/>
              </w:tcPr>
              <w:p w14:paraId="0ADC07DD" w14:textId="77777777" w:rsidR="007F14EE" w:rsidRPr="00AB58C6" w:rsidRDefault="007F14EE" w:rsidP="0063099A">
                <w:pPr>
                  <w:rPr>
                    <w:lang w:val="en-CA"/>
                  </w:rPr>
                </w:pPr>
                <w:r w:rsidRPr="00AB58C6">
                  <w:rPr>
                    <w:rStyle w:val="PlaceholderText"/>
                    <w:lang w:val="en-CA"/>
                  </w:rPr>
                  <w:t>[Enter your biography]</w:t>
                </w:r>
              </w:p>
            </w:tc>
          </w:sdtContent>
        </w:sdt>
      </w:tr>
      <w:tr w:rsidR="007F14EE" w:rsidRPr="00AB58C6" w14:paraId="2E5AEF85" w14:textId="77777777" w:rsidTr="007F14EE">
        <w:trPr>
          <w:trHeight w:val="986"/>
        </w:trPr>
        <w:tc>
          <w:tcPr>
            <w:tcW w:w="498" w:type="dxa"/>
            <w:vMerge/>
            <w:shd w:val="clear" w:color="auto" w:fill="A6A6A6" w:themeFill="background1" w:themeFillShade="A6"/>
          </w:tcPr>
          <w:p w14:paraId="76C4AD66" w14:textId="77777777" w:rsidR="007F14EE" w:rsidRPr="00AB58C6" w:rsidRDefault="007F14EE" w:rsidP="0063099A">
            <w:pPr>
              <w:jc w:val="center"/>
              <w:rPr>
                <w:b/>
                <w:color w:val="FFFFFF" w:themeColor="background1"/>
                <w:lang w:val="en-CA"/>
              </w:rPr>
            </w:pPr>
          </w:p>
        </w:tc>
        <w:sdt>
          <w:sdtPr>
            <w:rPr>
              <w:lang w:val="en-CA"/>
            </w:rPr>
            <w:alias w:val="Affiliation"/>
            <w:tag w:val="affiliation"/>
            <w:id w:val="-1130928905"/>
            <w:placeholder>
              <w:docPart w:val="0CE02890F3B844C9805F7610543310B7"/>
            </w:placeholder>
            <w:showingPlcHdr/>
            <w:text/>
          </w:sdtPr>
          <w:sdtEndPr/>
          <w:sdtContent>
            <w:tc>
              <w:tcPr>
                <w:tcW w:w="8562" w:type="dxa"/>
                <w:gridSpan w:val="4"/>
              </w:tcPr>
              <w:p w14:paraId="723D2254" w14:textId="77777777" w:rsidR="007F14EE" w:rsidRPr="00AB58C6" w:rsidRDefault="007F14EE" w:rsidP="007F14EE">
                <w:pPr>
                  <w:rPr>
                    <w:lang w:val="en-CA"/>
                  </w:rPr>
                </w:pPr>
                <w:r>
                  <w:rPr>
                    <w:rStyle w:val="PlaceholderText"/>
                  </w:rPr>
                  <w:t>[Enter the institution with which you are affiliated]</w:t>
                </w:r>
              </w:p>
            </w:tc>
          </w:sdtContent>
        </w:sdt>
      </w:tr>
    </w:tbl>
    <w:p w14:paraId="71A396A8" w14:textId="77777777" w:rsidR="003D3579" w:rsidRPr="00AB58C6"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B58C6" w14:paraId="0B2D15FE" w14:textId="77777777" w:rsidTr="00244BB0">
        <w:tc>
          <w:tcPr>
            <w:tcW w:w="9016" w:type="dxa"/>
            <w:shd w:val="clear" w:color="auto" w:fill="A6A6A6" w:themeFill="background1" w:themeFillShade="A6"/>
            <w:tcMar>
              <w:top w:w="113" w:type="dxa"/>
              <w:bottom w:w="113" w:type="dxa"/>
            </w:tcMar>
          </w:tcPr>
          <w:p w14:paraId="2BD7A6F7" w14:textId="77777777" w:rsidR="00244BB0" w:rsidRPr="00AB58C6" w:rsidRDefault="00244BB0" w:rsidP="00244BB0">
            <w:pPr>
              <w:jc w:val="center"/>
              <w:rPr>
                <w:b/>
                <w:color w:val="FFFFFF" w:themeColor="background1"/>
                <w:lang w:val="en-CA"/>
              </w:rPr>
            </w:pPr>
            <w:r w:rsidRPr="00AB58C6">
              <w:rPr>
                <w:b/>
                <w:color w:val="FFFFFF" w:themeColor="background1"/>
                <w:lang w:val="en-CA"/>
              </w:rPr>
              <w:t>Your article</w:t>
            </w:r>
          </w:p>
        </w:tc>
      </w:tr>
      <w:tr w:rsidR="003F0D73" w:rsidRPr="00AB58C6" w14:paraId="422D6BFF"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BB176F5" w14:textId="77777777" w:rsidR="003F0D73" w:rsidRPr="00AB58C6" w:rsidRDefault="00CF1445" w:rsidP="00CF1445">
                <w:pPr>
                  <w:rPr>
                    <w:lang w:val="en-CA"/>
                  </w:rPr>
                </w:pPr>
                <w:r w:rsidRPr="00AB58C6">
                  <w:rPr>
                    <w:lang w:val="en-CA"/>
                  </w:rPr>
                  <w:t>L’Art pour l’Art</w:t>
                </w:r>
              </w:p>
            </w:tc>
          </w:sdtContent>
        </w:sdt>
      </w:tr>
      <w:tr w:rsidR="00464699" w:rsidRPr="00AB58C6" w14:paraId="630A549F" w14:textId="77777777"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394EB0E" w14:textId="77777777" w:rsidR="00464699" w:rsidRPr="00AB58C6" w:rsidRDefault="00464699" w:rsidP="00464699">
                <w:pPr>
                  <w:rPr>
                    <w:lang w:val="en-CA"/>
                  </w:rPr>
                </w:pPr>
                <w:r w:rsidRPr="00AB58C6">
                  <w:rPr>
                    <w:rStyle w:val="PlaceholderText"/>
                    <w:b/>
                    <w:lang w:val="en-CA"/>
                  </w:rPr>
                  <w:t xml:space="preserve">[Enter any </w:t>
                </w:r>
                <w:r w:rsidRPr="00AB58C6">
                  <w:rPr>
                    <w:rStyle w:val="PlaceholderText"/>
                    <w:b/>
                    <w:i/>
                    <w:lang w:val="en-CA"/>
                  </w:rPr>
                  <w:t>variant forms</w:t>
                </w:r>
                <w:r w:rsidRPr="00AB58C6">
                  <w:rPr>
                    <w:rStyle w:val="PlaceholderText"/>
                    <w:b/>
                    <w:lang w:val="en-CA"/>
                  </w:rPr>
                  <w:t xml:space="preserve"> of your headword – OPTIONAL]</w:t>
                </w:r>
              </w:p>
            </w:tc>
          </w:sdtContent>
        </w:sdt>
      </w:tr>
      <w:tr w:rsidR="00E85A05" w:rsidRPr="00AB58C6" w14:paraId="2C8B4220"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1E5D3E1E" w14:textId="77777777" w:rsidR="00413836" w:rsidRDefault="008464FD" w:rsidP="00E85A05">
                <w:pPr>
                  <w:rPr>
                    <w:lang w:val="en-CA"/>
                  </w:rPr>
                </w:pPr>
                <w:r w:rsidRPr="00AB58C6">
                  <w:rPr>
                    <w:lang w:val="en-CA"/>
                  </w:rPr>
                  <w:t xml:space="preserve">‘L’art pour l’art’ is a French slogan generally translated as </w:t>
                </w:r>
                <w:r w:rsidRPr="00AB58C6">
                  <w:rPr>
                    <w:i/>
                    <w:lang w:val="en-CA"/>
                  </w:rPr>
                  <w:t>art for art’s sake</w:t>
                </w:r>
                <w:r w:rsidRPr="00AB58C6">
                  <w:rPr>
                    <w:lang w:val="en-CA"/>
                  </w:rPr>
                  <w:t xml:space="preserve">. It refers to a rubric of ideologies and aesthetic paradigms with roots in eighteenth and nineteenth century Western European Romanticism, particularly indebted to Immanuel Kant’s </w:t>
                </w:r>
                <w:r w:rsidRPr="00AB58C6">
                  <w:rPr>
                    <w:i/>
                    <w:lang w:val="en-CA"/>
                  </w:rPr>
                  <w:t>The Critique of Aesthetic Judgement</w:t>
                </w:r>
                <w:r w:rsidRPr="00AB58C6">
                  <w:rPr>
                    <w:lang w:val="en-CA"/>
                  </w:rPr>
                  <w:t xml:space="preserve"> (1790) and subsequent attempts to theorize and practice art as a non-utilitarian but crucially human endeavour, experience, and field of knowledge.</w:t>
                </w:r>
              </w:p>
              <w:p w14:paraId="7A24BD04" w14:textId="77777777" w:rsidR="00413836" w:rsidRDefault="00413836" w:rsidP="00E85A05">
                <w:pPr>
                  <w:rPr>
                    <w:lang w:val="en-CA"/>
                  </w:rPr>
                </w:pPr>
              </w:p>
              <w:p w14:paraId="6E744487" w14:textId="77777777" w:rsidR="00413836" w:rsidRPr="00AB58C6" w:rsidRDefault="00413836" w:rsidP="00413836">
                <w:pPr>
                  <w:pStyle w:val="Normal1"/>
                  <w:widowControl/>
                  <w:rPr>
                    <w:lang w:val="en-CA"/>
                  </w:rPr>
                </w:pPr>
                <w:r w:rsidRPr="00AB58C6">
                  <w:rPr>
                    <w:lang w:val="en-CA"/>
                  </w:rPr>
                  <w:t xml:space="preserve">Swiss-French litterateur Benjamin Constant, an intimate of Mme de Staël, Johan Wolfgang von Goethe, August Wilhelm Schlegel, Karl Wilhelm Schlegel, and Friedrich Schiller, first used the phrase in 1804. But the slogan gathered momentum with Théophile Gautier’s </w:t>
                </w:r>
                <w:r w:rsidRPr="00AB58C6">
                  <w:rPr>
                    <w:i/>
                    <w:lang w:val="en-CA"/>
                  </w:rPr>
                  <w:t>Mademoiselle de Maupin</w:t>
                </w:r>
                <w:r w:rsidRPr="00AB58C6">
                  <w:rPr>
                    <w:lang w:val="en-CA"/>
                  </w:rPr>
                  <w:t xml:space="preserve"> (1835), his preface, arguing that </w:t>
                </w:r>
                <w:commentRangeStart w:id="0"/>
                <w:r w:rsidRPr="00AB58C6">
                  <w:rPr>
                    <w:lang w:val="en-CA"/>
                  </w:rPr>
                  <w:t>‘nothing beautiful is dispensable to life</w:t>
                </w:r>
                <w:r>
                  <w:rPr>
                    <w:lang w:val="en-CA"/>
                  </w:rPr>
                  <w:t>’,</w:t>
                </w:r>
                <w:r w:rsidRPr="00AB58C6">
                  <w:rPr>
                    <w:lang w:val="en-CA"/>
                  </w:rPr>
                  <w:t xml:space="preserve"> </w:t>
                </w:r>
                <w:commentRangeEnd w:id="0"/>
                <w:r w:rsidR="00705DA3">
                  <w:rPr>
                    <w:rStyle w:val="CommentReference"/>
                    <w:rFonts w:asciiTheme="minorHAnsi" w:eastAsiaTheme="minorHAnsi" w:hAnsiTheme="minorHAnsi" w:cstheme="minorBidi"/>
                    <w:color w:val="auto"/>
                    <w:lang w:val="en-GB"/>
                  </w:rPr>
                  <w:commentReference w:id="0"/>
                </w:r>
                <w:r w:rsidRPr="00AB58C6">
                  <w:rPr>
                    <w:lang w:val="en-CA"/>
                  </w:rPr>
                  <w:t xml:space="preserve">marked a milestone in European literary history. </w:t>
                </w:r>
                <w:commentRangeStart w:id="1"/>
                <w:r w:rsidRPr="00AB58C6">
                  <w:rPr>
                    <w:lang w:val="en-CA"/>
                  </w:rPr>
                  <w:t>‘Il n’y a de vraiment beau que ce qui ne peut servir à rien</w:t>
                </w:r>
                <w:r>
                  <w:rPr>
                    <w:lang w:val="en-CA"/>
                  </w:rPr>
                  <w:t>’,</w:t>
                </w:r>
                <w:r w:rsidRPr="00AB58C6">
                  <w:rPr>
                    <w:lang w:val="en-CA"/>
                  </w:rPr>
                  <w:t xml:space="preserve"> he wrote, ‘tout ce qui est utile est laid</w:t>
                </w:r>
                <w:r>
                  <w:rPr>
                    <w:lang w:val="en-CA"/>
                  </w:rPr>
                  <w:t>’.</w:t>
                </w:r>
                <w:r w:rsidRPr="00AB58C6">
                  <w:rPr>
                    <w:lang w:val="en-CA"/>
                  </w:rPr>
                  <w:t xml:space="preserve"> (Nothing truly beautiful can be used for anything: everything useful is ugly.) </w:t>
                </w:r>
                <w:commentRangeEnd w:id="1"/>
                <w:r w:rsidR="00705DA3">
                  <w:rPr>
                    <w:rStyle w:val="CommentReference"/>
                    <w:rFonts w:asciiTheme="minorHAnsi" w:eastAsiaTheme="minorHAnsi" w:hAnsiTheme="minorHAnsi" w:cstheme="minorBidi"/>
                    <w:color w:val="auto"/>
                    <w:lang w:val="en-GB"/>
                  </w:rPr>
                  <w:commentReference w:id="1"/>
                </w:r>
                <w:r w:rsidRPr="00AB58C6">
                  <w:rPr>
                    <w:lang w:val="en-CA"/>
                  </w:rPr>
                  <w:t>Reacting thus to Victor Hugo and other advocates of an ‘art social</w:t>
                </w:r>
                <w:r>
                  <w:rPr>
                    <w:lang w:val="en-CA"/>
                  </w:rPr>
                  <w:t>’,</w:t>
                </w:r>
                <w:r w:rsidRPr="00AB58C6">
                  <w:rPr>
                    <w:lang w:val="en-CA"/>
                  </w:rPr>
                  <w:t xml:space="preserve"> Gautier is credited with first courting, even cultivating, controversy around it through his subsequent, wide</w:t>
                </w:r>
                <w:r>
                  <w:rPr>
                    <w:lang w:val="en-CA"/>
                  </w:rPr>
                  <w:t>ly-read, polemical essays (1835–</w:t>
                </w:r>
                <w:r w:rsidRPr="00AB58C6">
                  <w:rPr>
                    <w:lang w:val="en-CA"/>
                  </w:rPr>
                  <w:t>1861) on the independence and integrity of art unencumbered by didactic or moral responsibility.</w:t>
                </w:r>
              </w:p>
              <w:p w14:paraId="7D75D577" w14:textId="77777777" w:rsidR="00E85A05" w:rsidRPr="00AB58C6" w:rsidRDefault="00E85A05" w:rsidP="00E85A05">
                <w:pPr>
                  <w:rPr>
                    <w:lang w:val="en-CA"/>
                  </w:rPr>
                </w:pPr>
              </w:p>
            </w:tc>
          </w:sdtContent>
        </w:sdt>
      </w:tr>
      <w:tr w:rsidR="003F0D73" w:rsidRPr="00AB58C6" w14:paraId="6E73EDB9"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75747DE5" w14:textId="77777777" w:rsidR="00AB58C6" w:rsidRPr="00AB58C6" w:rsidRDefault="00AB58C6" w:rsidP="00AB58C6">
                <w:pPr>
                  <w:pStyle w:val="Normal1"/>
                  <w:widowControl/>
                  <w:rPr>
                    <w:lang w:val="en-CA"/>
                  </w:rPr>
                </w:pPr>
                <w:r w:rsidRPr="00AB58C6">
                  <w:rPr>
                    <w:lang w:val="en-CA"/>
                  </w:rPr>
                  <w:t xml:space="preserve">‘L’art pour l’art’ is a French slogan generally translated as </w:t>
                </w:r>
                <w:r w:rsidRPr="00AB58C6">
                  <w:rPr>
                    <w:i/>
                    <w:lang w:val="en-CA"/>
                  </w:rPr>
                  <w:t>art for art’s sake</w:t>
                </w:r>
                <w:r w:rsidRPr="00AB58C6">
                  <w:rPr>
                    <w:lang w:val="en-CA"/>
                  </w:rPr>
                  <w:t xml:space="preserve">. It refers to a rubric of ideologies and aesthetic paradigms with roots in eighteenth and nineteenth century Western European Romanticism, particularly indebted to Immanuel Kant’s </w:t>
                </w:r>
                <w:r w:rsidRPr="00AB58C6">
                  <w:rPr>
                    <w:i/>
                    <w:lang w:val="en-CA"/>
                  </w:rPr>
                  <w:t>The Critique of Aesthetic Judgement</w:t>
                </w:r>
                <w:r w:rsidRPr="00AB58C6">
                  <w:rPr>
                    <w:lang w:val="en-CA"/>
                  </w:rPr>
                  <w:t xml:space="preserve"> (1790) and subsequent attempts to theorize and practice art as a non-utilitarian but crucially human endeavour, experience, and field of knowledge. </w:t>
                </w:r>
              </w:p>
              <w:p w14:paraId="110EA3D8" w14:textId="77777777" w:rsidR="00AB58C6" w:rsidRPr="00AB58C6" w:rsidRDefault="00AB58C6" w:rsidP="00AB58C6">
                <w:pPr>
                  <w:pStyle w:val="Normal1"/>
                  <w:widowControl/>
                  <w:rPr>
                    <w:lang w:val="en-CA"/>
                  </w:rPr>
                </w:pPr>
              </w:p>
              <w:p w14:paraId="79B04D70" w14:textId="77777777" w:rsidR="00AB58C6" w:rsidRPr="00AB58C6" w:rsidRDefault="00AB58C6" w:rsidP="00AB58C6">
                <w:pPr>
                  <w:pStyle w:val="Normal1"/>
                  <w:widowControl/>
                  <w:rPr>
                    <w:lang w:val="en-CA"/>
                  </w:rPr>
                </w:pPr>
                <w:r w:rsidRPr="00AB58C6">
                  <w:rPr>
                    <w:lang w:val="en-CA"/>
                  </w:rPr>
                  <w:lastRenderedPageBreak/>
                  <w:t xml:space="preserve">Swiss-French litterateur Benjamin Constant, an intimate of Mme de Staël, Johan Wolfgang von Goethe, August Wilhelm Schlegel, Karl Wilhelm Schlegel, and Friedrich Schiller, first used the phrase in 1804. But the slogan gathered momentum with Théophile Gautier’s </w:t>
                </w:r>
                <w:r w:rsidRPr="00AB58C6">
                  <w:rPr>
                    <w:i/>
                    <w:lang w:val="en-CA"/>
                  </w:rPr>
                  <w:t>Mademoiselle de Maupin</w:t>
                </w:r>
                <w:r w:rsidRPr="00AB58C6">
                  <w:rPr>
                    <w:lang w:val="en-CA"/>
                  </w:rPr>
                  <w:t xml:space="preserve"> (1835), his preface, arguing that </w:t>
                </w:r>
                <w:commentRangeStart w:id="2"/>
                <w:r w:rsidRPr="00AB58C6">
                  <w:rPr>
                    <w:lang w:val="en-CA"/>
                  </w:rPr>
                  <w:t>‘nothing beautiful is dispensable to life</w:t>
                </w:r>
                <w:r w:rsidR="00413836">
                  <w:rPr>
                    <w:lang w:val="en-CA"/>
                  </w:rPr>
                  <w:t>’,</w:t>
                </w:r>
                <w:r w:rsidRPr="00AB58C6">
                  <w:rPr>
                    <w:lang w:val="en-CA"/>
                  </w:rPr>
                  <w:t xml:space="preserve"> marked a milestone in European literary history. ‘Il n’y a de vraiment beau que ce qui ne peut servir à rien</w:t>
                </w:r>
                <w:r w:rsidR="00413836">
                  <w:rPr>
                    <w:lang w:val="en-CA"/>
                  </w:rPr>
                  <w:t>’,</w:t>
                </w:r>
                <w:r w:rsidRPr="00AB58C6">
                  <w:rPr>
                    <w:lang w:val="en-CA"/>
                  </w:rPr>
                  <w:t xml:space="preserve"> he wrote, ‘tout ce qui est utile est laid</w:t>
                </w:r>
                <w:r w:rsidR="00413836">
                  <w:rPr>
                    <w:lang w:val="en-CA"/>
                  </w:rPr>
                  <w:t>’.</w:t>
                </w:r>
                <w:r w:rsidRPr="00AB58C6">
                  <w:rPr>
                    <w:lang w:val="en-CA"/>
                  </w:rPr>
                  <w:t xml:space="preserve"> </w:t>
                </w:r>
                <w:commentRangeEnd w:id="2"/>
                <w:r w:rsidR="00705DA3">
                  <w:rPr>
                    <w:rStyle w:val="CommentReference"/>
                    <w:rFonts w:asciiTheme="minorHAnsi" w:eastAsiaTheme="minorHAnsi" w:hAnsiTheme="minorHAnsi" w:cstheme="minorBidi"/>
                    <w:color w:val="auto"/>
                    <w:lang w:val="en-GB"/>
                  </w:rPr>
                  <w:commentReference w:id="2"/>
                </w:r>
                <w:r w:rsidRPr="00AB58C6">
                  <w:rPr>
                    <w:lang w:val="en-CA"/>
                  </w:rPr>
                  <w:t>(Nothing truly beautiful can be used for anything: everything useful is ugly.) Reacting thus to Victor Hugo and other advocates of an ‘art social</w:t>
                </w:r>
                <w:r w:rsidR="00413836">
                  <w:rPr>
                    <w:lang w:val="en-CA"/>
                  </w:rPr>
                  <w:t>’,</w:t>
                </w:r>
                <w:r w:rsidRPr="00AB58C6">
                  <w:rPr>
                    <w:lang w:val="en-CA"/>
                  </w:rPr>
                  <w:t xml:space="preserve"> Gautier is credited with first courting, even cultivating, controversy around it through his subsequent, wide</w:t>
                </w:r>
                <w:r w:rsidR="00413836">
                  <w:rPr>
                    <w:lang w:val="en-CA"/>
                  </w:rPr>
                  <w:t>ly-read, polemical essays (1835–</w:t>
                </w:r>
                <w:r w:rsidRPr="00AB58C6">
                  <w:rPr>
                    <w:lang w:val="en-CA"/>
                  </w:rPr>
                  <w:t>1861) on the independence and integrity of art unencumbered by didactic or moral responsibility.</w:t>
                </w:r>
              </w:p>
              <w:p w14:paraId="7B97B5D3" w14:textId="77777777" w:rsidR="00AB58C6" w:rsidRPr="00AB58C6" w:rsidRDefault="00AB58C6" w:rsidP="00AB58C6">
                <w:pPr>
                  <w:pStyle w:val="Normal1"/>
                  <w:widowControl/>
                  <w:rPr>
                    <w:lang w:val="en-CA"/>
                  </w:rPr>
                </w:pPr>
              </w:p>
              <w:p w14:paraId="06274E7A" w14:textId="77777777" w:rsidR="00AB58C6" w:rsidRPr="00AB58C6" w:rsidRDefault="00AB58C6" w:rsidP="00AB58C6">
                <w:pPr>
                  <w:pStyle w:val="Normal1"/>
                  <w:widowControl/>
                  <w:rPr>
                    <w:lang w:val="en-CA"/>
                  </w:rPr>
                </w:pPr>
                <w:r w:rsidRPr="00AB58C6">
                  <w:rPr>
                    <w:lang w:val="en-CA"/>
                  </w:rPr>
                  <w:t xml:space="preserve">In England, William Makepeace Thackeray first used </w:t>
                </w:r>
                <w:r w:rsidRPr="00AB58C6">
                  <w:rPr>
                    <w:i/>
                    <w:lang w:val="en-CA"/>
                  </w:rPr>
                  <w:t>art for art’s sake</w:t>
                </w:r>
                <w:r w:rsidRPr="00AB58C6">
                  <w:rPr>
                    <w:lang w:val="en-CA"/>
                  </w:rPr>
                  <w:t xml:space="preserve"> in 1839; Walter Pater and the American-born James A. McNeill Whistler developed influential discourses of Aestheticism around it through the late 1800s. Across the English Channel, ‘l’art pour l’art’ made another appearance through several legal trials concerned with the impact of literature on social mores after 1848, and particularly through the 1860s: cases were brought against Gustave Flaubert, for instance, as well as Edmond de Goncourt and Charles Baudelaire, charging them with ‘outrages against public morality</w:t>
                </w:r>
                <w:r w:rsidR="00413836">
                  <w:rPr>
                    <w:lang w:val="en-CA"/>
                  </w:rPr>
                  <w:t>’.</w:t>
                </w:r>
                <w:r w:rsidRPr="00AB58C6">
                  <w:rPr>
                    <w:lang w:val="en-CA"/>
                  </w:rPr>
                  <w:t xml:space="preserve"> In this judicial context, the slogan was used as an argument against moral censorship, and to prioritize a writer’s freedom of expression. It is interesting to note that Oscar WIlde, a leading proponent of the Decadent movement likewise charged (and imprisoned) for ‘gross indecency’ in Britain, also played a key role in popularizing </w:t>
                </w:r>
                <w:r w:rsidRPr="00AB58C6">
                  <w:rPr>
                    <w:i/>
                    <w:lang w:val="en-CA"/>
                  </w:rPr>
                  <w:t>art for art’s sake</w:t>
                </w:r>
                <w:r w:rsidRPr="00AB58C6">
                  <w:rPr>
                    <w:lang w:val="en-CA"/>
                  </w:rPr>
                  <w:t xml:space="preserve"> through his preface to </w:t>
                </w:r>
                <w:r w:rsidRPr="00AB58C6">
                  <w:rPr>
                    <w:i/>
                    <w:lang w:val="en-CA"/>
                  </w:rPr>
                  <w:t>The Picture of Dorian Gray</w:t>
                </w:r>
                <w:r w:rsidRPr="00AB58C6">
                  <w:rPr>
                    <w:lang w:val="en-CA"/>
                  </w:rPr>
                  <w:t xml:space="preserve"> (1891): </w:t>
                </w:r>
                <w:commentRangeStart w:id="4"/>
                <w:r w:rsidRPr="00AB58C6">
                  <w:rPr>
                    <w:lang w:val="en-CA"/>
                  </w:rPr>
                  <w:t>‘There is no such thing as a moral or an immoral book</w:t>
                </w:r>
                <w:r w:rsidR="00413836">
                  <w:rPr>
                    <w:lang w:val="en-CA"/>
                  </w:rPr>
                  <w:t>’,</w:t>
                </w:r>
                <w:r w:rsidRPr="00AB58C6">
                  <w:rPr>
                    <w:lang w:val="en-CA"/>
                  </w:rPr>
                  <w:t xml:space="preserve"> he declared. ‘Books are well written, or badly written. That is all</w:t>
                </w:r>
                <w:r w:rsidR="00413836">
                  <w:rPr>
                    <w:lang w:val="en-CA"/>
                  </w:rPr>
                  <w:t>’.</w:t>
                </w:r>
                <w:commentRangeEnd w:id="4"/>
                <w:r w:rsidR="00413836">
                  <w:rPr>
                    <w:rStyle w:val="CommentReference"/>
                    <w:rFonts w:asciiTheme="minorHAnsi" w:eastAsiaTheme="minorHAnsi" w:hAnsiTheme="minorHAnsi" w:cstheme="minorBidi"/>
                    <w:color w:val="auto"/>
                    <w:lang w:val="en-GB"/>
                  </w:rPr>
                  <w:commentReference w:id="4"/>
                </w:r>
              </w:p>
              <w:p w14:paraId="2CFA444F" w14:textId="77777777" w:rsidR="00AB58C6" w:rsidRPr="00AB58C6" w:rsidRDefault="00AB58C6" w:rsidP="00AB58C6">
                <w:pPr>
                  <w:pStyle w:val="Normal1"/>
                  <w:widowControl/>
                  <w:rPr>
                    <w:lang w:val="en-CA"/>
                  </w:rPr>
                </w:pPr>
              </w:p>
              <w:p w14:paraId="181B6810" w14:textId="77777777" w:rsidR="003F0D73" w:rsidRPr="00AB58C6" w:rsidRDefault="00AB58C6" w:rsidP="00AB58C6">
                <w:pPr>
                  <w:pStyle w:val="Normal1"/>
                  <w:widowControl/>
                  <w:rPr>
                    <w:lang w:val="en-CA"/>
                  </w:rPr>
                </w:pPr>
                <w:r w:rsidRPr="00AB58C6">
                  <w:rPr>
                    <w:lang w:val="en-CA"/>
                  </w:rPr>
                  <w:t>The second half of the nineteenth century saw the in</w:t>
                </w:r>
                <w:r>
                  <w:rPr>
                    <w:lang w:val="en-CA"/>
                  </w:rPr>
                  <w:t>heritors of Romanticism (George</w:t>
                </w:r>
                <w:r w:rsidRPr="00AB58C6">
                  <w:rPr>
                    <w:lang w:val="en-CA"/>
                  </w:rPr>
                  <w:t xml:space="preserve"> Sand, for instance) and the </w:t>
                </w:r>
                <w:r w:rsidRPr="00AB58C6">
                  <w:rPr>
                    <w:i/>
                    <w:lang w:val="en-CA"/>
                  </w:rPr>
                  <w:t>Parnassians</w:t>
                </w:r>
                <w:r w:rsidRPr="00AB58C6">
                  <w:rPr>
                    <w:lang w:val="en-CA"/>
                  </w:rPr>
                  <w:t xml:space="preserve"> (a literary movement deriving its name from the journal </w:t>
                </w:r>
                <w:r w:rsidRPr="00AB58C6">
                  <w:rPr>
                    <w:i/>
                    <w:lang w:val="en-CA"/>
                  </w:rPr>
                  <w:t>Le Parnasse contemporain</w:t>
                </w:r>
                <w:r w:rsidRPr="00AB58C6">
                  <w:rPr>
                    <w:lang w:val="en-CA"/>
                  </w:rPr>
                  <w:t xml:space="preserve">, including poets as Leconte de Lisle), engaged in intense literary and critical debates regarding the potential for art to serve a social function. Similarly, by the </w:t>
                </w:r>
                <w:r w:rsidRPr="00AB58C6">
                  <w:rPr>
                    <w:i/>
                    <w:lang w:val="en-CA"/>
                  </w:rPr>
                  <w:t>fin de siècle</w:t>
                </w:r>
                <w:r w:rsidRPr="00AB58C6">
                  <w:rPr>
                    <w:lang w:val="en-CA"/>
                  </w:rPr>
                  <w:t xml:space="preserve"> and during the interwar years, Impressionist painters and politically committed writers opposed the notion of </w:t>
                </w:r>
                <w:r w:rsidRPr="00AB58C6">
                  <w:rPr>
                    <w:i/>
                    <w:lang w:val="en-CA"/>
                  </w:rPr>
                  <w:t>art for art’s sake</w:t>
                </w:r>
                <w:r w:rsidRPr="00AB58C6">
                  <w:rPr>
                    <w:lang w:val="en-CA"/>
                  </w:rPr>
                  <w:t xml:space="preserve"> while the Post-impressionists and experimentally minded or avant-garde artists and writers such as Henri Bremond and Paul Valéry celebrated it as some variant of a ‘poésie pure’: through much of the politically volatile twentieth century, </w:t>
                </w:r>
                <w:r w:rsidRPr="00AB58C6">
                  <w:rPr>
                    <w:i/>
                    <w:lang w:val="en-CA"/>
                  </w:rPr>
                  <w:t>l’art pour l’art</w:t>
                </w:r>
                <w:r w:rsidRPr="00AB58C6">
                  <w:rPr>
                    <w:lang w:val="en-CA"/>
                  </w:rPr>
                  <w:t xml:space="preserve"> became the locus of variously revolutionary and reactionary movements and debates. The phrase came to signify or symbolize a wide range of frequently divergent perspectives on the nature and value of ostensibly disinterested, apolitical, autotelic artistic production, and remains an exhilarating, powerful conceit in the twenty-first-century popular, artistic, literary, critical imagination.</w:t>
                </w:r>
              </w:p>
            </w:tc>
          </w:sdtContent>
        </w:sdt>
      </w:tr>
      <w:tr w:rsidR="003235A7" w:rsidRPr="00AB58C6" w14:paraId="76A5AA46" w14:textId="77777777" w:rsidTr="003235A7">
        <w:tc>
          <w:tcPr>
            <w:tcW w:w="9016" w:type="dxa"/>
          </w:tcPr>
          <w:p w14:paraId="7073D015" w14:textId="77777777" w:rsidR="003235A7" w:rsidRPr="00AB58C6" w:rsidRDefault="003235A7" w:rsidP="008A5B87">
            <w:pPr>
              <w:rPr>
                <w:lang w:val="en-CA"/>
              </w:rPr>
            </w:pPr>
            <w:r w:rsidRPr="00AB58C6">
              <w:rPr>
                <w:u w:val="single"/>
                <w:lang w:val="en-CA"/>
              </w:rPr>
              <w:lastRenderedPageBreak/>
              <w:t>Further reading</w:t>
            </w:r>
            <w:r w:rsidRPr="00AB58C6">
              <w:rPr>
                <w:lang w:val="en-CA"/>
              </w:rPr>
              <w:t>:</w:t>
            </w:r>
          </w:p>
          <w:sdt>
            <w:sdtPr>
              <w:rPr>
                <w:lang w:val="en-CA"/>
              </w:rPr>
              <w:alias w:val="Further reading"/>
              <w:tag w:val="furtherReading"/>
              <w:id w:val="-1516217107"/>
              <w:placeholder>
                <w:docPart w:val="EE020CC6EF1144059DB56B6DBA1EE70C"/>
              </w:placeholder>
            </w:sdtPr>
            <w:sdtEndPr/>
            <w:sdtContent>
              <w:p w14:paraId="2602BBD4" w14:textId="77777777" w:rsidR="00AB58C6" w:rsidRDefault="00B41C54" w:rsidP="00AB58C6">
                <w:pPr>
                  <w:rPr>
                    <w:lang w:val="en-CA"/>
                  </w:rPr>
                </w:pPr>
                <w:sdt>
                  <w:sdtPr>
                    <w:rPr>
                      <w:lang w:val="en-CA"/>
                    </w:rPr>
                    <w:id w:val="2071225292"/>
                    <w:citation/>
                  </w:sdtPr>
                  <w:sdtEndPr/>
                  <w:sdtContent>
                    <w:r w:rsidR="00AB58C6">
                      <w:rPr>
                        <w:lang w:val="en-CA"/>
                      </w:rPr>
                      <w:fldChar w:fldCharType="begin"/>
                    </w:r>
                    <w:r w:rsidR="00413836">
                      <w:rPr>
                        <w:lang w:val="en-CA"/>
                      </w:rPr>
                      <w:instrText xml:space="preserve">CITATION Baldensperger12 \l 4105 </w:instrText>
                    </w:r>
                    <w:r w:rsidR="00AB58C6">
                      <w:rPr>
                        <w:lang w:val="en-CA"/>
                      </w:rPr>
                      <w:fldChar w:fldCharType="separate"/>
                    </w:r>
                    <w:r w:rsidR="00413836">
                      <w:rPr>
                        <w:noProof/>
                        <w:lang w:val="en-CA"/>
                      </w:rPr>
                      <w:t xml:space="preserve"> </w:t>
                    </w:r>
                    <w:r w:rsidR="00413836" w:rsidRPr="00413836">
                      <w:rPr>
                        <w:noProof/>
                        <w:lang w:val="en-CA"/>
                      </w:rPr>
                      <w:t>(Baldensperger)</w:t>
                    </w:r>
                    <w:r w:rsidR="00AB58C6">
                      <w:rPr>
                        <w:lang w:val="en-CA"/>
                      </w:rPr>
                      <w:fldChar w:fldCharType="end"/>
                    </w:r>
                  </w:sdtContent>
                </w:sdt>
              </w:p>
              <w:p w14:paraId="51EC73C7" w14:textId="77777777" w:rsidR="00AB58C6" w:rsidRDefault="00B41C54" w:rsidP="00AB58C6">
                <w:sdt>
                  <w:sdtPr>
                    <w:id w:val="-1493166814"/>
                    <w:citation/>
                  </w:sdtPr>
                  <w:sdtEndPr/>
                  <w:sdtContent>
                    <w:r w:rsidR="00AB58C6">
                      <w:fldChar w:fldCharType="begin"/>
                    </w:r>
                    <w:r w:rsidR="00AB58C6">
                      <w:rPr>
                        <w:lang w:val="en-CA"/>
                      </w:rPr>
                      <w:instrText xml:space="preserve"> CITATION Burwick01 \l 4105 </w:instrText>
                    </w:r>
                    <w:r w:rsidR="00AB58C6">
                      <w:fldChar w:fldCharType="separate"/>
                    </w:r>
                    <w:r w:rsidR="00413836" w:rsidRPr="00413836">
                      <w:rPr>
                        <w:noProof/>
                        <w:lang w:val="en-CA"/>
                      </w:rPr>
                      <w:t>(Burwick)</w:t>
                    </w:r>
                    <w:r w:rsidR="00AB58C6">
                      <w:fldChar w:fldCharType="end"/>
                    </w:r>
                  </w:sdtContent>
                </w:sdt>
              </w:p>
              <w:p w14:paraId="7722893C" w14:textId="77777777" w:rsidR="00CF1445" w:rsidRDefault="00B41C54" w:rsidP="00AB58C6">
                <w:sdt>
                  <w:sdtPr>
                    <w:id w:val="-1904056318"/>
                    <w:citation/>
                  </w:sdtPr>
                  <w:sdtEndPr/>
                  <w:sdtContent>
                    <w:r w:rsidR="00CF1445">
                      <w:fldChar w:fldCharType="begin"/>
                    </w:r>
                    <w:r w:rsidR="00413836">
                      <w:rPr>
                        <w:lang w:val="en-CA"/>
                      </w:rPr>
                      <w:instrText xml:space="preserve">CITATION Jenkins34 \l 4105 </w:instrText>
                    </w:r>
                    <w:r w:rsidR="00CF1445">
                      <w:fldChar w:fldCharType="separate"/>
                    </w:r>
                    <w:r w:rsidR="00413836" w:rsidRPr="00413836">
                      <w:rPr>
                        <w:noProof/>
                        <w:lang w:val="en-CA"/>
                      </w:rPr>
                      <w:t>(Jenkins)</w:t>
                    </w:r>
                    <w:r w:rsidR="00CF1445">
                      <w:fldChar w:fldCharType="end"/>
                    </w:r>
                  </w:sdtContent>
                </w:sdt>
              </w:p>
              <w:p w14:paraId="02F7AAE0" w14:textId="77777777" w:rsidR="00CF1445" w:rsidRDefault="00B41C54" w:rsidP="00AB58C6">
                <w:sdt>
                  <w:sdtPr>
                    <w:id w:val="1359928660"/>
                    <w:citation/>
                  </w:sdtPr>
                  <w:sdtEndPr/>
                  <w:sdtContent>
                    <w:r w:rsidR="00CF1445">
                      <w:fldChar w:fldCharType="begin"/>
                    </w:r>
                    <w:r w:rsidR="00413836">
                      <w:rPr>
                        <w:lang w:val="en-CA"/>
                      </w:rPr>
                      <w:instrText xml:space="preserve">CITATION Hauser79 \l 4105 </w:instrText>
                    </w:r>
                    <w:r w:rsidR="00CF1445">
                      <w:fldChar w:fldCharType="separate"/>
                    </w:r>
                    <w:r w:rsidR="00413836" w:rsidRPr="00413836">
                      <w:rPr>
                        <w:noProof/>
                        <w:lang w:val="en-CA"/>
                      </w:rPr>
                      <w:t>(Hauser)</w:t>
                    </w:r>
                    <w:r w:rsidR="00CF1445">
                      <w:fldChar w:fldCharType="end"/>
                    </w:r>
                  </w:sdtContent>
                </w:sdt>
              </w:p>
              <w:p w14:paraId="72631263" w14:textId="77777777" w:rsidR="00CF1445" w:rsidRDefault="00B41C54" w:rsidP="00AB58C6">
                <w:sdt>
                  <w:sdtPr>
                    <w:id w:val="1180006429"/>
                    <w:citation/>
                  </w:sdtPr>
                  <w:sdtEndPr/>
                  <w:sdtContent>
                    <w:r w:rsidR="00CF1445">
                      <w:fldChar w:fldCharType="begin"/>
                    </w:r>
                    <w:r w:rsidR="00413836">
                      <w:rPr>
                        <w:lang w:val="en-CA"/>
                      </w:rPr>
                      <w:instrText xml:space="preserve">CITATION Murphy08 \l 4105 </w:instrText>
                    </w:r>
                    <w:r w:rsidR="00CF1445">
                      <w:fldChar w:fldCharType="separate"/>
                    </w:r>
                    <w:r w:rsidR="00413836" w:rsidRPr="00413836">
                      <w:rPr>
                        <w:noProof/>
                        <w:lang w:val="en-CA"/>
                      </w:rPr>
                      <w:t>(Murphy)</w:t>
                    </w:r>
                    <w:r w:rsidR="00CF1445">
                      <w:fldChar w:fldCharType="end"/>
                    </w:r>
                  </w:sdtContent>
                </w:sdt>
              </w:p>
              <w:p w14:paraId="5DC556F4" w14:textId="77777777" w:rsidR="003235A7" w:rsidRPr="00AB58C6" w:rsidRDefault="00B41C54" w:rsidP="00AB58C6">
                <w:pPr>
                  <w:rPr>
                    <w:lang w:val="fr-BE"/>
                  </w:rPr>
                </w:pPr>
                <w:sdt>
                  <w:sdtPr>
                    <w:rPr>
                      <w:lang w:val="fr-BE"/>
                    </w:rPr>
                    <w:id w:val="-495882373"/>
                    <w:citation/>
                  </w:sdtPr>
                  <w:sdtEndPr/>
                  <w:sdtContent>
                    <w:r w:rsidR="00CF1445">
                      <w:rPr>
                        <w:lang w:val="fr-BE"/>
                      </w:rPr>
                      <w:fldChar w:fldCharType="begin"/>
                    </w:r>
                    <w:r w:rsidR="00413836">
                      <w:rPr>
                        <w:lang w:val="en-CA"/>
                      </w:rPr>
                      <w:instrText xml:space="preserve">CITATION Wilcox53 \l 4105 </w:instrText>
                    </w:r>
                    <w:r w:rsidR="00CF1445">
                      <w:rPr>
                        <w:lang w:val="fr-BE"/>
                      </w:rPr>
                      <w:fldChar w:fldCharType="separate"/>
                    </w:r>
                    <w:r w:rsidR="00413836" w:rsidRPr="00413836">
                      <w:rPr>
                        <w:noProof/>
                        <w:lang w:val="en-CA"/>
                      </w:rPr>
                      <w:t>(Wilcox)</w:t>
                    </w:r>
                    <w:r w:rsidR="00CF1445">
                      <w:rPr>
                        <w:lang w:val="fr-BE"/>
                      </w:rPr>
                      <w:fldChar w:fldCharType="end"/>
                    </w:r>
                  </w:sdtContent>
                </w:sdt>
              </w:p>
            </w:sdtContent>
          </w:sdt>
        </w:tc>
      </w:tr>
    </w:tbl>
    <w:p w14:paraId="4C824540" w14:textId="77777777" w:rsidR="00C27FAB" w:rsidRPr="00AB58C6" w:rsidRDefault="00C27FAB" w:rsidP="00B33145">
      <w:pPr>
        <w:rPr>
          <w:lang w:val="en-CA"/>
        </w:rPr>
      </w:pPr>
    </w:p>
    <w:sectPr w:rsidR="00C27FAB" w:rsidRPr="00AB58C6">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00:32:00Z" w:initials="YT">
    <w:p w14:paraId="479940DD" w14:textId="28BEB2DA" w:rsidR="00705DA3" w:rsidRDefault="00705DA3">
      <w:pPr>
        <w:pStyle w:val="CommentText"/>
      </w:pPr>
      <w:r>
        <w:rPr>
          <w:rStyle w:val="CommentReference"/>
        </w:rPr>
        <w:annotationRef/>
      </w:r>
      <w:r>
        <w:t>Citation needed</w:t>
      </w:r>
    </w:p>
  </w:comment>
  <w:comment w:id="1" w:author="Amy Tang" w:date="2016-07-12T00:32:00Z" w:initials="YT">
    <w:p w14:paraId="7E583AFB" w14:textId="0E7E6040" w:rsidR="00705DA3" w:rsidRDefault="00705DA3">
      <w:pPr>
        <w:pStyle w:val="CommentText"/>
      </w:pPr>
      <w:r>
        <w:rPr>
          <w:rStyle w:val="CommentReference"/>
        </w:rPr>
        <w:annotationRef/>
      </w:r>
      <w:r>
        <w:t xml:space="preserve">Citation needed </w:t>
      </w:r>
    </w:p>
  </w:comment>
  <w:comment w:id="2" w:author="Amy Tang" w:date="2016-07-12T00:33:00Z" w:initials="YT">
    <w:p w14:paraId="36E01C74" w14:textId="1A969878" w:rsidR="00705DA3" w:rsidRDefault="00705DA3">
      <w:pPr>
        <w:pStyle w:val="CommentText"/>
      </w:pPr>
      <w:r>
        <w:rPr>
          <w:rStyle w:val="CommentReference"/>
        </w:rPr>
        <w:annotationRef/>
      </w:r>
      <w:r>
        <w:t>Citation needed</w:t>
      </w:r>
      <w:bookmarkStart w:id="3" w:name="_GoBack"/>
      <w:bookmarkEnd w:id="3"/>
    </w:p>
  </w:comment>
  <w:comment w:id="4" w:author="Caroline Winter" w:date="2016-03-21T21:34:00Z" w:initials="CW">
    <w:p w14:paraId="3CA791F9" w14:textId="77777777" w:rsidR="00413836" w:rsidRDefault="00413836">
      <w:pPr>
        <w:pStyle w:val="CommentText"/>
      </w:pPr>
      <w:r>
        <w:rPr>
          <w:rStyle w:val="CommentReference"/>
        </w:rPr>
        <w:annotationRef/>
      </w:r>
      <w:r>
        <w:t>Citation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940DD" w15:done="0"/>
  <w15:commentEx w15:paraId="7E583AFB" w15:done="0"/>
  <w15:commentEx w15:paraId="36E01C74" w15:done="0"/>
  <w15:commentEx w15:paraId="3CA791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04A0D" w14:textId="77777777" w:rsidR="00B41C54" w:rsidRDefault="00B41C54" w:rsidP="007A0D55">
      <w:pPr>
        <w:spacing w:after="0" w:line="240" w:lineRule="auto"/>
      </w:pPr>
      <w:r>
        <w:separator/>
      </w:r>
    </w:p>
  </w:endnote>
  <w:endnote w:type="continuationSeparator" w:id="0">
    <w:p w14:paraId="73D4851C" w14:textId="77777777" w:rsidR="00B41C54" w:rsidRDefault="00B41C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E9719" w14:textId="77777777" w:rsidR="00B41C54" w:rsidRDefault="00B41C54" w:rsidP="007A0D55">
      <w:pPr>
        <w:spacing w:after="0" w:line="240" w:lineRule="auto"/>
      </w:pPr>
      <w:r>
        <w:separator/>
      </w:r>
    </w:p>
  </w:footnote>
  <w:footnote w:type="continuationSeparator" w:id="0">
    <w:p w14:paraId="7C735596" w14:textId="77777777" w:rsidR="00B41C54" w:rsidRDefault="00B41C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4A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32C40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E0CAF"/>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A694C"/>
    <w:rsid w:val="003B5447"/>
    <w:rsid w:val="003D3579"/>
    <w:rsid w:val="003E2795"/>
    <w:rsid w:val="003F0D73"/>
    <w:rsid w:val="0041383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DA3"/>
    <w:rsid w:val="007411B9"/>
    <w:rsid w:val="00780D95"/>
    <w:rsid w:val="00780DC7"/>
    <w:rsid w:val="007A0D55"/>
    <w:rsid w:val="007B3377"/>
    <w:rsid w:val="007E5F44"/>
    <w:rsid w:val="007F14EE"/>
    <w:rsid w:val="00821DE3"/>
    <w:rsid w:val="008464FD"/>
    <w:rsid w:val="00846CE1"/>
    <w:rsid w:val="008A5B87"/>
    <w:rsid w:val="00922950"/>
    <w:rsid w:val="009A7264"/>
    <w:rsid w:val="009D1606"/>
    <w:rsid w:val="009E18A1"/>
    <w:rsid w:val="009E73D7"/>
    <w:rsid w:val="00A27D2C"/>
    <w:rsid w:val="00A76FD9"/>
    <w:rsid w:val="00AB436D"/>
    <w:rsid w:val="00AB58C6"/>
    <w:rsid w:val="00AD2F24"/>
    <w:rsid w:val="00AD4844"/>
    <w:rsid w:val="00B219AE"/>
    <w:rsid w:val="00B33145"/>
    <w:rsid w:val="00B41C54"/>
    <w:rsid w:val="00B574C9"/>
    <w:rsid w:val="00BC39C9"/>
    <w:rsid w:val="00BE5BF7"/>
    <w:rsid w:val="00BF40E1"/>
    <w:rsid w:val="00C27FAB"/>
    <w:rsid w:val="00C358D4"/>
    <w:rsid w:val="00C6296B"/>
    <w:rsid w:val="00CC586D"/>
    <w:rsid w:val="00CF144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53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445"/>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8464FD"/>
    <w:pPr>
      <w:widowControl w:val="0"/>
      <w:spacing w:after="0" w:line="276" w:lineRule="auto"/>
    </w:pPr>
    <w:rPr>
      <w:rFonts w:ascii="Calibri" w:eastAsia="Calibri" w:hAnsi="Calibri" w:cs="Calibri"/>
      <w:color w:val="000000"/>
      <w:lang w:val="fr-BE"/>
    </w:rPr>
  </w:style>
  <w:style w:type="character" w:styleId="CommentReference">
    <w:name w:val="annotation reference"/>
    <w:basedOn w:val="DefaultParagraphFont"/>
    <w:uiPriority w:val="99"/>
    <w:semiHidden/>
    <w:rsid w:val="00413836"/>
    <w:rPr>
      <w:sz w:val="18"/>
      <w:szCs w:val="18"/>
    </w:rPr>
  </w:style>
  <w:style w:type="paragraph" w:styleId="CommentText">
    <w:name w:val="annotation text"/>
    <w:basedOn w:val="Normal"/>
    <w:link w:val="CommentTextChar"/>
    <w:uiPriority w:val="99"/>
    <w:semiHidden/>
    <w:rsid w:val="00413836"/>
    <w:pPr>
      <w:spacing w:line="240" w:lineRule="auto"/>
    </w:pPr>
    <w:rPr>
      <w:sz w:val="24"/>
      <w:szCs w:val="24"/>
    </w:rPr>
  </w:style>
  <w:style w:type="character" w:customStyle="1" w:styleId="CommentTextChar">
    <w:name w:val="Comment Text Char"/>
    <w:basedOn w:val="DefaultParagraphFont"/>
    <w:link w:val="CommentText"/>
    <w:uiPriority w:val="99"/>
    <w:semiHidden/>
    <w:rsid w:val="00413836"/>
    <w:rPr>
      <w:sz w:val="24"/>
      <w:szCs w:val="24"/>
    </w:rPr>
  </w:style>
  <w:style w:type="paragraph" w:styleId="CommentSubject">
    <w:name w:val="annotation subject"/>
    <w:basedOn w:val="CommentText"/>
    <w:next w:val="CommentText"/>
    <w:link w:val="CommentSubjectChar"/>
    <w:uiPriority w:val="99"/>
    <w:semiHidden/>
    <w:rsid w:val="00413836"/>
    <w:rPr>
      <w:b/>
      <w:bCs/>
      <w:sz w:val="20"/>
      <w:szCs w:val="20"/>
    </w:rPr>
  </w:style>
  <w:style w:type="character" w:customStyle="1" w:styleId="CommentSubjectChar">
    <w:name w:val="Comment Subject Char"/>
    <w:basedOn w:val="CommentTextChar"/>
    <w:link w:val="CommentSubject"/>
    <w:uiPriority w:val="99"/>
    <w:semiHidden/>
    <w:rsid w:val="004138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970A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970A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970A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970A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970A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970A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970A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970A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970A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970A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970A4" w:rsidRDefault="0057546F">
          <w:pPr>
            <w:pStyle w:val="EE020CC6EF1144059DB56B6DBA1EE70C"/>
          </w:pPr>
          <w:r>
            <w:rPr>
              <w:rStyle w:val="PlaceholderText"/>
            </w:rPr>
            <w:t>[Enter citations for further reading here]</w:t>
          </w:r>
        </w:p>
      </w:docPartBody>
    </w:docPart>
    <w:docPart>
      <w:docPartPr>
        <w:name w:val="58384162C4CA46FDB7AE2DE0FBE6F33E"/>
        <w:category>
          <w:name w:val="General"/>
          <w:gallery w:val="placeholder"/>
        </w:category>
        <w:types>
          <w:type w:val="bbPlcHdr"/>
        </w:types>
        <w:behaviors>
          <w:behavior w:val="content"/>
        </w:behaviors>
        <w:guid w:val="{590F23A1-BECA-4026-89DA-6F95DFE751D6}"/>
      </w:docPartPr>
      <w:docPartBody>
        <w:p w:rsidR="00A6543F" w:rsidRDefault="00EB60AD" w:rsidP="00EB60AD">
          <w:pPr>
            <w:pStyle w:val="58384162C4CA46FDB7AE2DE0FBE6F33E"/>
          </w:pPr>
          <w:r w:rsidRPr="00CC586D">
            <w:rPr>
              <w:rStyle w:val="PlaceholderText"/>
              <w:b/>
              <w:color w:val="FFFFFF" w:themeColor="background1"/>
            </w:rPr>
            <w:t>[Salutation]</w:t>
          </w:r>
        </w:p>
      </w:docPartBody>
    </w:docPart>
    <w:docPart>
      <w:docPartPr>
        <w:name w:val="42AB7ACCC44D4A839CA63ED78370F95C"/>
        <w:category>
          <w:name w:val="General"/>
          <w:gallery w:val="placeholder"/>
        </w:category>
        <w:types>
          <w:type w:val="bbPlcHdr"/>
        </w:types>
        <w:behaviors>
          <w:behavior w:val="content"/>
        </w:behaviors>
        <w:guid w:val="{3CF73847-3E20-4441-A7D7-CC8CECD5162C}"/>
      </w:docPartPr>
      <w:docPartBody>
        <w:p w:rsidR="00A6543F" w:rsidRDefault="00EB60AD" w:rsidP="00EB60AD">
          <w:pPr>
            <w:pStyle w:val="42AB7ACCC44D4A839CA63ED78370F95C"/>
          </w:pPr>
          <w:r>
            <w:rPr>
              <w:rStyle w:val="PlaceholderText"/>
            </w:rPr>
            <w:t>[Middle name]</w:t>
          </w:r>
        </w:p>
      </w:docPartBody>
    </w:docPart>
    <w:docPart>
      <w:docPartPr>
        <w:name w:val="0958347FB189419A849214D32F4B4E89"/>
        <w:category>
          <w:name w:val="General"/>
          <w:gallery w:val="placeholder"/>
        </w:category>
        <w:types>
          <w:type w:val="bbPlcHdr"/>
        </w:types>
        <w:behaviors>
          <w:behavior w:val="content"/>
        </w:behaviors>
        <w:guid w:val="{5451122E-999F-4E60-A95C-4E760DB768D4}"/>
      </w:docPartPr>
      <w:docPartBody>
        <w:p w:rsidR="00A6543F" w:rsidRDefault="00EB60AD" w:rsidP="00EB60AD">
          <w:pPr>
            <w:pStyle w:val="0958347FB189419A849214D32F4B4E89"/>
          </w:pPr>
          <w:r>
            <w:rPr>
              <w:rStyle w:val="PlaceholderText"/>
            </w:rPr>
            <w:t>[Enter your biography]</w:t>
          </w:r>
        </w:p>
      </w:docPartBody>
    </w:docPart>
    <w:docPart>
      <w:docPartPr>
        <w:name w:val="0CE02890F3B844C9805F7610543310B7"/>
        <w:category>
          <w:name w:val="General"/>
          <w:gallery w:val="placeholder"/>
        </w:category>
        <w:types>
          <w:type w:val="bbPlcHdr"/>
        </w:types>
        <w:behaviors>
          <w:behavior w:val="content"/>
        </w:behaviors>
        <w:guid w:val="{EB8CDD97-B721-40E6-B1ED-CEE7E7517594}"/>
      </w:docPartPr>
      <w:docPartBody>
        <w:p w:rsidR="00A6543F" w:rsidRDefault="00EB60AD" w:rsidP="00EB60AD">
          <w:pPr>
            <w:pStyle w:val="0CE02890F3B844C9805F7610543310B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16BE"/>
    <w:rsid w:val="00831DC8"/>
    <w:rsid w:val="00A6543F"/>
    <w:rsid w:val="00B970A4"/>
    <w:rsid w:val="00D27FAA"/>
    <w:rsid w:val="00EB60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0A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8384162C4CA46FDB7AE2DE0FBE6F33E">
    <w:name w:val="58384162C4CA46FDB7AE2DE0FBE6F33E"/>
    <w:rsid w:val="00EB60AD"/>
  </w:style>
  <w:style w:type="paragraph" w:customStyle="1" w:styleId="E0BD79C546D648BF983001855C8D6C22">
    <w:name w:val="E0BD79C546D648BF983001855C8D6C22"/>
    <w:rsid w:val="00EB60AD"/>
  </w:style>
  <w:style w:type="paragraph" w:customStyle="1" w:styleId="42AB7ACCC44D4A839CA63ED78370F95C">
    <w:name w:val="42AB7ACCC44D4A839CA63ED78370F95C"/>
    <w:rsid w:val="00EB60AD"/>
  </w:style>
  <w:style w:type="paragraph" w:customStyle="1" w:styleId="EEDE5874CB774060BB130BB3958A1D4A">
    <w:name w:val="EEDE5874CB774060BB130BB3958A1D4A"/>
    <w:rsid w:val="00EB60AD"/>
  </w:style>
  <w:style w:type="paragraph" w:customStyle="1" w:styleId="0958347FB189419A849214D32F4B4E89">
    <w:name w:val="0958347FB189419A849214D32F4B4E89"/>
    <w:rsid w:val="00EB60AD"/>
  </w:style>
  <w:style w:type="paragraph" w:customStyle="1" w:styleId="0CE02890F3B844C9805F7610543310B7">
    <w:name w:val="0CE02890F3B844C9805F7610543310B7"/>
    <w:rsid w:val="00EB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Burwick01</b:Tag>
    <b:SourceType>BookSection</b:SourceType>
    <b:Guid>{B2C1A978-CD8D-4BC1-ABA7-1243CAA1B783}</b:Guid>
    <b:Author>
      <b:Author>
        <b:NameList>
          <b:Person>
            <b:Last>Burwick</b:Last>
            <b:First>Frederick</b:First>
          </b:Person>
        </b:NameList>
      </b:Author>
    </b:Author>
    <b:Title>Art for Art’s Sake</b:Title>
    <b:Year>2001</b:Year>
    <b:Pages>18-44</b:Pages>
    <b:Medium>Print</b:Medium>
    <b:City>University Park</b:City>
    <b:Publisher>Pennsylvania State University Press</b:Publisher>
    <b:BookTitle>Mimesis and its Romantic Reflections.</b:BookTitle>
    <b:RefOrder>2</b:RefOrder>
  </b:Source>
  <b:Source>
    <b:Tag>Baldensperger12</b:Tag>
    <b:SourceType>JournalArticle</b:SourceType>
    <b:Guid>{6E9DBE5C-C70D-E142-B45E-9E93824102FE}</b:Guid>
    <b:Title>L’Art pour l’Art</b:Title>
    <b:Year>1912</b:Year>
    <b:Medium>Article. JSTOR</b:Medium>
    <b:Author>
      <b:Author>
        <b:NameList>
          <b:Person>
            <b:Last>Baldensperger</b:Last>
            <b:First>Fernand</b:First>
          </b:Person>
        </b:NameList>
      </b:Author>
    </b:Author>
    <b:JournalName>Modern Language Notes</b:JournalName>
    <b:Pages>91</b:Pages>
    <b:Month>March</b:Month>
    <b:Volume>27</b:Volume>
    <b:Issue>3</b:Issue>
    <b:RefOrder>1</b:RefOrder>
  </b:Source>
  <b:Source>
    <b:Tag>Jenkins34</b:Tag>
    <b:SourceType>BookSection</b:SourceType>
    <b:Guid>{450E44FC-3616-B649-9BD9-CDDC2A203E07}</b:Guid>
    <b:Author>
      <b:Author>
        <b:NameList>
          <b:Person>
            <b:Last>Jenkins</b:Last>
            <b:First>Iredell</b:First>
          </b:Person>
        </b:NameList>
      </b:Author>
      <b:Editor>
        <b:NameList>
          <b:Person>
            <b:Last>Weiner</b:Last>
            <b:First>Phillip</b:First>
            <b:Middle>P.</b:Middle>
          </b:Person>
        </b:NameList>
      </b:Editor>
    </b:Author>
    <b:Title>Art for Art’s Sake</b:Title>
    <b:BookTitle>Dictionary of the History of Ideas: Studies of Selected Pivotal Ideas</b:BookTitle>
    <b:Year>1973-1974</b:Year>
    <b:Pages>77-78</b:Pages>
    <b:City>New York</b:City>
    <b:Publisher>Scribner's</b:Publisher>
    <b:Medium>Print</b:Medium>
    <b:RefOrder>3</b:RefOrder>
  </b:Source>
  <b:Source>
    <b:Tag>Hauser79</b:Tag>
    <b:SourceType>JournalArticle</b:SourceType>
    <b:Guid>{F407B4B4-0BE7-124B-9BF0-3BAEA36CC665}</b:Guid>
    <b:Title>The l’Art pour l’Art Problem</b:Title>
    <b:BookTitle>Critical Inquiry</b:BookTitle>
    <b:Year>1979</b:Year>
    <b:Pages>425-40</b:Pages>
    <b:Publisher>JSTOR</b:Publisher>
    <b:Medium>Article. Web</b:Medium>
    <b:Author>
      <b:Author>
        <b:NameList>
          <b:Person>
            <b:Last>Hauser</b:Last>
            <b:First>Arnold</b:First>
          </b:Person>
        </b:NameList>
      </b:Author>
      <b:Translator>
        <b:NameList>
          <b:Person>
            <b:Last>Northcott</b:Last>
            <b:First>Kenneth</b:First>
          </b:Person>
        </b:NameList>
      </b:Translator>
    </b:Author>
    <b:Volume>5</b:Volume>
    <b:JournalName>Critical Inquiry</b:JournalName>
    <b:Month>Spring</b:Month>
    <b:Issue>3</b:Issue>
    <b:RefOrder>4</b:RefOrder>
  </b:Source>
  <b:Source>
    <b:Tag>Murphy08</b:Tag>
    <b:SourceType>JournalArticle</b:SourceType>
    <b:Guid>{C3E5DAE1-3388-7747-9AB9-5BAB0633174E}</b:Guid>
    <b:Title>Pure Art, Pure Desire: Changing Definitions of l’Art pour l’Art from Kant to Gautier</b:Title>
    <b:Year>2008</b:Year>
    <b:Pages>147-160</b:Pages>
    <b:Medium>Article. JSTOR</b:Medium>
    <b:Author>
      <b:Author>
        <b:NameList>
          <b:Person>
            <b:Last>Murphy</b:Last>
            <b:First>Margueritte</b:First>
          </b:Person>
        </b:NameList>
      </b:Author>
    </b:Author>
    <b:JournalName>Studies in Romanticism</b:JournalName>
    <b:Month>Summer</b:Month>
    <b:Volume>47</b:Volume>
    <b:Issue>2</b:Issue>
    <b:RefOrder>5</b:RefOrder>
  </b:Source>
  <b:Source>
    <b:Tag>Wilcox53</b:Tag>
    <b:SourceType>JournalArticle</b:SourceType>
    <b:Guid>{A626B091-2385-B447-9556-62A642092A17}</b:Guid>
    <b:Author>
      <b:Author>
        <b:NameList>
          <b:Person>
            <b:Last>Wilcox</b:Last>
            <b:First>John</b:First>
          </b:Person>
        </b:NameList>
      </b:Author>
    </b:Author>
    <b:Title>The Beginnings of l’Art pour l’Art</b:Title>
    <b:JournalName>Journal of Aesthetics and Criticism: Special Issue on the Interrelations of the Arts</b:JournalName>
    <b:Year>1953</b:Year>
    <b:Pages>360-377</b:Pages>
    <b:Medium>Article. JSTOR</b:Medium>
    <b:Month>June</b:Month>
    <b:Volume>11</b:Volume>
    <b:Issue>4</b:Issue>
    <b:RefOrder>6</b:RefOrder>
  </b:Source>
</b:Sources>
</file>

<file path=customXml/itemProps1.xml><?xml version="1.0" encoding="utf-8"?>
<ds:datastoreItem xmlns:ds="http://schemas.openxmlformats.org/officeDocument/2006/customXml" ds:itemID="{F1023C24-FF06-E445-8233-3E704C6B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9</TotalTime>
  <Pages>2</Pages>
  <Words>842</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6</cp:revision>
  <dcterms:created xsi:type="dcterms:W3CDTF">2016-01-09T00:18:00Z</dcterms:created>
  <dcterms:modified xsi:type="dcterms:W3CDTF">2016-07-12T07:33:00Z</dcterms:modified>
</cp:coreProperties>
</file>