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DDBAC4" w14:textId="77777777" w:rsidTr="00922950">
        <w:tc>
          <w:tcPr>
            <w:tcW w:w="491" w:type="dxa"/>
            <w:vMerge w:val="restart"/>
            <w:shd w:val="clear" w:color="auto" w:fill="A6A6A6" w:themeFill="background1" w:themeFillShade="A6"/>
            <w:textDirection w:val="btLr"/>
          </w:tcPr>
          <w:p w14:paraId="08898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AFEA8901DCEE4B8CCA50C3B0EA5616"/>
            </w:placeholder>
            <w:showingPlcHdr/>
            <w:dropDownList>
              <w:listItem w:displayText="Dr." w:value="Dr."/>
              <w:listItem w:displayText="Prof." w:value="Prof."/>
            </w:dropDownList>
          </w:sdtPr>
          <w:sdtEndPr/>
          <w:sdtContent>
            <w:tc>
              <w:tcPr>
                <w:tcW w:w="1259" w:type="dxa"/>
              </w:tcPr>
              <w:p w14:paraId="1E0C81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645F1D83392B44B6717BA37E0357E4"/>
            </w:placeholder>
            <w:text/>
          </w:sdtPr>
          <w:sdtEndPr/>
          <w:sdtContent>
            <w:tc>
              <w:tcPr>
                <w:tcW w:w="2073" w:type="dxa"/>
              </w:tcPr>
              <w:p w14:paraId="60D523DF" w14:textId="77777777" w:rsidR="00B574C9" w:rsidRDefault="003E1E1F" w:rsidP="003E1E1F">
                <w:r>
                  <w:t>Tina</w:t>
                </w:r>
              </w:p>
            </w:tc>
          </w:sdtContent>
        </w:sdt>
        <w:sdt>
          <w:sdtPr>
            <w:alias w:val="Middle name"/>
            <w:tag w:val="authorMiddleName"/>
            <w:id w:val="-2076034781"/>
            <w:placeholder>
              <w:docPart w:val="CB65F65AB65FF348AA6012C945A4BBA8"/>
            </w:placeholder>
            <w:showingPlcHdr/>
            <w:text/>
          </w:sdtPr>
          <w:sdtEndPr/>
          <w:sdtContent>
            <w:tc>
              <w:tcPr>
                <w:tcW w:w="2551" w:type="dxa"/>
              </w:tcPr>
              <w:p w14:paraId="6BCE18EC" w14:textId="77777777" w:rsidR="00B574C9" w:rsidRDefault="00B574C9" w:rsidP="00922950">
                <w:r>
                  <w:rPr>
                    <w:rStyle w:val="PlaceholderText"/>
                  </w:rPr>
                  <w:t>[Middle name]</w:t>
                </w:r>
              </w:p>
            </w:tc>
          </w:sdtContent>
        </w:sdt>
        <w:sdt>
          <w:sdtPr>
            <w:alias w:val="Last name"/>
            <w:tag w:val="authorLastName"/>
            <w:id w:val="-1088529830"/>
            <w:placeholder>
              <w:docPart w:val="1067829EB5D2FA4C9784D81B6DAAD56F"/>
            </w:placeholder>
            <w:text/>
          </w:sdtPr>
          <w:sdtEndPr/>
          <w:sdtContent>
            <w:tc>
              <w:tcPr>
                <w:tcW w:w="2642" w:type="dxa"/>
              </w:tcPr>
              <w:p w14:paraId="5C9EF9B0" w14:textId="77777777" w:rsidR="00B574C9" w:rsidRDefault="003E1E1F" w:rsidP="003E1E1F">
                <w:proofErr w:type="spellStart"/>
                <w:r>
                  <w:t>Sherwell</w:t>
                </w:r>
                <w:proofErr w:type="spellEnd"/>
              </w:p>
            </w:tc>
          </w:sdtContent>
        </w:sdt>
      </w:tr>
      <w:tr w:rsidR="00B574C9" w14:paraId="39C43DEE" w14:textId="77777777" w:rsidTr="001A6A06">
        <w:trPr>
          <w:trHeight w:val="986"/>
        </w:trPr>
        <w:tc>
          <w:tcPr>
            <w:tcW w:w="491" w:type="dxa"/>
            <w:vMerge/>
            <w:shd w:val="clear" w:color="auto" w:fill="A6A6A6" w:themeFill="background1" w:themeFillShade="A6"/>
          </w:tcPr>
          <w:p w14:paraId="2A52C546" w14:textId="77777777" w:rsidR="00B574C9" w:rsidRPr="001A6A06" w:rsidRDefault="00B574C9" w:rsidP="00CF1542">
            <w:pPr>
              <w:jc w:val="center"/>
              <w:rPr>
                <w:b/>
                <w:color w:val="FFFFFF" w:themeColor="background1"/>
              </w:rPr>
            </w:pPr>
          </w:p>
        </w:tc>
        <w:sdt>
          <w:sdtPr>
            <w:alias w:val="Biography"/>
            <w:tag w:val="authorBiography"/>
            <w:id w:val="938807824"/>
            <w:placeholder>
              <w:docPart w:val="809FECF769615841BF971D41DADDB907"/>
            </w:placeholder>
            <w:showingPlcHdr/>
          </w:sdtPr>
          <w:sdtEndPr/>
          <w:sdtContent>
            <w:tc>
              <w:tcPr>
                <w:tcW w:w="8525" w:type="dxa"/>
                <w:gridSpan w:val="4"/>
              </w:tcPr>
              <w:p w14:paraId="4466E0A0" w14:textId="77777777" w:rsidR="00B574C9" w:rsidRDefault="00B574C9" w:rsidP="00922950">
                <w:r>
                  <w:rPr>
                    <w:rStyle w:val="PlaceholderText"/>
                  </w:rPr>
                  <w:t>[Enter your biography]</w:t>
                </w:r>
              </w:p>
            </w:tc>
          </w:sdtContent>
        </w:sdt>
      </w:tr>
      <w:tr w:rsidR="00B574C9" w14:paraId="5ED5E264" w14:textId="77777777" w:rsidTr="001A6A06">
        <w:trPr>
          <w:trHeight w:val="986"/>
        </w:trPr>
        <w:tc>
          <w:tcPr>
            <w:tcW w:w="491" w:type="dxa"/>
            <w:vMerge/>
            <w:shd w:val="clear" w:color="auto" w:fill="A6A6A6" w:themeFill="background1" w:themeFillShade="A6"/>
          </w:tcPr>
          <w:p w14:paraId="3888AB34" w14:textId="77777777" w:rsidR="00B574C9" w:rsidRPr="001A6A06" w:rsidRDefault="00B574C9" w:rsidP="00CF1542">
            <w:pPr>
              <w:jc w:val="center"/>
              <w:rPr>
                <w:b/>
                <w:color w:val="FFFFFF" w:themeColor="background1"/>
              </w:rPr>
            </w:pPr>
          </w:p>
        </w:tc>
        <w:sdt>
          <w:sdtPr>
            <w:alias w:val="Affiliation"/>
            <w:tag w:val="affiliation"/>
            <w:id w:val="2012937915"/>
            <w:placeholder>
              <w:docPart w:val="1C5287163ADA724084282DA91165D5C1"/>
            </w:placeholder>
            <w:text/>
          </w:sdtPr>
          <w:sdtEndPr/>
          <w:sdtContent>
            <w:tc>
              <w:tcPr>
                <w:tcW w:w="8525" w:type="dxa"/>
                <w:gridSpan w:val="4"/>
              </w:tcPr>
              <w:p w14:paraId="6E1CB843" w14:textId="3F738CDC" w:rsidR="00B574C9" w:rsidRDefault="00A26824" w:rsidP="00B574C9">
                <w:r w:rsidRPr="00A26824">
                  <w:rPr>
                    <w:lang w:val="en-US"/>
                  </w:rPr>
                  <w:t>The International Academy of Art Palestine</w:t>
                </w:r>
              </w:p>
            </w:tc>
          </w:sdtContent>
        </w:sdt>
      </w:tr>
    </w:tbl>
    <w:p w14:paraId="4E5B00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9609CC" w14:textId="77777777" w:rsidTr="00244BB0">
        <w:tc>
          <w:tcPr>
            <w:tcW w:w="9016" w:type="dxa"/>
            <w:shd w:val="clear" w:color="auto" w:fill="A6A6A6" w:themeFill="background1" w:themeFillShade="A6"/>
            <w:tcMar>
              <w:top w:w="113" w:type="dxa"/>
              <w:bottom w:w="113" w:type="dxa"/>
            </w:tcMar>
          </w:tcPr>
          <w:p w14:paraId="142F17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0B1564" w14:textId="77777777" w:rsidTr="003F0D73">
        <w:sdt>
          <w:sdtPr>
            <w:rPr>
              <w:b/>
            </w:rPr>
            <w:alias w:val="Article headword"/>
            <w:tag w:val="articleHeadword"/>
            <w:id w:val="-361440020"/>
            <w:placeholder>
              <w:docPart w:val="A6B8B6A5BEB5C24EA4A4384E613DE6E3"/>
            </w:placeholder>
            <w:text/>
          </w:sdtPr>
          <w:sdtEndPr/>
          <w:sdtContent>
            <w:tc>
              <w:tcPr>
                <w:tcW w:w="9016" w:type="dxa"/>
                <w:tcMar>
                  <w:top w:w="113" w:type="dxa"/>
                  <w:bottom w:w="113" w:type="dxa"/>
                </w:tcMar>
              </w:tcPr>
              <w:p w14:paraId="3002D0A5" w14:textId="77777777" w:rsidR="003F0D73" w:rsidRPr="00FB589A" w:rsidRDefault="003E1E1F" w:rsidP="003F0D73">
                <w:pPr>
                  <w:rPr>
                    <w:b/>
                  </w:rPr>
                </w:pPr>
                <w:proofErr w:type="spellStart"/>
                <w:r w:rsidRPr="003E1E1F">
                  <w:rPr>
                    <w:b/>
                    <w:lang w:val="en-US"/>
                  </w:rPr>
                  <w:t>Hallaj</w:t>
                </w:r>
                <w:proofErr w:type="spellEnd"/>
                <w:r w:rsidRPr="003E1E1F">
                  <w:rPr>
                    <w:b/>
                    <w:lang w:val="en-US"/>
                  </w:rPr>
                  <w:t>, Mustafa (1938-2002)</w:t>
                </w:r>
              </w:p>
            </w:tc>
          </w:sdtContent>
        </w:sdt>
      </w:tr>
      <w:tr w:rsidR="00464699" w14:paraId="6C66E20C" w14:textId="77777777" w:rsidTr="003E1E1F">
        <w:sdt>
          <w:sdtPr>
            <w:alias w:val="Variant headwords"/>
            <w:tag w:val="variantHeadwords"/>
            <w:id w:val="173464402"/>
            <w:placeholder>
              <w:docPart w:val="E02C9E89EBE4434EAE981A8ABF5CFFA5"/>
            </w:placeholder>
            <w:showingPlcHdr/>
          </w:sdtPr>
          <w:sdtEndPr/>
          <w:sdtContent>
            <w:tc>
              <w:tcPr>
                <w:tcW w:w="9016" w:type="dxa"/>
                <w:tcMar>
                  <w:top w:w="113" w:type="dxa"/>
                  <w:bottom w:w="113" w:type="dxa"/>
                </w:tcMar>
              </w:tcPr>
              <w:p w14:paraId="7F409A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029DC" w14:textId="77777777" w:rsidTr="003F0D73">
        <w:sdt>
          <w:sdtPr>
            <w:alias w:val="Abstract"/>
            <w:tag w:val="abstract"/>
            <w:id w:val="-635871867"/>
            <w:placeholder>
              <w:docPart w:val="8DAC00783718D24D884C43B624DE98F9"/>
            </w:placeholder>
          </w:sdtPr>
          <w:sdtEndPr/>
          <w:sdtContent>
            <w:tc>
              <w:tcPr>
                <w:tcW w:w="9016" w:type="dxa"/>
                <w:tcMar>
                  <w:top w:w="113" w:type="dxa"/>
                  <w:bottom w:w="113" w:type="dxa"/>
                </w:tcMar>
              </w:tcPr>
              <w:p w14:paraId="7CE3BC54" w14:textId="77777777" w:rsidR="00B64B25" w:rsidRPr="00E055C7" w:rsidRDefault="00B64B25" w:rsidP="00B64B25">
                <w:r>
                  <w:t xml:space="preserve">Mustafa </w:t>
                </w:r>
                <w:proofErr w:type="spellStart"/>
                <w:r>
                  <w:t>Hallaj</w:t>
                </w:r>
                <w:proofErr w:type="spellEnd"/>
                <w:r>
                  <w:t xml:space="preserve"> i</w:t>
                </w:r>
                <w:r w:rsidRPr="00E055C7">
                  <w:t>s considered a pioneer of Palestinian graphic arts</w:t>
                </w:r>
                <w:r>
                  <w:t>,</w:t>
                </w:r>
                <w:r w:rsidRPr="00E055C7">
                  <w:t xml:space="preserve"> </w:t>
                </w:r>
                <w:r>
                  <w:t>as well as</w:t>
                </w:r>
                <w:r w:rsidRPr="00E055C7">
                  <w:t xml:space="preserve"> an important figure in the </w:t>
                </w:r>
                <w:r>
                  <w:t>country’s resistant art movement</w:t>
                </w:r>
                <w:r w:rsidRPr="00E055C7">
                  <w:t>.</w:t>
                </w:r>
                <w:r>
                  <w:t xml:space="preserve"> He </w:t>
                </w:r>
                <w:r w:rsidRPr="00E055C7">
                  <w:t xml:space="preserve">was born in 1938 in </w:t>
                </w:r>
                <w:proofErr w:type="spellStart"/>
                <w:r w:rsidRPr="00E055C7">
                  <w:t>Salame</w:t>
                </w:r>
                <w:proofErr w:type="spellEnd"/>
                <w:r w:rsidRPr="00E055C7">
                  <w:t xml:space="preserve"> village in the Jaffa district. His early childhood memories of exodus and exile from the homeland in 1948 were to be a recurring theme that haunted his artistic works. In 1958</w:t>
                </w:r>
                <w:r>
                  <w:t>, he</w:t>
                </w:r>
                <w:r w:rsidRPr="00E055C7">
                  <w:t xml:space="preserve"> went to study sculpture at the Faculty of Fine Arts in Cairo</w:t>
                </w:r>
                <w:r>
                  <w:t>.</w:t>
                </w:r>
                <w:r w:rsidRPr="00E055C7">
                  <w:t xml:space="preserve"> </w:t>
                </w:r>
                <w:r>
                  <w:t>I</w:t>
                </w:r>
                <w:r w:rsidRPr="00E055C7">
                  <w:t>n 1968</w:t>
                </w:r>
                <w:r>
                  <w:t>,</w:t>
                </w:r>
                <w:r w:rsidRPr="00E055C7">
                  <w:t xml:space="preserve"> he completed his postgraduate studies </w:t>
                </w:r>
                <w:r>
                  <w:t xml:space="preserve">of </w:t>
                </w:r>
                <w:r w:rsidRPr="00E055C7">
                  <w:t>higher education in</w:t>
                </w:r>
                <w:r>
                  <w:t xml:space="preserve"> the</w:t>
                </w:r>
                <w:r w:rsidRPr="00E055C7">
                  <w:t xml:space="preserve"> Luxor Atelier</w:t>
                </w:r>
                <w:r>
                  <w:t>,</w:t>
                </w:r>
                <w:r w:rsidRPr="00E055C7">
                  <w:t xml:space="preserve"> where he focused on the history of ancient Egyptian, Canaanite</w:t>
                </w:r>
                <w:r>
                  <w:t>,</w:t>
                </w:r>
                <w:r w:rsidRPr="00E055C7">
                  <w:t xml:space="preserve"> and Phoenician art</w:t>
                </w:r>
                <w:r>
                  <w:t xml:space="preserve">, which had </w:t>
                </w:r>
                <w:r w:rsidRPr="00E055C7">
                  <w:t>a significant influence on his</w:t>
                </w:r>
                <w:r>
                  <w:t xml:space="preserve"> entire</w:t>
                </w:r>
                <w:r w:rsidRPr="00E055C7">
                  <w:t xml:space="preserve"> </w:t>
                </w:r>
                <w:r>
                  <w:t>oeuvre</w:t>
                </w:r>
                <w:r w:rsidRPr="00E055C7">
                  <w:t>. After 1968</w:t>
                </w:r>
                <w:r>
                  <w:t>,</w:t>
                </w:r>
                <w:r w:rsidRPr="00E055C7">
                  <w:t xml:space="preserve"> his interest </w:t>
                </w:r>
                <w:r>
                  <w:t>changed</w:t>
                </w:r>
                <w:r w:rsidRPr="00E055C7">
                  <w:t xml:space="preserve"> increasingly from sculpture to etching, engraving and printi</w:t>
                </w:r>
                <w:r>
                  <w:t xml:space="preserve">ng, which he found to be a more </w:t>
                </w:r>
                <w:r w:rsidRPr="00E055C7">
                  <w:t>accessible medium that could reach large audience</w:t>
                </w:r>
                <w:r>
                  <w:t xml:space="preserve">s. </w:t>
                </w:r>
                <w:proofErr w:type="spellStart"/>
                <w:r w:rsidRPr="00E055C7">
                  <w:t>Hallaj</w:t>
                </w:r>
                <w:proofErr w:type="spellEnd"/>
                <w:r w:rsidRPr="00E055C7">
                  <w:t xml:space="preserve"> spent eight years in Beirut,</w:t>
                </w:r>
                <w:r>
                  <w:t xml:space="preserve"> and left following</w:t>
                </w:r>
                <w:r w:rsidRPr="00E055C7">
                  <w:t xml:space="preserve"> the Israeli invasion of the city in 1982. He lost </w:t>
                </w:r>
                <w:r>
                  <w:t xml:space="preserve">a </w:t>
                </w:r>
                <w:r w:rsidRPr="00E055C7">
                  <w:t xml:space="preserve">significant </w:t>
                </w:r>
                <w:r>
                  <w:t>amount</w:t>
                </w:r>
                <w:r w:rsidRPr="00E055C7">
                  <w:t xml:space="preserve"> of his studio when leaving Beirut </w:t>
                </w:r>
                <w:r>
                  <w:t>due to</w:t>
                </w:r>
                <w:r w:rsidRPr="00E055C7">
                  <w:t xml:space="preserve"> severe bombing. He </w:t>
                </w:r>
                <w:r>
                  <w:t>went</w:t>
                </w:r>
                <w:r w:rsidRPr="00E055C7">
                  <w:t xml:space="preserve"> to Damascus</w:t>
                </w:r>
                <w:r>
                  <w:t>,</w:t>
                </w:r>
                <w:r w:rsidRPr="00E055C7">
                  <w:t xml:space="preserve"> and after recovering from the devastating </w:t>
                </w:r>
                <w:r>
                  <w:t>events in Beirut, he established</w:t>
                </w:r>
                <w:r w:rsidRPr="00E055C7">
                  <w:t xml:space="preserve"> The </w:t>
                </w:r>
                <w:proofErr w:type="spellStart"/>
                <w:r w:rsidRPr="00E055C7">
                  <w:t>Naji</w:t>
                </w:r>
                <w:proofErr w:type="spellEnd"/>
                <w:r w:rsidRPr="00E055C7">
                  <w:t xml:space="preserve"> al-Ali gallery in 1987. </w:t>
                </w:r>
                <w:r>
                  <w:t>L</w:t>
                </w:r>
                <w:r w:rsidRPr="00E055C7">
                  <w:t>inear forms, outlines</w:t>
                </w:r>
                <w:r>
                  <w:t>,</w:t>
                </w:r>
                <w:r w:rsidRPr="00E055C7">
                  <w:t xml:space="preserve"> and silhouettes</w:t>
                </w:r>
                <w:r>
                  <w:t xml:space="preserve"> dominate his work, which is structured mostly as murals</w:t>
                </w:r>
                <w:r w:rsidRPr="00E055C7">
                  <w:t>.</w:t>
                </w:r>
                <w:r>
                  <w:t xml:space="preserve"> </w:t>
                </w:r>
                <w:proofErr w:type="spellStart"/>
                <w:r w:rsidRPr="00E055C7">
                  <w:t>Hallaj</w:t>
                </w:r>
                <w:proofErr w:type="spellEnd"/>
                <w:r w:rsidRPr="00E055C7">
                  <w:t xml:space="preserve"> is most known for his etchings and woodcuts, and his distinctive style of representation, </w:t>
                </w:r>
                <w:r>
                  <w:t>characteris</w:t>
                </w:r>
                <w:r w:rsidRPr="00E055C7">
                  <w:t xml:space="preserve">ed by </w:t>
                </w:r>
                <w:r>
                  <w:t xml:space="preserve">a </w:t>
                </w:r>
                <w:r w:rsidRPr="00E055C7">
                  <w:t>bold linear style</w:t>
                </w:r>
                <w:r>
                  <w:t>,</w:t>
                </w:r>
                <w:r w:rsidRPr="00E055C7">
                  <w:t xml:space="preserve"> which draw</w:t>
                </w:r>
                <w:r>
                  <w:t>s</w:t>
                </w:r>
                <w:r w:rsidRPr="00E055C7">
                  <w:t xml:space="preserve"> on ancient traditions</w:t>
                </w:r>
                <w:r>
                  <w:t>.</w:t>
                </w:r>
              </w:p>
              <w:p w14:paraId="41FAC764" w14:textId="6E48E0C4" w:rsidR="00E85A05" w:rsidRDefault="00E85A05" w:rsidP="00E85A05"/>
            </w:tc>
            <w:bookmarkStart w:id="0" w:name="_GoBack" w:displacedByCustomXml="next"/>
            <w:bookmarkEnd w:id="0" w:displacedByCustomXml="next"/>
          </w:sdtContent>
        </w:sdt>
      </w:tr>
      <w:tr w:rsidR="003F0D73" w14:paraId="6CCB04C2" w14:textId="77777777" w:rsidTr="003F0D73">
        <w:sdt>
          <w:sdtPr>
            <w:alias w:val="Article text"/>
            <w:tag w:val="articleText"/>
            <w:id w:val="634067588"/>
            <w:placeholder>
              <w:docPart w:val="86E07E3615CD0741957B8ED894638717"/>
            </w:placeholder>
          </w:sdtPr>
          <w:sdtEndPr/>
          <w:sdtContent>
            <w:tc>
              <w:tcPr>
                <w:tcW w:w="9016" w:type="dxa"/>
                <w:tcMar>
                  <w:top w:w="113" w:type="dxa"/>
                  <w:bottom w:w="113" w:type="dxa"/>
                </w:tcMar>
              </w:tcPr>
              <w:p w14:paraId="0312B14C" w14:textId="400589BD" w:rsidR="003E1E1F" w:rsidRPr="00E055C7" w:rsidRDefault="003E1E1F" w:rsidP="003E1E1F">
                <w:r>
                  <w:t xml:space="preserve">Mustafa </w:t>
                </w:r>
                <w:proofErr w:type="spellStart"/>
                <w:r>
                  <w:t>Hallaj</w:t>
                </w:r>
                <w:proofErr w:type="spellEnd"/>
                <w:r>
                  <w:t xml:space="preserve"> i</w:t>
                </w:r>
                <w:r w:rsidRPr="00E055C7">
                  <w:t>s considered a pioneer of Palestinian graphic arts</w:t>
                </w:r>
                <w:r w:rsidR="006C5B2C">
                  <w:t>,</w:t>
                </w:r>
                <w:r w:rsidRPr="00E055C7">
                  <w:t xml:space="preserve"> </w:t>
                </w:r>
                <w:r w:rsidR="006C5B2C">
                  <w:t>as well as</w:t>
                </w:r>
                <w:r w:rsidRPr="00E055C7">
                  <w:t xml:space="preserve"> an important figure in the </w:t>
                </w:r>
                <w:r>
                  <w:t>country’s resistant art movement</w:t>
                </w:r>
                <w:r w:rsidRPr="00E055C7">
                  <w:t>.</w:t>
                </w:r>
                <w:r>
                  <w:t xml:space="preserve"> He </w:t>
                </w:r>
                <w:r w:rsidRPr="00E055C7">
                  <w:t xml:space="preserve">was born in 1938 in </w:t>
                </w:r>
                <w:proofErr w:type="spellStart"/>
                <w:r w:rsidRPr="00E055C7">
                  <w:t>Salame</w:t>
                </w:r>
                <w:proofErr w:type="spellEnd"/>
                <w:r w:rsidRPr="00E055C7">
                  <w:t xml:space="preserve"> village in the Jaffa district. His early childhood memories of exodus and exile from the homeland in 1948 were to be a recurring theme that haunted his artistic works. In 1958</w:t>
                </w:r>
                <w:r>
                  <w:t>, he</w:t>
                </w:r>
                <w:r w:rsidRPr="00E055C7">
                  <w:t xml:space="preserve"> went to study sculpture at the Faculty of Fine Arts in Cairo</w:t>
                </w:r>
                <w:r>
                  <w:t>.</w:t>
                </w:r>
                <w:r w:rsidRPr="00E055C7">
                  <w:t xml:space="preserve"> </w:t>
                </w:r>
                <w:r>
                  <w:t>I</w:t>
                </w:r>
                <w:r w:rsidRPr="00E055C7">
                  <w:t>n 1968</w:t>
                </w:r>
                <w:r>
                  <w:t>,</w:t>
                </w:r>
                <w:r w:rsidRPr="00E055C7">
                  <w:t xml:space="preserve"> he completed his postgraduate studies </w:t>
                </w:r>
                <w:r>
                  <w:t xml:space="preserve">of </w:t>
                </w:r>
                <w:r w:rsidRPr="00E055C7">
                  <w:t>higher education in</w:t>
                </w:r>
                <w:r>
                  <w:t xml:space="preserve"> the</w:t>
                </w:r>
                <w:r w:rsidRPr="00E055C7">
                  <w:t xml:space="preserve"> Luxor Atelier</w:t>
                </w:r>
                <w:r>
                  <w:t>,</w:t>
                </w:r>
                <w:r w:rsidRPr="00E055C7">
                  <w:t xml:space="preserve"> where he focused on the history of ancient Egyptian, Canaanite</w:t>
                </w:r>
                <w:r>
                  <w:t>,</w:t>
                </w:r>
                <w:r w:rsidRPr="00E055C7">
                  <w:t xml:space="preserve"> and Phoenician art</w:t>
                </w:r>
                <w:r>
                  <w:t xml:space="preserve">, which had </w:t>
                </w:r>
                <w:r w:rsidRPr="00E055C7">
                  <w:t>a significant influence on his</w:t>
                </w:r>
                <w:r>
                  <w:t xml:space="preserve"> entire</w:t>
                </w:r>
                <w:r w:rsidRPr="00E055C7">
                  <w:t xml:space="preserve"> </w:t>
                </w:r>
                <w:r>
                  <w:t>oeuvre</w:t>
                </w:r>
                <w:r w:rsidRPr="00E055C7">
                  <w:t>. After 1968</w:t>
                </w:r>
                <w:r>
                  <w:t>,</w:t>
                </w:r>
                <w:r w:rsidRPr="00E055C7">
                  <w:t xml:space="preserve"> his interest </w:t>
                </w:r>
                <w:r>
                  <w:t>changed</w:t>
                </w:r>
                <w:r w:rsidRPr="00E055C7">
                  <w:t xml:space="preserve"> increasingly from sculpture to etching, engraving and printi</w:t>
                </w:r>
                <w:r>
                  <w:t xml:space="preserve">ng, which he found to be a more </w:t>
                </w:r>
                <w:r w:rsidRPr="00E055C7">
                  <w:t>accessible medium that could reach large audience</w:t>
                </w:r>
                <w:r>
                  <w:t xml:space="preserve">s. </w:t>
                </w:r>
                <w:proofErr w:type="spellStart"/>
                <w:r w:rsidRPr="00E055C7">
                  <w:t>Hallaj</w:t>
                </w:r>
                <w:proofErr w:type="spellEnd"/>
                <w:r w:rsidRPr="00E055C7">
                  <w:t xml:space="preserve"> spent eight years in Beirut,</w:t>
                </w:r>
                <w:r>
                  <w:t xml:space="preserve"> and left following</w:t>
                </w:r>
                <w:r w:rsidRPr="00E055C7">
                  <w:t xml:space="preserve"> the Israeli invasion of the city in 1982. He lost </w:t>
                </w:r>
                <w:r>
                  <w:t xml:space="preserve">a </w:t>
                </w:r>
                <w:r w:rsidRPr="00E055C7">
                  <w:t xml:space="preserve">significant </w:t>
                </w:r>
                <w:r>
                  <w:t>amount</w:t>
                </w:r>
                <w:r w:rsidRPr="00E055C7">
                  <w:t xml:space="preserve"> of his studio when leaving Beirut </w:t>
                </w:r>
                <w:r>
                  <w:t>due to</w:t>
                </w:r>
                <w:r w:rsidRPr="00E055C7">
                  <w:t xml:space="preserve"> severe bombing. He </w:t>
                </w:r>
                <w:r>
                  <w:t>went</w:t>
                </w:r>
                <w:r w:rsidRPr="00E055C7">
                  <w:t xml:space="preserve"> to Damascus</w:t>
                </w:r>
                <w:r>
                  <w:t>,</w:t>
                </w:r>
                <w:r w:rsidRPr="00E055C7">
                  <w:t xml:space="preserve"> and after recovering from the devastating </w:t>
                </w:r>
                <w:r>
                  <w:t>events in Beirut, he established</w:t>
                </w:r>
                <w:r w:rsidRPr="00E055C7">
                  <w:t xml:space="preserve"> The </w:t>
                </w:r>
                <w:proofErr w:type="spellStart"/>
                <w:r w:rsidRPr="00E055C7">
                  <w:t>Naji</w:t>
                </w:r>
                <w:proofErr w:type="spellEnd"/>
                <w:r w:rsidRPr="00E055C7">
                  <w:t xml:space="preserve"> al-Ali gallery in 1987. </w:t>
                </w:r>
                <w:r>
                  <w:t>L</w:t>
                </w:r>
                <w:r w:rsidRPr="00E055C7">
                  <w:t>inear forms, outlines</w:t>
                </w:r>
                <w:r>
                  <w:t>,</w:t>
                </w:r>
                <w:r w:rsidRPr="00E055C7">
                  <w:t xml:space="preserve"> and silhouettes</w:t>
                </w:r>
                <w:r>
                  <w:t xml:space="preserve"> dominate his work, which is structured mostly as murals</w:t>
                </w:r>
                <w:r w:rsidRPr="00E055C7">
                  <w:t>.</w:t>
                </w:r>
                <w:r>
                  <w:t xml:space="preserve"> </w:t>
                </w:r>
                <w:proofErr w:type="spellStart"/>
                <w:r w:rsidRPr="00E055C7">
                  <w:t>Hallaj</w:t>
                </w:r>
                <w:proofErr w:type="spellEnd"/>
                <w:r w:rsidRPr="00E055C7">
                  <w:t xml:space="preserve"> is most known for his etchings and woodcuts, and his distinctive style of representation, </w:t>
                </w:r>
                <w:r>
                  <w:t>characteris</w:t>
                </w:r>
                <w:r w:rsidRPr="00E055C7">
                  <w:t xml:space="preserve">ed by </w:t>
                </w:r>
                <w:r>
                  <w:t xml:space="preserve">a </w:t>
                </w:r>
                <w:r w:rsidRPr="00E055C7">
                  <w:t>bold linear style</w:t>
                </w:r>
                <w:r>
                  <w:t>,</w:t>
                </w:r>
                <w:r w:rsidRPr="00E055C7">
                  <w:t xml:space="preserve"> which draw</w:t>
                </w:r>
                <w:r>
                  <w:t>s</w:t>
                </w:r>
                <w:r w:rsidRPr="00E055C7">
                  <w:t xml:space="preserve"> on ancient traditions</w:t>
                </w:r>
                <w:r>
                  <w:t>.</w:t>
                </w:r>
              </w:p>
              <w:p w14:paraId="7F2851F3" w14:textId="77777777" w:rsidR="003E1E1F" w:rsidRPr="00E055C7" w:rsidRDefault="003E1E1F" w:rsidP="003E1E1F"/>
              <w:p w14:paraId="48DCD0F7" w14:textId="77777777" w:rsidR="003E1E1F" w:rsidRPr="00E055C7" w:rsidRDefault="003E1E1F" w:rsidP="003E1E1F">
                <w:r w:rsidRPr="00E055C7">
                  <w:t>In an int</w:t>
                </w:r>
                <w:r>
                  <w:t xml:space="preserve">erview in 1979, when asked about </w:t>
                </w:r>
                <w:r w:rsidRPr="00E055C7">
                  <w:t>the relation</w:t>
                </w:r>
                <w:r>
                  <w:t>ship</w:t>
                </w:r>
                <w:r w:rsidRPr="00E055C7">
                  <w:t xml:space="preserve"> between art and Palestinian revolutio</w:t>
                </w:r>
                <w:r>
                  <w:t xml:space="preserve">n, </w:t>
                </w:r>
                <w:proofErr w:type="spellStart"/>
                <w:r>
                  <w:t>Hallaj</w:t>
                </w:r>
                <w:proofErr w:type="spellEnd"/>
                <w:r>
                  <w:t xml:space="preserve"> stated: </w:t>
                </w:r>
                <w:commentRangeStart w:id="1"/>
                <w:r>
                  <w:t>‘</w:t>
                </w:r>
                <w:r w:rsidRPr="00E055C7">
                  <w:t xml:space="preserve">The artist is a continuous revolutionary power, revolting against the </w:t>
                </w:r>
                <w:r w:rsidRPr="00E055C7">
                  <w:lastRenderedPageBreak/>
                  <w:t>reality and criti</w:t>
                </w:r>
                <w:r>
                  <w:t>ci</w:t>
                </w:r>
                <w:r w:rsidRPr="00E055C7">
                  <w:t>zing it in an image that is more beautiful and supreme than reality itself. The artist is the dream cell in the body of the nation</w:t>
                </w:r>
                <w:r>
                  <w:t xml:space="preserve">.’ </w:t>
                </w:r>
                <w:commentRangeEnd w:id="1"/>
                <w:r>
                  <w:rPr>
                    <w:rStyle w:val="CommentReference"/>
                  </w:rPr>
                  <w:commentReference w:id="1"/>
                </w:r>
              </w:p>
              <w:p w14:paraId="5A495DAF" w14:textId="77777777" w:rsidR="003E1E1F" w:rsidRPr="00E055C7" w:rsidRDefault="003E1E1F" w:rsidP="003E1E1F"/>
              <w:p w14:paraId="4B9BE721" w14:textId="77777777" w:rsidR="003E1E1F" w:rsidRPr="00E055C7" w:rsidRDefault="003E1E1F" w:rsidP="003E1E1F">
                <w:r w:rsidRPr="00E055C7">
                  <w:t>His work is infused with reference</w:t>
                </w:r>
                <w:r>
                  <w:t>s</w:t>
                </w:r>
                <w:r w:rsidRPr="00E055C7">
                  <w:t xml:space="preserve"> to mythology and symbolism, inherent from his readings of historical texts. Recurring images in his work include the bull, the cow, birds, heroic male figures, nude females with flowing long hair, forests</w:t>
                </w:r>
                <w:r>
                  <w:t>,</w:t>
                </w:r>
                <w:r w:rsidRPr="00E055C7">
                  <w:t xml:space="preserve"> and half-human</w:t>
                </w:r>
                <w:r>
                  <w:t>,</w:t>
                </w:r>
                <w:r w:rsidRPr="00E055C7">
                  <w:t xml:space="preserve"> half-animal forms. His figures assume a modest and fearful relationship to the element</w:t>
                </w:r>
                <w:r>
                  <w:t>s of</w:t>
                </w:r>
                <w:r w:rsidRPr="00E055C7">
                  <w:t xml:space="preserve"> the natural world and the vast terrain of the earth, in which the relationship between animals, humans</w:t>
                </w:r>
                <w:r>
                  <w:t>,</w:t>
                </w:r>
                <w:r w:rsidRPr="00E055C7">
                  <w:t xml:space="preserve"> and the landscape are intertwined, undetermined</w:t>
                </w:r>
                <w:r>
                  <w:t>,</w:t>
                </w:r>
                <w:r w:rsidRPr="00E055C7">
                  <w:t xml:space="preserve"> and continually fluid and permeable.</w:t>
                </w:r>
              </w:p>
              <w:p w14:paraId="36FEADB0" w14:textId="77777777" w:rsidR="003E1E1F" w:rsidRPr="00E055C7" w:rsidRDefault="003E1E1F" w:rsidP="003E1E1F"/>
              <w:p w14:paraId="635A0477" w14:textId="6AB087B7" w:rsidR="003E1E1F" w:rsidRPr="00E055C7" w:rsidRDefault="003E1E1F" w:rsidP="003E1E1F">
                <w:r>
                  <w:t xml:space="preserve">His major work </w:t>
                </w:r>
                <w:r w:rsidRPr="00E055C7">
                  <w:t xml:space="preserve">was </w:t>
                </w:r>
                <w:r w:rsidRPr="00017410">
                  <w:rPr>
                    <w:i/>
                  </w:rPr>
                  <w:t>River of Life</w:t>
                </w:r>
                <w:r>
                  <w:t>, which was incomplete</w:t>
                </w:r>
                <w:r w:rsidRPr="00E055C7">
                  <w:t xml:space="preserve"> at his death</w:t>
                </w:r>
                <w:r>
                  <w:t xml:space="preserve">. </w:t>
                </w:r>
                <w:r w:rsidR="006C5B2C">
                  <w:t xml:space="preserve">It </w:t>
                </w:r>
                <w:r w:rsidR="00601963">
                  <w:t>is a monumental work,</w:t>
                </w:r>
                <w:r w:rsidR="006C5B2C">
                  <w:t xml:space="preserve"> 104 metres in length,</w:t>
                </w:r>
                <w:r w:rsidR="00601963">
                  <w:t xml:space="preserve"> </w:t>
                </w:r>
                <w:r w:rsidR="006C5B2C">
                  <w:t>and begins</w:t>
                </w:r>
                <w:r w:rsidRPr="00E055C7">
                  <w:t xml:space="preserve"> with </w:t>
                </w:r>
                <w:r>
                  <w:t xml:space="preserve">the creation of man and </w:t>
                </w:r>
                <w:r w:rsidR="006C5B2C">
                  <w:t>primitive life on earth, but includes also the</w:t>
                </w:r>
                <w:r w:rsidRPr="00E055C7">
                  <w:t xml:space="preserve"> visual </w:t>
                </w:r>
                <w:r w:rsidR="006C5B2C">
                  <w:t>memories</w:t>
                </w:r>
                <w:r w:rsidRPr="00E055C7">
                  <w:t>, myths</w:t>
                </w:r>
                <w:r w:rsidR="00601963">
                  <w:t>,</w:t>
                </w:r>
                <w:r w:rsidRPr="00E055C7">
                  <w:t xml:space="preserve"> and reference</w:t>
                </w:r>
                <w:r w:rsidR="00601963">
                  <w:t>s related</w:t>
                </w:r>
                <w:r w:rsidRPr="00E055C7">
                  <w:t xml:space="preserve"> to </w:t>
                </w:r>
                <w:r>
                  <w:t xml:space="preserve">the </w:t>
                </w:r>
                <w:r w:rsidRPr="00E055C7">
                  <w:t>Palestinian struggle.</w:t>
                </w:r>
                <w:r w:rsidR="00601963">
                  <w:t xml:space="preserve"> (Al </w:t>
                </w:r>
                <w:proofErr w:type="spellStart"/>
                <w:r w:rsidR="00601963">
                  <w:t>Hoash</w:t>
                </w:r>
                <w:proofErr w:type="spellEnd"/>
                <w:r>
                  <w:t xml:space="preserve"> 43)</w:t>
                </w:r>
                <w:r w:rsidR="00601963">
                  <w:t xml:space="preserve"> </w:t>
                </w:r>
                <w:proofErr w:type="spellStart"/>
                <w:r w:rsidR="00601963">
                  <w:t>Hallaj</w:t>
                </w:r>
                <w:proofErr w:type="spellEnd"/>
                <w:r w:rsidRPr="00E055C7">
                  <w:t xml:space="preserve"> remained in Damascus until 2002</w:t>
                </w:r>
                <w:r w:rsidR="00601963">
                  <w:t>, when he died tragically</w:t>
                </w:r>
                <w:r w:rsidRPr="00E055C7">
                  <w:t xml:space="preserve"> in a fire in The </w:t>
                </w:r>
                <w:proofErr w:type="spellStart"/>
                <w:r w:rsidRPr="00E055C7">
                  <w:t>Naji</w:t>
                </w:r>
                <w:proofErr w:type="spellEnd"/>
                <w:r w:rsidRPr="00E055C7">
                  <w:t xml:space="preserve"> Ali Gallery w</w:t>
                </w:r>
                <w:r w:rsidR="00601963">
                  <w:t xml:space="preserve">hile trying to save sections </w:t>
                </w:r>
                <w:r w:rsidR="00601963" w:rsidRPr="00601963">
                  <w:rPr>
                    <w:i/>
                  </w:rPr>
                  <w:t>River of Life</w:t>
                </w:r>
                <w:r w:rsidR="00601963">
                  <w:t xml:space="preserve"> </w:t>
                </w:r>
                <w:r>
                  <w:t>fro</w:t>
                </w:r>
                <w:r w:rsidRPr="00E055C7">
                  <w:t xml:space="preserve">m the flames. </w:t>
                </w:r>
              </w:p>
              <w:p w14:paraId="0F6A26AB" w14:textId="77777777" w:rsidR="003E1E1F" w:rsidRPr="00E055C7" w:rsidRDefault="003E1E1F" w:rsidP="003E1E1F"/>
              <w:p w14:paraId="765A3500" w14:textId="77777777" w:rsidR="003E1E1F" w:rsidRPr="00E055C7" w:rsidRDefault="003E1E1F" w:rsidP="003E1E1F">
                <w:r w:rsidRPr="00E055C7">
                  <w:t>During his career</w:t>
                </w:r>
                <w:r w:rsidR="00601963">
                  <w:t xml:space="preserve">, </w:t>
                </w:r>
                <w:proofErr w:type="spellStart"/>
                <w:r w:rsidR="00601963">
                  <w:t>Hallaj</w:t>
                </w:r>
                <w:proofErr w:type="spellEnd"/>
                <w:r w:rsidRPr="00E055C7">
                  <w:t xml:space="preserve"> was recipient of several awards, including: </w:t>
                </w:r>
                <w:r w:rsidR="00601963">
                  <w:t>A s</w:t>
                </w:r>
                <w:r w:rsidRPr="00E055C7">
                  <w:t>ilver medal for</w:t>
                </w:r>
                <w:r w:rsidR="00601963">
                  <w:t xml:space="preserve"> the</w:t>
                </w:r>
                <w:r w:rsidRPr="00E055C7">
                  <w:t xml:space="preserve"> Pale</w:t>
                </w:r>
                <w:r w:rsidR="00601963">
                  <w:t>stinian Exhibition, Cairo, 1961;</w:t>
                </w:r>
                <w:r w:rsidRPr="00E055C7">
                  <w:t xml:space="preserve"> First Prize for Scul</w:t>
                </w:r>
                <w:r w:rsidR="00601963">
                  <w:t>pture, Alexandria Biennale 1986;</w:t>
                </w:r>
                <w:r w:rsidRPr="00E055C7">
                  <w:t xml:space="preserve"> International Honorary Award</w:t>
                </w:r>
                <w:r w:rsidR="00601963">
                  <w:t>, Sharjah Biennale 1995;</w:t>
                </w:r>
                <w:r w:rsidRPr="00E055C7">
                  <w:t xml:space="preserve"> Gold Prize for Etch</w:t>
                </w:r>
                <w:r w:rsidR="00601963">
                  <w:t xml:space="preserve">ing </w:t>
                </w:r>
                <w:proofErr w:type="spellStart"/>
                <w:r w:rsidR="00601963">
                  <w:t>Mahras</w:t>
                </w:r>
                <w:proofErr w:type="spellEnd"/>
                <w:r w:rsidR="00601963">
                  <w:t xml:space="preserve"> Festival Tunis, 1997; and</w:t>
                </w:r>
                <w:r w:rsidRPr="00E055C7">
                  <w:t xml:space="preserve"> First Prize for Etching Laodicea Biennale, 1999.</w:t>
                </w:r>
              </w:p>
              <w:p w14:paraId="7DB03AC1" w14:textId="77777777" w:rsidR="003F0D73" w:rsidRDefault="003F0D73" w:rsidP="003E1E1F"/>
            </w:tc>
          </w:sdtContent>
        </w:sdt>
      </w:tr>
      <w:tr w:rsidR="003235A7" w14:paraId="7F82B661" w14:textId="77777777" w:rsidTr="003235A7">
        <w:tc>
          <w:tcPr>
            <w:tcW w:w="9016" w:type="dxa"/>
          </w:tcPr>
          <w:p w14:paraId="438270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2C4959C4222C48A992960562D29CDA"/>
              </w:placeholder>
            </w:sdtPr>
            <w:sdtEndPr/>
            <w:sdtContent>
              <w:p w14:paraId="36EB00A3" w14:textId="77777777" w:rsidR="000A1388" w:rsidRDefault="00A11BB7" w:rsidP="000A1388">
                <w:sdt>
                  <w:sdtPr>
                    <w:id w:val="-94871556"/>
                    <w:citation/>
                  </w:sdtPr>
                  <w:sdtEndPr/>
                  <w:sdtContent>
                    <w:r w:rsidR="000A1388">
                      <w:fldChar w:fldCharType="begin"/>
                    </w:r>
                    <w:r w:rsidR="000A1388">
                      <w:rPr>
                        <w:lang w:val="en-US"/>
                      </w:rPr>
                      <w:instrText xml:space="preserve">CITATION AlH \l 1033 </w:instrText>
                    </w:r>
                    <w:r w:rsidR="000A1388">
                      <w:fldChar w:fldCharType="separate"/>
                    </w:r>
                    <w:r w:rsidR="000A1388">
                      <w:rPr>
                        <w:noProof/>
                        <w:lang w:val="en-US"/>
                      </w:rPr>
                      <w:t xml:space="preserve"> </w:t>
                    </w:r>
                    <w:r w:rsidR="000A1388" w:rsidRPr="000A1388">
                      <w:rPr>
                        <w:noProof/>
                        <w:lang w:val="en-US"/>
                      </w:rPr>
                      <w:t>( Al Hoash Art Court)</w:t>
                    </w:r>
                    <w:r w:rsidR="000A1388">
                      <w:fldChar w:fldCharType="end"/>
                    </w:r>
                  </w:sdtContent>
                </w:sdt>
              </w:p>
              <w:p w14:paraId="1A177EC2" w14:textId="77777777" w:rsidR="000A1388" w:rsidRDefault="000A1388" w:rsidP="000A1388"/>
              <w:p w14:paraId="6E1E1FB2" w14:textId="77777777" w:rsidR="000A1388" w:rsidRDefault="00A11BB7" w:rsidP="000A1388">
                <w:sdt>
                  <w:sdtPr>
                    <w:id w:val="-367681690"/>
                    <w:citation/>
                  </w:sdtPr>
                  <w:sdtEndPr/>
                  <w:sdtContent>
                    <w:r w:rsidR="000A1388">
                      <w:fldChar w:fldCharType="begin"/>
                    </w:r>
                    <w:r w:rsidR="000A1388">
                      <w:rPr>
                        <w:lang w:val="en-US"/>
                      </w:rPr>
                      <w:instrText xml:space="preserve"> CITATION Had79 \l 1033 </w:instrText>
                    </w:r>
                    <w:r w:rsidR="000A1388">
                      <w:fldChar w:fldCharType="separate"/>
                    </w:r>
                    <w:r w:rsidR="000A1388" w:rsidRPr="000A1388">
                      <w:rPr>
                        <w:noProof/>
                        <w:lang w:val="en-US"/>
                      </w:rPr>
                      <w:t>(Hadidi)</w:t>
                    </w:r>
                    <w:r w:rsidR="000A1388">
                      <w:fldChar w:fldCharType="end"/>
                    </w:r>
                  </w:sdtContent>
                </w:sdt>
              </w:p>
              <w:p w14:paraId="2E641816" w14:textId="77777777" w:rsidR="000A1388" w:rsidRDefault="000A1388" w:rsidP="000A1388"/>
              <w:p w14:paraId="7E117A03" w14:textId="0A386E8B" w:rsidR="003235A7" w:rsidRDefault="00A11BB7" w:rsidP="000A1388">
                <w:sdt>
                  <w:sdtPr>
                    <w:id w:val="-1164625456"/>
                    <w:citation/>
                  </w:sdtPr>
                  <w:sdtEndPr/>
                  <w:sdtContent>
                    <w:r w:rsidR="000A1388">
                      <w:fldChar w:fldCharType="begin"/>
                    </w:r>
                    <w:r w:rsidR="000A1388">
                      <w:rPr>
                        <w:lang w:val="en-US"/>
                      </w:rPr>
                      <w:instrText xml:space="preserve"> CITATION Hal13 \l 1033 </w:instrText>
                    </w:r>
                    <w:r w:rsidR="000A1388">
                      <w:fldChar w:fldCharType="separate"/>
                    </w:r>
                    <w:r w:rsidR="000A1388" w:rsidRPr="000A1388">
                      <w:rPr>
                        <w:noProof/>
                        <w:lang w:val="en-US"/>
                      </w:rPr>
                      <w:t>(Halaby)</w:t>
                    </w:r>
                    <w:r w:rsidR="000A1388">
                      <w:fldChar w:fldCharType="end"/>
                    </w:r>
                  </w:sdtContent>
                </w:sdt>
              </w:p>
            </w:sdtContent>
          </w:sdt>
        </w:tc>
      </w:tr>
    </w:tbl>
    <w:p w14:paraId="549B99A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yley Evans" w:date="2014-12-18T22:40:00Z" w:initials="HE">
    <w:p w14:paraId="70628397" w14:textId="77777777" w:rsidR="003E1E1F" w:rsidRDefault="003E1E1F">
      <w:pPr>
        <w:pStyle w:val="CommentText"/>
      </w:pPr>
      <w:r>
        <w:rPr>
          <w:rStyle w:val="CommentReference"/>
        </w:rPr>
        <w:annotationRef/>
      </w:r>
      <w:r>
        <w:t>Citation (source/page number)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283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337A0" w14:textId="77777777" w:rsidR="00A11BB7" w:rsidRDefault="00A11BB7" w:rsidP="007A0D55">
      <w:pPr>
        <w:spacing w:after="0" w:line="240" w:lineRule="auto"/>
      </w:pPr>
      <w:r>
        <w:separator/>
      </w:r>
    </w:p>
  </w:endnote>
  <w:endnote w:type="continuationSeparator" w:id="0">
    <w:p w14:paraId="4E034E10" w14:textId="77777777" w:rsidR="00A11BB7" w:rsidRDefault="00A11B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D0A4D" w14:textId="77777777" w:rsidR="00A11BB7" w:rsidRDefault="00A11BB7" w:rsidP="007A0D55">
      <w:pPr>
        <w:spacing w:after="0" w:line="240" w:lineRule="auto"/>
      </w:pPr>
      <w:r>
        <w:separator/>
      </w:r>
    </w:p>
  </w:footnote>
  <w:footnote w:type="continuationSeparator" w:id="0">
    <w:p w14:paraId="10064390" w14:textId="77777777" w:rsidR="00A11BB7" w:rsidRDefault="00A11B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88C38" w14:textId="77777777" w:rsidR="003E1E1F" w:rsidRDefault="003E1E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07FF95" w14:textId="77777777" w:rsidR="003E1E1F" w:rsidRDefault="003E1E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BA"/>
    <w:rsid w:val="00032559"/>
    <w:rsid w:val="00052040"/>
    <w:rsid w:val="000A1388"/>
    <w:rsid w:val="000B25AE"/>
    <w:rsid w:val="000B55AB"/>
    <w:rsid w:val="000D24DC"/>
    <w:rsid w:val="00101B2E"/>
    <w:rsid w:val="00116FA0"/>
    <w:rsid w:val="0015114C"/>
    <w:rsid w:val="001730B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E1F"/>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963"/>
    <w:rsid w:val="006C5B2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1BB7"/>
    <w:rsid w:val="00A26824"/>
    <w:rsid w:val="00A27D2C"/>
    <w:rsid w:val="00A76FD9"/>
    <w:rsid w:val="00AB436D"/>
    <w:rsid w:val="00AD2F24"/>
    <w:rsid w:val="00AD4844"/>
    <w:rsid w:val="00B219AE"/>
    <w:rsid w:val="00B33145"/>
    <w:rsid w:val="00B574C9"/>
    <w:rsid w:val="00B64B2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659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30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0BA"/>
    <w:rPr>
      <w:rFonts w:ascii="Lucida Grande" w:hAnsi="Lucida Grande" w:cs="Lucida Grande"/>
      <w:sz w:val="18"/>
      <w:szCs w:val="18"/>
    </w:rPr>
  </w:style>
  <w:style w:type="character" w:styleId="CommentReference">
    <w:name w:val="annotation reference"/>
    <w:basedOn w:val="DefaultParagraphFont"/>
    <w:uiPriority w:val="99"/>
    <w:semiHidden/>
    <w:rsid w:val="003E1E1F"/>
    <w:rPr>
      <w:sz w:val="18"/>
      <w:szCs w:val="18"/>
    </w:rPr>
  </w:style>
  <w:style w:type="paragraph" w:styleId="CommentText">
    <w:name w:val="annotation text"/>
    <w:basedOn w:val="Normal"/>
    <w:link w:val="CommentTextChar"/>
    <w:uiPriority w:val="99"/>
    <w:semiHidden/>
    <w:rsid w:val="003E1E1F"/>
    <w:pPr>
      <w:spacing w:line="240" w:lineRule="auto"/>
    </w:pPr>
    <w:rPr>
      <w:sz w:val="24"/>
      <w:szCs w:val="24"/>
    </w:rPr>
  </w:style>
  <w:style w:type="character" w:customStyle="1" w:styleId="CommentTextChar">
    <w:name w:val="Comment Text Char"/>
    <w:basedOn w:val="DefaultParagraphFont"/>
    <w:link w:val="CommentText"/>
    <w:uiPriority w:val="99"/>
    <w:semiHidden/>
    <w:rsid w:val="003E1E1F"/>
    <w:rPr>
      <w:sz w:val="24"/>
      <w:szCs w:val="24"/>
    </w:rPr>
  </w:style>
  <w:style w:type="paragraph" w:styleId="CommentSubject">
    <w:name w:val="annotation subject"/>
    <w:basedOn w:val="CommentText"/>
    <w:next w:val="CommentText"/>
    <w:link w:val="CommentSubjectChar"/>
    <w:uiPriority w:val="99"/>
    <w:semiHidden/>
    <w:rsid w:val="003E1E1F"/>
    <w:rPr>
      <w:b/>
      <w:bCs/>
      <w:sz w:val="20"/>
      <w:szCs w:val="20"/>
    </w:rPr>
  </w:style>
  <w:style w:type="character" w:customStyle="1" w:styleId="CommentSubjectChar">
    <w:name w:val="Comment Subject Char"/>
    <w:basedOn w:val="CommentTextChar"/>
    <w:link w:val="CommentSubject"/>
    <w:uiPriority w:val="99"/>
    <w:semiHidden/>
    <w:rsid w:val="003E1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AFEA8901DCEE4B8CCA50C3B0EA5616"/>
        <w:category>
          <w:name w:val="General"/>
          <w:gallery w:val="placeholder"/>
        </w:category>
        <w:types>
          <w:type w:val="bbPlcHdr"/>
        </w:types>
        <w:behaviors>
          <w:behavior w:val="content"/>
        </w:behaviors>
        <w:guid w:val="{F1171FFA-A246-9149-9B90-49F61D8B44CF}"/>
      </w:docPartPr>
      <w:docPartBody>
        <w:p w:rsidR="009952BC" w:rsidRDefault="009952BC">
          <w:pPr>
            <w:pStyle w:val="A7AFEA8901DCEE4B8CCA50C3B0EA5616"/>
          </w:pPr>
          <w:r w:rsidRPr="00CC586D">
            <w:rPr>
              <w:rStyle w:val="PlaceholderText"/>
              <w:b/>
              <w:color w:val="FFFFFF" w:themeColor="background1"/>
            </w:rPr>
            <w:t>[Salutation]</w:t>
          </w:r>
        </w:p>
      </w:docPartBody>
    </w:docPart>
    <w:docPart>
      <w:docPartPr>
        <w:name w:val="E9645F1D83392B44B6717BA37E0357E4"/>
        <w:category>
          <w:name w:val="General"/>
          <w:gallery w:val="placeholder"/>
        </w:category>
        <w:types>
          <w:type w:val="bbPlcHdr"/>
        </w:types>
        <w:behaviors>
          <w:behavior w:val="content"/>
        </w:behaviors>
        <w:guid w:val="{8275D1DE-0AF6-0743-9554-11A14B20307C}"/>
      </w:docPartPr>
      <w:docPartBody>
        <w:p w:rsidR="009952BC" w:rsidRDefault="009952BC">
          <w:pPr>
            <w:pStyle w:val="E9645F1D83392B44B6717BA37E0357E4"/>
          </w:pPr>
          <w:r>
            <w:rPr>
              <w:rStyle w:val="PlaceholderText"/>
            </w:rPr>
            <w:t>[First name]</w:t>
          </w:r>
        </w:p>
      </w:docPartBody>
    </w:docPart>
    <w:docPart>
      <w:docPartPr>
        <w:name w:val="CB65F65AB65FF348AA6012C945A4BBA8"/>
        <w:category>
          <w:name w:val="General"/>
          <w:gallery w:val="placeholder"/>
        </w:category>
        <w:types>
          <w:type w:val="bbPlcHdr"/>
        </w:types>
        <w:behaviors>
          <w:behavior w:val="content"/>
        </w:behaviors>
        <w:guid w:val="{1BCA4170-FABD-A745-B354-9688DB120400}"/>
      </w:docPartPr>
      <w:docPartBody>
        <w:p w:rsidR="009952BC" w:rsidRDefault="009952BC">
          <w:pPr>
            <w:pStyle w:val="CB65F65AB65FF348AA6012C945A4BBA8"/>
          </w:pPr>
          <w:r>
            <w:rPr>
              <w:rStyle w:val="PlaceholderText"/>
            </w:rPr>
            <w:t>[Middle name]</w:t>
          </w:r>
        </w:p>
      </w:docPartBody>
    </w:docPart>
    <w:docPart>
      <w:docPartPr>
        <w:name w:val="1067829EB5D2FA4C9784D81B6DAAD56F"/>
        <w:category>
          <w:name w:val="General"/>
          <w:gallery w:val="placeholder"/>
        </w:category>
        <w:types>
          <w:type w:val="bbPlcHdr"/>
        </w:types>
        <w:behaviors>
          <w:behavior w:val="content"/>
        </w:behaviors>
        <w:guid w:val="{BBA6AB80-A37A-6143-8703-83EF14BBEDF3}"/>
      </w:docPartPr>
      <w:docPartBody>
        <w:p w:rsidR="009952BC" w:rsidRDefault="009952BC">
          <w:pPr>
            <w:pStyle w:val="1067829EB5D2FA4C9784D81B6DAAD56F"/>
          </w:pPr>
          <w:r>
            <w:rPr>
              <w:rStyle w:val="PlaceholderText"/>
            </w:rPr>
            <w:t>[Last name]</w:t>
          </w:r>
        </w:p>
      </w:docPartBody>
    </w:docPart>
    <w:docPart>
      <w:docPartPr>
        <w:name w:val="809FECF769615841BF971D41DADDB907"/>
        <w:category>
          <w:name w:val="General"/>
          <w:gallery w:val="placeholder"/>
        </w:category>
        <w:types>
          <w:type w:val="bbPlcHdr"/>
        </w:types>
        <w:behaviors>
          <w:behavior w:val="content"/>
        </w:behaviors>
        <w:guid w:val="{5F6D51D7-6B67-D149-BED4-0F6F804E8EAA}"/>
      </w:docPartPr>
      <w:docPartBody>
        <w:p w:rsidR="009952BC" w:rsidRDefault="009952BC">
          <w:pPr>
            <w:pStyle w:val="809FECF769615841BF971D41DADDB907"/>
          </w:pPr>
          <w:r>
            <w:rPr>
              <w:rStyle w:val="PlaceholderText"/>
            </w:rPr>
            <w:t>[Enter your biography]</w:t>
          </w:r>
        </w:p>
      </w:docPartBody>
    </w:docPart>
    <w:docPart>
      <w:docPartPr>
        <w:name w:val="1C5287163ADA724084282DA91165D5C1"/>
        <w:category>
          <w:name w:val="General"/>
          <w:gallery w:val="placeholder"/>
        </w:category>
        <w:types>
          <w:type w:val="bbPlcHdr"/>
        </w:types>
        <w:behaviors>
          <w:behavior w:val="content"/>
        </w:behaviors>
        <w:guid w:val="{4B5CD80D-3E69-6F41-AA01-80CD2C9B8997}"/>
      </w:docPartPr>
      <w:docPartBody>
        <w:p w:rsidR="009952BC" w:rsidRDefault="009952BC">
          <w:pPr>
            <w:pStyle w:val="1C5287163ADA724084282DA91165D5C1"/>
          </w:pPr>
          <w:r>
            <w:rPr>
              <w:rStyle w:val="PlaceholderText"/>
            </w:rPr>
            <w:t>[Enter the institution with which you are affiliated]</w:t>
          </w:r>
        </w:p>
      </w:docPartBody>
    </w:docPart>
    <w:docPart>
      <w:docPartPr>
        <w:name w:val="A6B8B6A5BEB5C24EA4A4384E613DE6E3"/>
        <w:category>
          <w:name w:val="General"/>
          <w:gallery w:val="placeholder"/>
        </w:category>
        <w:types>
          <w:type w:val="bbPlcHdr"/>
        </w:types>
        <w:behaviors>
          <w:behavior w:val="content"/>
        </w:behaviors>
        <w:guid w:val="{CD3EBA2C-BC63-8241-BC4E-AEA1EAC21BCF}"/>
      </w:docPartPr>
      <w:docPartBody>
        <w:p w:rsidR="009952BC" w:rsidRDefault="009952BC">
          <w:pPr>
            <w:pStyle w:val="A6B8B6A5BEB5C24EA4A4384E613DE6E3"/>
          </w:pPr>
          <w:r w:rsidRPr="00EF74F7">
            <w:rPr>
              <w:b/>
              <w:color w:val="808080" w:themeColor="background1" w:themeShade="80"/>
            </w:rPr>
            <w:t>[Enter the headword for your article]</w:t>
          </w:r>
        </w:p>
      </w:docPartBody>
    </w:docPart>
    <w:docPart>
      <w:docPartPr>
        <w:name w:val="E02C9E89EBE4434EAE981A8ABF5CFFA5"/>
        <w:category>
          <w:name w:val="General"/>
          <w:gallery w:val="placeholder"/>
        </w:category>
        <w:types>
          <w:type w:val="bbPlcHdr"/>
        </w:types>
        <w:behaviors>
          <w:behavior w:val="content"/>
        </w:behaviors>
        <w:guid w:val="{697C57D6-3B62-E142-98DD-FAD813008C42}"/>
      </w:docPartPr>
      <w:docPartBody>
        <w:p w:rsidR="009952BC" w:rsidRDefault="009952BC">
          <w:pPr>
            <w:pStyle w:val="E02C9E89EBE4434EAE981A8ABF5CFF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AC00783718D24D884C43B624DE98F9"/>
        <w:category>
          <w:name w:val="General"/>
          <w:gallery w:val="placeholder"/>
        </w:category>
        <w:types>
          <w:type w:val="bbPlcHdr"/>
        </w:types>
        <w:behaviors>
          <w:behavior w:val="content"/>
        </w:behaviors>
        <w:guid w:val="{55757144-61CE-854A-85BE-321714ACD2C1}"/>
      </w:docPartPr>
      <w:docPartBody>
        <w:p w:rsidR="009952BC" w:rsidRDefault="009952BC">
          <w:pPr>
            <w:pStyle w:val="8DAC00783718D24D884C43B624DE98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E07E3615CD0741957B8ED894638717"/>
        <w:category>
          <w:name w:val="General"/>
          <w:gallery w:val="placeholder"/>
        </w:category>
        <w:types>
          <w:type w:val="bbPlcHdr"/>
        </w:types>
        <w:behaviors>
          <w:behavior w:val="content"/>
        </w:behaviors>
        <w:guid w:val="{19E74E30-AFC3-754A-B749-EA41231BA604}"/>
      </w:docPartPr>
      <w:docPartBody>
        <w:p w:rsidR="009952BC" w:rsidRDefault="009952BC">
          <w:pPr>
            <w:pStyle w:val="86E07E3615CD0741957B8ED894638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2C4959C4222C48A992960562D29CDA"/>
        <w:category>
          <w:name w:val="General"/>
          <w:gallery w:val="placeholder"/>
        </w:category>
        <w:types>
          <w:type w:val="bbPlcHdr"/>
        </w:types>
        <w:behaviors>
          <w:behavior w:val="content"/>
        </w:behaviors>
        <w:guid w:val="{F27720B1-575A-0141-BD58-BA9C89AB09C6}"/>
      </w:docPartPr>
      <w:docPartBody>
        <w:p w:rsidR="009952BC" w:rsidRDefault="009952BC">
          <w:pPr>
            <w:pStyle w:val="DC2C4959C4222C48A992960562D29C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BC"/>
    <w:rsid w:val="009952BC"/>
    <w:rsid w:val="00F53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AFEA8901DCEE4B8CCA50C3B0EA5616">
    <w:name w:val="A7AFEA8901DCEE4B8CCA50C3B0EA5616"/>
  </w:style>
  <w:style w:type="paragraph" w:customStyle="1" w:styleId="E9645F1D83392B44B6717BA37E0357E4">
    <w:name w:val="E9645F1D83392B44B6717BA37E0357E4"/>
  </w:style>
  <w:style w:type="paragraph" w:customStyle="1" w:styleId="CB65F65AB65FF348AA6012C945A4BBA8">
    <w:name w:val="CB65F65AB65FF348AA6012C945A4BBA8"/>
  </w:style>
  <w:style w:type="paragraph" w:customStyle="1" w:styleId="1067829EB5D2FA4C9784D81B6DAAD56F">
    <w:name w:val="1067829EB5D2FA4C9784D81B6DAAD56F"/>
  </w:style>
  <w:style w:type="paragraph" w:customStyle="1" w:styleId="809FECF769615841BF971D41DADDB907">
    <w:name w:val="809FECF769615841BF971D41DADDB907"/>
  </w:style>
  <w:style w:type="paragraph" w:customStyle="1" w:styleId="1C5287163ADA724084282DA91165D5C1">
    <w:name w:val="1C5287163ADA724084282DA91165D5C1"/>
  </w:style>
  <w:style w:type="paragraph" w:customStyle="1" w:styleId="A6B8B6A5BEB5C24EA4A4384E613DE6E3">
    <w:name w:val="A6B8B6A5BEB5C24EA4A4384E613DE6E3"/>
  </w:style>
  <w:style w:type="paragraph" w:customStyle="1" w:styleId="E02C9E89EBE4434EAE981A8ABF5CFFA5">
    <w:name w:val="E02C9E89EBE4434EAE981A8ABF5CFFA5"/>
  </w:style>
  <w:style w:type="paragraph" w:customStyle="1" w:styleId="8DAC00783718D24D884C43B624DE98F9">
    <w:name w:val="8DAC00783718D24D884C43B624DE98F9"/>
  </w:style>
  <w:style w:type="paragraph" w:customStyle="1" w:styleId="86E07E3615CD0741957B8ED894638717">
    <w:name w:val="86E07E3615CD0741957B8ED894638717"/>
  </w:style>
  <w:style w:type="paragraph" w:customStyle="1" w:styleId="DC2C4959C4222C48A992960562D29CDA">
    <w:name w:val="DC2C4959C4222C48A992960562D29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AlH</b:Tag>
    <b:SourceType>Book</b:SourceType>
    <b:Guid>{E5466517-3FA7-E24B-8A45-AD2C6E5B1502}</b:Guid>
    <b:Author>
      <b:Author>
        <b:Corporate> Al Hoash Art Court</b:Corporate>
      </b:Author>
    </b:Author>
    <b:Title>Mustafa Hallaj Catalogue</b:Title>
    <b:City>Jerusalem</b:City>
    <b:Year>2013</b:Year>
    <b:RefOrder>1</b:RefOrder>
  </b:Source>
  <b:Source>
    <b:Tag>Had79</b:Tag>
    <b:SourceType>ArticleInAPeriodical</b:SourceType>
    <b:Guid>{90C9B5C0-4AF2-B24F-B57E-033530EC2872}</b:Guid>
    <b:Author>
      <b:Author>
        <b:NameList>
          <b:Person>
            <b:Last>Hadidi</b:Last>
            <b:First>Adel</b:First>
          </b:Person>
        </b:NameList>
      </b:Author>
    </b:Author>
    <b:Title>Artist Mustafa Hallaj: The Dream Cell in the Body of the Nation</b:Title>
    <b:Year>1979</b:Year>
    <b:PeriodicalTitle>Al hadaf Magazine</b:PeriodicalTitle>
    <b:Issue>426</b:Issue>
    <b:RefOrder>2</b:RefOrder>
  </b:Source>
  <b:Source>
    <b:Tag>Hal13</b:Tag>
    <b:SourceType>DocumentFromInternetSite</b:SourceType>
    <b:Guid>{CB3BE691-46F0-2A49-AD44-9ECE26C4E34A}</b:Guid>
    <b:Title>Master of Print, Master of Ceremonies</b:Title>
    <b:Year>2013</b:Year>
    <b:Month>May</b:Month>
    <b:Day>31</b:Day>
    <b:Author>
      <b:Author>
        <b:NameList>
          <b:Person>
            <b:Last>Halaby</b:Last>
            <b:First>Samia</b:First>
          </b:Person>
        </b:NameList>
      </b:Author>
    </b:Author>
    <b:InternetSiteTitle>Jadaliyya</b:InternetSiteTitle>
    <b:URL>http://www.jadaliyya.com/pages/index/11918/mustafa-al-hallaj_master-of-the-print-and-master</b:URL>
    <b:RefOrder>3</b:RefOrder>
  </b:Source>
</b:Sources>
</file>

<file path=customXml/itemProps1.xml><?xml version="1.0" encoding="utf-8"?>
<ds:datastoreItem xmlns:ds="http://schemas.openxmlformats.org/officeDocument/2006/customXml" ds:itemID="{1CEB4C95-4245-9348-B546-3AC4AB59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17</TotalTime>
  <Pages>2</Pages>
  <Words>725</Words>
  <Characters>4138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6</cp:revision>
  <dcterms:created xsi:type="dcterms:W3CDTF">2014-12-18T06:31:00Z</dcterms:created>
  <dcterms:modified xsi:type="dcterms:W3CDTF">2016-07-13T05:12:00Z</dcterms:modified>
</cp:coreProperties>
</file>