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A4464" w:rsidP="00837FE7">
            <w:pPr>
              <w:spacing w:after="0" w:line="240" w:lineRule="auto"/>
            </w:pPr>
            <w:r>
              <w:rPr>
                <w:rStyle w:val="PlaceholderText"/>
              </w:rPr>
              <w:t>Jolanda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A4464" w:rsidP="00837FE7">
            <w:pPr>
              <w:spacing w:after="0" w:line="240" w:lineRule="auto"/>
            </w:pPr>
            <w:r>
              <w:rPr>
                <w:rStyle w:val="PlaceholderText"/>
              </w:rPr>
              <w:t>Guardi</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75524" w:rsidP="00837FE7">
            <w:pPr>
              <w:spacing w:after="0" w:line="240" w:lineRule="auto"/>
              <w:rPr>
                <w:b/>
                <w:color w:val="000000"/>
              </w:rPr>
            </w:pPr>
            <w:r w:rsidRPr="00F75524">
              <w:rPr>
                <w:b/>
                <w:bCs/>
                <w:color w:val="000000"/>
                <w:lang w:val="it-IT"/>
              </w:rPr>
              <w:t>Rifaat,</w:t>
            </w:r>
            <w:r>
              <w:rPr>
                <w:b/>
                <w:bCs/>
                <w:color w:val="000000"/>
                <w:lang w:val="it-IT"/>
              </w:rPr>
              <w:t xml:space="preserve"> </w:t>
            </w:r>
            <w:r w:rsidRPr="00F75524">
              <w:rPr>
                <w:b/>
                <w:bCs/>
                <w:color w:val="000000"/>
                <w:lang w:val="it-IT"/>
              </w:rPr>
              <w:t>Alifa (1930-1996)</w:t>
            </w:r>
          </w:p>
        </w:tc>
      </w:tr>
      <w:tr w:rsidR="00464699" w:rsidRPr="00837FE7" w:rsidTr="00837FE7">
        <w:tc>
          <w:tcPr>
            <w:tcW w:w="9016" w:type="dxa"/>
            <w:shd w:val="clear" w:color="auto" w:fill="auto"/>
            <w:tcMar>
              <w:top w:w="113" w:type="dxa"/>
              <w:bottom w:w="113" w:type="dxa"/>
            </w:tcMar>
          </w:tcPr>
          <w:p w:rsidR="00464699" w:rsidRPr="00E06B87" w:rsidRDefault="00F75524" w:rsidP="007A40B9">
            <w:pPr>
              <w:spacing w:after="0" w:line="240" w:lineRule="auto"/>
              <w:rPr>
                <w:color w:val="000000"/>
              </w:rPr>
            </w:pPr>
            <w:r>
              <w:rPr>
                <w:rFonts w:hint="cs"/>
                <w:b/>
                <w:bCs/>
                <w:color w:val="000000"/>
                <w:rtl/>
              </w:rPr>
              <w:t xml:space="preserve"> </w:t>
            </w:r>
            <w:r w:rsidRPr="00F75524">
              <w:rPr>
                <w:b/>
                <w:bCs/>
                <w:color w:val="000000"/>
                <w:rtl/>
              </w:rPr>
              <w:t>أليفة رفعت</w:t>
            </w:r>
            <w:r w:rsidR="007A40B9">
              <w:rPr>
                <w:b/>
                <w:bCs/>
                <w:color w:val="000000"/>
              </w:rPr>
              <w:t>;</w:t>
            </w:r>
            <w:r w:rsidR="00AF1C6C">
              <w:rPr>
                <w:b/>
                <w:bCs/>
                <w:color w:val="000000"/>
              </w:rPr>
              <w:t xml:space="preserve"> R</w:t>
            </w:r>
            <w:r w:rsidR="00C05CDA" w:rsidRPr="00C05CDA">
              <w:rPr>
                <w:b/>
                <w:bCs/>
                <w:color w:val="000000"/>
              </w:rPr>
              <w:t>ifaat</w:t>
            </w:r>
            <w:r w:rsidR="00C05CDA">
              <w:rPr>
                <w:b/>
                <w:bCs/>
                <w:color w:val="000000"/>
              </w:rPr>
              <w:t>, Fatimah Abdullah</w:t>
            </w:r>
          </w:p>
        </w:tc>
      </w:tr>
      <w:tr w:rsidR="00E85A05" w:rsidRPr="00837FE7" w:rsidTr="00837FE7">
        <w:tc>
          <w:tcPr>
            <w:tcW w:w="9016" w:type="dxa"/>
            <w:shd w:val="clear" w:color="auto" w:fill="auto"/>
            <w:tcMar>
              <w:top w:w="113" w:type="dxa"/>
              <w:bottom w:w="113" w:type="dxa"/>
            </w:tcMar>
          </w:tcPr>
          <w:p w:rsidR="00E85A05" w:rsidRPr="00E06B87" w:rsidRDefault="00C05CDA" w:rsidP="00837FE7">
            <w:pPr>
              <w:spacing w:after="0" w:line="240" w:lineRule="auto"/>
              <w:rPr>
                <w:color w:val="000000"/>
              </w:rPr>
            </w:pPr>
            <w:r w:rsidRPr="00C05CDA">
              <w:rPr>
                <w:color w:val="000000"/>
              </w:rPr>
              <w:t>Fatimah Abdullah Rifaat, born in Cairo on 5 June 1930, belonged to an Egyptian family of Turkish origin. She began to write in her youth, but her works were not published until late in her life, due to the opposition of her family first, and her husband next, who considered writing not suitable for a woman. When very young, she was forced to marry a mining engineer, from whom she divorced after eight months of marriage. She then married a cousin who did not allow her to publish regularly (he let her write for a couple of years and then pressured her to stop), but only sporadically and with the pen name Alifa, nor to continue her studies. Rifaat resumed writing only after this husband’s death. She published her first short story in 1955 and continued publishing from the mid-seventies onwards. She died in Cairo in 1996.</w:t>
            </w:r>
          </w:p>
        </w:tc>
      </w:tr>
      <w:tr w:rsidR="003F0D73" w:rsidRPr="00837FE7" w:rsidTr="00837FE7">
        <w:tc>
          <w:tcPr>
            <w:tcW w:w="9016" w:type="dxa"/>
            <w:shd w:val="clear" w:color="auto" w:fill="auto"/>
            <w:tcMar>
              <w:top w:w="113" w:type="dxa"/>
              <w:bottom w:w="113" w:type="dxa"/>
            </w:tcMar>
          </w:tcPr>
          <w:p w:rsidR="0087065B" w:rsidRPr="0087065B" w:rsidRDefault="0087065B" w:rsidP="0087065B">
            <w:pPr>
              <w:spacing w:after="0" w:line="240" w:lineRule="auto"/>
              <w:rPr>
                <w:color w:val="000000"/>
              </w:rPr>
            </w:pPr>
            <w:r w:rsidRPr="0087065B">
              <w:rPr>
                <w:color w:val="000000"/>
              </w:rPr>
              <w:t xml:space="preserve">Rifaat, who wrote short stories and a novel, addresses issues of the body, sexuality, and love in a peculiar way, which is why her family opposed her writing. The main subject of all her short stories is the relationship between husband and wife She depicts married life as a coin with two faces: the first one is meant to appear to others and the second one is the couple’s real life inside the house. Starting from her personal experience, she often narrates the life of a couple where the woman is strongly encouraged, if not forced, to marry regardless to her feelings, taking into account only the economic status of the spouse. Another important subject in Rifaat’s short stories is sexuality, which she uses as a literary tool to criticize Egyptian society, as it considers women inferior to men, and to call for women’s solidarity. This is particularly apparent, for example, in </w:t>
            </w:r>
            <w:r w:rsidR="00EF5DE5">
              <w:rPr>
                <w:color w:val="000000"/>
              </w:rPr>
              <w:t>‘</w:t>
            </w:r>
            <w:r w:rsidRPr="0087065B">
              <w:rPr>
                <w:color w:val="000000"/>
              </w:rPr>
              <w:t>My world of the Unknown</w:t>
            </w:r>
            <w:r w:rsidR="00EF5DE5">
              <w:rPr>
                <w:color w:val="000000"/>
              </w:rPr>
              <w:t>’</w:t>
            </w:r>
            <w:r w:rsidRPr="0087065B">
              <w:rPr>
                <w:color w:val="000000"/>
              </w:rPr>
              <w:t xml:space="preserve"> (Rifaat, 1983: 61-77), where the main character, looking with her husband for a new house, gets fascinated by an abandoned villa on the river which no one wants to rent. When she reaches the house, a woman named Aneessa tries to stop her and to make her go away. Forced by the Police to abandon the place, Aneessa warns the protagonist: </w:t>
            </w:r>
            <w:r w:rsidR="00EF5DE5">
              <w:rPr>
                <w:color w:val="000000"/>
              </w:rPr>
              <w:t>‘</w:t>
            </w:r>
            <w:r w:rsidRPr="0087065B">
              <w:rPr>
                <w:color w:val="000000"/>
              </w:rPr>
              <w:t xml:space="preserve">I’ll leave her to you’. </w:t>
            </w:r>
            <w:r w:rsidR="00EF5DE5">
              <w:rPr>
                <w:color w:val="000000"/>
              </w:rPr>
              <w:t>‘</w:t>
            </w:r>
            <w:r w:rsidRPr="0087065B">
              <w:rPr>
                <w:color w:val="000000"/>
              </w:rPr>
              <w:t>Who?</w:t>
            </w:r>
            <w:r w:rsidR="00EF5DE5">
              <w:rPr>
                <w:color w:val="000000"/>
              </w:rPr>
              <w:t>’</w:t>
            </w:r>
            <w:r w:rsidRPr="0087065B">
              <w:rPr>
                <w:color w:val="000000"/>
              </w:rPr>
              <w:t xml:space="preserve"> – I shouted. </w:t>
            </w:r>
            <w:r w:rsidR="00EF5DE5">
              <w:rPr>
                <w:color w:val="000000"/>
              </w:rPr>
              <w:t>‘</w:t>
            </w:r>
            <w:r w:rsidRPr="0087065B">
              <w:rPr>
                <w:color w:val="000000"/>
              </w:rPr>
              <w:t xml:space="preserve">Who Aneessa?’. Once again pointing at the bottom of the house she said: ’Her’ (Rifaat, 1983: 67). </w:t>
            </w:r>
            <w:r w:rsidR="00EF5DE5">
              <w:rPr>
                <w:color w:val="000000"/>
              </w:rPr>
              <w:t>‘</w:t>
            </w:r>
            <w:r w:rsidRPr="0087065B">
              <w:rPr>
                <w:color w:val="000000"/>
              </w:rPr>
              <w:t>Her</w:t>
            </w:r>
            <w:r w:rsidR="00EF5DE5">
              <w:rPr>
                <w:color w:val="000000"/>
              </w:rPr>
              <w:t>’</w:t>
            </w:r>
            <w:r w:rsidRPr="0087065B">
              <w:rPr>
                <w:color w:val="000000"/>
              </w:rPr>
              <w:t xml:space="preserve"> is a fascinating she-snake with whom the protagonist falls in love. The text, written in the first person, is the story of the protagonist and of her feelings toward a possible relationship with the she-snake that later in the short story will assume human features. Narrating a love and sexual relation between a she-snake and a human, Rifaat sets the relationship in the </w:t>
            </w:r>
            <w:r w:rsidRPr="0087065B">
              <w:rPr>
                <w:i/>
                <w:iCs/>
                <w:color w:val="000000"/>
              </w:rPr>
              <w:t>‘abqarī</w:t>
            </w:r>
            <w:r w:rsidRPr="0087065B">
              <w:rPr>
                <w:color w:val="000000"/>
              </w:rPr>
              <w:t xml:space="preserve"> world where, following Muslim tradition, </w:t>
            </w:r>
            <w:r w:rsidRPr="0087065B">
              <w:rPr>
                <w:i/>
                <w:iCs/>
                <w:color w:val="000000"/>
              </w:rPr>
              <w:t xml:space="preserve">ğinn </w:t>
            </w:r>
            <w:r w:rsidRPr="0087065B">
              <w:rPr>
                <w:color w:val="000000"/>
              </w:rPr>
              <w:t xml:space="preserve">– male and female supernatural creatures – live. Only in this world can the non-normative relation happen, because it does not upset the patriarchal order. </w:t>
            </w:r>
          </w:p>
          <w:p w:rsidR="003F0D73" w:rsidRDefault="0087065B" w:rsidP="0087065B">
            <w:pPr>
              <w:spacing w:after="0" w:line="240" w:lineRule="auto"/>
              <w:rPr>
                <w:color w:val="000000"/>
              </w:rPr>
            </w:pPr>
            <w:r w:rsidRPr="0087065B">
              <w:rPr>
                <w:color w:val="000000"/>
              </w:rPr>
              <w:t xml:space="preserve">In </w:t>
            </w:r>
            <w:r w:rsidR="00EF5DE5">
              <w:rPr>
                <w:color w:val="000000"/>
              </w:rPr>
              <w:t>‘</w:t>
            </w:r>
            <w:r w:rsidRPr="0087065B">
              <w:rPr>
                <w:color w:val="000000"/>
              </w:rPr>
              <w:t>Just another day</w:t>
            </w:r>
            <w:r w:rsidR="00EF5DE5">
              <w:rPr>
                <w:color w:val="000000"/>
              </w:rPr>
              <w:t>’</w:t>
            </w:r>
            <w:r w:rsidRPr="0087065B">
              <w:rPr>
                <w:color w:val="000000"/>
              </w:rPr>
              <w:t xml:space="preserve"> (Rifaat 1983: 113-116) Rifaat addresses another subject she recalls more than once, the one of death, describing the deceased from the point of view of an old woman who is going to die. In another short story, </w:t>
            </w:r>
            <w:r w:rsidR="00EF5DE5">
              <w:rPr>
                <w:color w:val="000000"/>
              </w:rPr>
              <w:t>‘</w:t>
            </w:r>
            <w:r w:rsidRPr="0087065B">
              <w:rPr>
                <w:color w:val="000000"/>
              </w:rPr>
              <w:t>Badriyya’s husband</w:t>
            </w:r>
            <w:r w:rsidR="00EF5DE5">
              <w:rPr>
                <w:color w:val="000000"/>
              </w:rPr>
              <w:t>’</w:t>
            </w:r>
            <w:r w:rsidRPr="0087065B">
              <w:rPr>
                <w:color w:val="000000"/>
              </w:rPr>
              <w:t xml:space="preserve"> (Rifaat 1983: 29-38) a young wife discovers her husband’s homosexuality. Although she is highly disappointed, because this means </w:t>
            </w:r>
            <w:r w:rsidRPr="0087065B">
              <w:rPr>
                <w:color w:val="000000"/>
              </w:rPr>
              <w:lastRenderedPageBreak/>
              <w:t xml:space="preserve">she will not have a happy marital life, there is no blame on the husband. As Natasha Maria Gordon writes, Rifaat’s voice is a revolutionary voice, because </w:t>
            </w:r>
            <w:r w:rsidR="00EF5DE5">
              <w:rPr>
                <w:color w:val="000000"/>
              </w:rPr>
              <w:t>‘</w:t>
            </w:r>
            <w:r w:rsidRPr="0087065B">
              <w:rPr>
                <w:color w:val="000000"/>
              </w:rPr>
              <w:t>Her narratives exist in spaces where Islam, and all its traditional weights, rest alongside female sexuality, pleasure and pain – merging into a strong fundamental female identity</w:t>
            </w:r>
            <w:r w:rsidR="00EF5DE5">
              <w:rPr>
                <w:color w:val="000000"/>
              </w:rPr>
              <w:t>’</w:t>
            </w:r>
            <w:r w:rsidRPr="0087065B">
              <w:rPr>
                <w:color w:val="000000"/>
              </w:rPr>
              <w:t xml:space="preserve"> (El Miniawi, 2013: 403).</w:t>
            </w:r>
          </w:p>
          <w:p w:rsidR="0087065B" w:rsidRDefault="0087065B" w:rsidP="0087065B">
            <w:pPr>
              <w:spacing w:after="0" w:line="240" w:lineRule="auto"/>
              <w:rPr>
                <w:color w:val="000000"/>
              </w:rPr>
            </w:pPr>
          </w:p>
          <w:p w:rsidR="00005886" w:rsidRDefault="0087065B" w:rsidP="00005886">
            <w:pPr>
              <w:keepNext/>
              <w:spacing w:after="0" w:line="240" w:lineRule="auto"/>
            </w:pPr>
            <w:r>
              <w:rPr>
                <w:color w:val="000000"/>
              </w:rPr>
              <w:t>File: Cover.jpg</w:t>
            </w:r>
          </w:p>
          <w:p w:rsidR="0087065B" w:rsidRDefault="00005886" w:rsidP="00CC6684">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34510">
              <w:t xml:space="preserve">The cover of </w:t>
            </w:r>
            <w:r w:rsidRPr="00005886">
              <w:rPr>
                <w:i/>
              </w:rPr>
              <w:t>Distant View of a Minaret</w:t>
            </w:r>
            <w:r w:rsidRPr="00C34510">
              <w:t xml:space="preserve">, published in English in 1983, which contains fifteen short stories. The English translator Denis Johnson Davies suggested that Rifaat let some of her short stories be published in </w:t>
            </w:r>
            <w:r>
              <w:t>English. The English collection.</w:t>
            </w:r>
          </w:p>
          <w:p w:rsidR="0087065B" w:rsidRDefault="0087065B" w:rsidP="0087065B">
            <w:pPr>
              <w:spacing w:after="0" w:line="240" w:lineRule="auto"/>
              <w:rPr>
                <w:color w:val="000000"/>
              </w:rPr>
            </w:pPr>
            <w:r>
              <w:rPr>
                <w:color w:val="000000"/>
              </w:rPr>
              <w:t xml:space="preserve">Source: </w:t>
            </w:r>
            <w:r w:rsidR="00784497">
              <w:rPr>
                <w:color w:val="000000"/>
              </w:rPr>
              <w:t>&lt;</w:t>
            </w:r>
            <w:r w:rsidR="00005886" w:rsidRPr="00005886">
              <w:rPr>
                <w:color w:val="000000"/>
              </w:rPr>
              <w:t>http://www.name-list.net/img/portrait/Reinart_6.jpg</w:t>
            </w:r>
            <w:r w:rsidR="00784497">
              <w:rPr>
                <w:color w:val="000000"/>
              </w:rPr>
              <w:t>&gt;</w:t>
            </w:r>
          </w:p>
          <w:p w:rsidR="0087065B" w:rsidRDefault="0087065B" w:rsidP="0087065B">
            <w:pPr>
              <w:spacing w:after="0" w:line="240" w:lineRule="auto"/>
              <w:rPr>
                <w:color w:val="000000"/>
              </w:rPr>
            </w:pPr>
          </w:p>
          <w:p w:rsidR="0087065B" w:rsidRPr="0087065B" w:rsidRDefault="0087065B" w:rsidP="0087065B">
            <w:pPr>
              <w:spacing w:after="0" w:line="240" w:lineRule="auto"/>
              <w:rPr>
                <w:color w:val="000000"/>
              </w:rPr>
            </w:pPr>
            <w:r w:rsidRPr="0087065B">
              <w:rPr>
                <w:color w:val="000000"/>
              </w:rPr>
              <w:t xml:space="preserve">In the short story </w:t>
            </w:r>
            <w:r w:rsidR="00EF5DE5">
              <w:rPr>
                <w:color w:val="000000"/>
              </w:rPr>
              <w:t>‘</w:t>
            </w:r>
            <w:r w:rsidRPr="0087065B">
              <w:rPr>
                <w:color w:val="000000"/>
              </w:rPr>
              <w:t>Another evening in the Club</w:t>
            </w:r>
            <w:r w:rsidR="00EF5DE5">
              <w:rPr>
                <w:color w:val="000000"/>
              </w:rPr>
              <w:t>’</w:t>
            </w:r>
            <w:r w:rsidRPr="0087065B">
              <w:rPr>
                <w:color w:val="000000"/>
              </w:rPr>
              <w:t xml:space="preserve">, the main character, Samia, loses an emerald ring in the </w:t>
            </w:r>
            <w:r w:rsidR="00EF5DE5">
              <w:rPr>
                <w:color w:val="000000"/>
              </w:rPr>
              <w:t>‘</w:t>
            </w:r>
            <w:r w:rsidRPr="0087065B">
              <w:rPr>
                <w:color w:val="000000"/>
              </w:rPr>
              <w:t>Club</w:t>
            </w:r>
            <w:r w:rsidR="00EF5DE5">
              <w:rPr>
                <w:color w:val="000000"/>
              </w:rPr>
              <w:t>’</w:t>
            </w:r>
            <w:r w:rsidRPr="0087065B">
              <w:rPr>
                <w:color w:val="000000"/>
              </w:rPr>
              <w:t>, and through this haphazardous event, she will know who her husband really is. Rifaat’s descriptive power is remarkable, especially when she describes the feelings of her female characters. Her work, can be read at:</w:t>
            </w:r>
          </w:p>
          <w:p w:rsidR="0087065B" w:rsidRPr="0087065B" w:rsidRDefault="008744A0" w:rsidP="0087065B">
            <w:pPr>
              <w:spacing w:after="0" w:line="240" w:lineRule="auto"/>
              <w:rPr>
                <w:color w:val="000000"/>
              </w:rPr>
            </w:pPr>
            <w:hyperlink r:id="rId8" w:anchor="v=onepage&amp;q=Alifa%20Rifaat%20short%20stories%20online&amp;f=false" w:history="1">
              <w:r w:rsidR="0087065B" w:rsidRPr="00B703C6">
                <w:rPr>
                  <w:rStyle w:val="Hyperlink"/>
                </w:rPr>
                <w:t>http://books.google.it/books?id=wySWeOZh9xEC&amp;pg=PA68&amp;lpg=PA68&amp;dq=Alifa+Rifaat+short+stories+online&amp;source=bl&amp;ots=RcQFeUXMab&amp;sig=XFl5KBnRjX_gOrRLviBLT11JA-M&amp;hl=en&amp;sa=X&amp;ei=B6SMT73RFYmWiQKFh8HACA&amp;redir_esc=y#v=onepage&amp;q=Alifa%20Rifaat%20short%20stories%20online&amp;f=false</w:t>
              </w:r>
            </w:hyperlink>
          </w:p>
          <w:p w:rsidR="0087065B" w:rsidRPr="0087065B" w:rsidRDefault="0087065B" w:rsidP="0087065B">
            <w:pPr>
              <w:spacing w:after="0" w:line="240" w:lineRule="auto"/>
              <w:rPr>
                <w:color w:val="000000"/>
              </w:rPr>
            </w:pPr>
          </w:p>
          <w:p w:rsidR="0087065B" w:rsidRPr="0087065B" w:rsidRDefault="0087065B" w:rsidP="0087065B">
            <w:pPr>
              <w:spacing w:after="0" w:line="240" w:lineRule="auto"/>
              <w:rPr>
                <w:color w:val="000000"/>
              </w:rPr>
            </w:pPr>
            <w:r w:rsidRPr="0087065B">
              <w:rPr>
                <w:color w:val="000000"/>
              </w:rPr>
              <w:t>Notwithstanding her pioneering work, Rifaat is not widely known in Egypt or abroad.</w:t>
            </w:r>
          </w:p>
          <w:p w:rsidR="0087065B" w:rsidRPr="0087065B" w:rsidRDefault="0087065B" w:rsidP="0087065B">
            <w:pPr>
              <w:spacing w:after="0" w:line="240" w:lineRule="auto"/>
              <w:rPr>
                <w:color w:val="000000"/>
              </w:rPr>
            </w:pPr>
          </w:p>
          <w:p w:rsidR="0087065B" w:rsidRPr="00B703C6" w:rsidRDefault="00784497" w:rsidP="00F10D1A">
            <w:pPr>
              <w:pStyle w:val="Heading1"/>
              <w:spacing w:after="0"/>
              <w:rPr>
                <w:rFonts w:eastAsia="Calibri"/>
              </w:rPr>
            </w:pPr>
            <w:r>
              <w:t>List of W</w:t>
            </w:r>
            <w:r w:rsidR="0087065B" w:rsidRPr="00B703C6">
              <w:rPr>
                <w:rFonts w:eastAsia="Calibri"/>
              </w:rPr>
              <w:t>orks</w:t>
            </w:r>
          </w:p>
          <w:p w:rsidR="0087065B" w:rsidRPr="00B703C6" w:rsidRDefault="0087065B" w:rsidP="00F10D1A">
            <w:pPr>
              <w:pStyle w:val="Heading2"/>
              <w:spacing w:after="0"/>
              <w:rPr>
                <w:rFonts w:eastAsia="Calibri"/>
              </w:rPr>
            </w:pPr>
            <w:r w:rsidRPr="00B703C6">
              <w:rPr>
                <w:rFonts w:eastAsia="Calibri"/>
              </w:rPr>
              <w:t>In Arabic</w:t>
            </w:r>
          </w:p>
          <w:p w:rsidR="00F10D1A" w:rsidRPr="00B703C6" w:rsidRDefault="00F10D1A" w:rsidP="00F10D1A">
            <w:pPr>
              <w:pStyle w:val="Heading3"/>
              <w:spacing w:after="0"/>
              <w:rPr>
                <w:rFonts w:eastAsia="Calibri"/>
              </w:rPr>
            </w:pPr>
            <w:r w:rsidRPr="00B703C6">
              <w:rPr>
                <w:rFonts w:eastAsia="Calibri"/>
              </w:rPr>
              <w:t>Short stories</w:t>
            </w:r>
          </w:p>
          <w:p w:rsidR="0087065B" w:rsidRPr="00B703C6" w:rsidRDefault="0087065B" w:rsidP="00F10D1A">
            <w:pPr>
              <w:pStyle w:val="Heading3"/>
              <w:spacing w:after="0"/>
              <w:rPr>
                <w:rFonts w:eastAsia="Calibri"/>
                <w:rtl/>
                <w:lang w:bidi="ar-DZ"/>
              </w:rPr>
            </w:pPr>
            <w:r w:rsidRPr="00B703C6">
              <w:rPr>
                <w:rFonts w:eastAsia="Calibri"/>
                <w:rtl/>
                <w:lang w:bidi="ar-DZ"/>
              </w:rPr>
              <w:t>حواء تعود لآدم</w:t>
            </w:r>
          </w:p>
          <w:p w:rsidR="0087065B" w:rsidRPr="00B703C6" w:rsidRDefault="0087065B" w:rsidP="00F10D1A">
            <w:pPr>
              <w:pStyle w:val="Heading3"/>
              <w:spacing w:after="0"/>
              <w:rPr>
                <w:rFonts w:eastAsia="Calibri"/>
                <w:rtl/>
                <w:lang w:bidi="ar-DZ"/>
              </w:rPr>
            </w:pPr>
            <w:r w:rsidRPr="00B703C6">
              <w:rPr>
                <w:rFonts w:eastAsia="Calibri"/>
              </w:rPr>
              <w:t>(1975) Ḥawā’ ta‘ūd lī-Ādam (Eva comes back to Adam).</w:t>
            </w:r>
          </w:p>
          <w:p w:rsidR="0087065B" w:rsidRPr="00B703C6" w:rsidRDefault="0087065B" w:rsidP="00F10D1A">
            <w:pPr>
              <w:pStyle w:val="Heading3"/>
              <w:spacing w:after="0"/>
              <w:rPr>
                <w:rFonts w:eastAsia="Calibri"/>
              </w:rPr>
            </w:pPr>
            <w:r w:rsidRPr="00B703C6">
              <w:rPr>
                <w:rFonts w:eastAsia="Calibri"/>
                <w:rtl/>
                <w:lang w:bidi="ar-DZ"/>
              </w:rPr>
              <w:t>من يكون الرجل؟</w:t>
            </w:r>
          </w:p>
          <w:p w:rsidR="0087065B" w:rsidRPr="00B703C6" w:rsidRDefault="0087065B" w:rsidP="00F10D1A">
            <w:pPr>
              <w:pStyle w:val="Heading3"/>
              <w:spacing w:after="0"/>
              <w:rPr>
                <w:rFonts w:eastAsia="Calibri"/>
                <w:rtl/>
                <w:lang w:bidi="ar-DZ"/>
              </w:rPr>
            </w:pPr>
            <w:r w:rsidRPr="00B703C6">
              <w:rPr>
                <w:rFonts w:eastAsia="Calibri"/>
              </w:rPr>
              <w:t>(1981) Man yakūn ar-rağul? (Who’s the Man?).</w:t>
            </w:r>
          </w:p>
          <w:p w:rsidR="0087065B" w:rsidRPr="00B703C6" w:rsidRDefault="0087065B" w:rsidP="00F10D1A">
            <w:pPr>
              <w:pStyle w:val="Heading3"/>
              <w:spacing w:after="0"/>
              <w:rPr>
                <w:rFonts w:eastAsia="Calibri"/>
              </w:rPr>
            </w:pPr>
            <w:r w:rsidRPr="00B703C6">
              <w:rPr>
                <w:rFonts w:eastAsia="Calibri"/>
                <w:rtl/>
                <w:lang w:bidi="ar-DZ"/>
              </w:rPr>
              <w:t>صلاة الحب</w:t>
            </w:r>
          </w:p>
          <w:p w:rsidR="0087065B" w:rsidRPr="00B703C6" w:rsidRDefault="0087065B" w:rsidP="00F10D1A">
            <w:pPr>
              <w:pStyle w:val="Heading3"/>
              <w:spacing w:after="0"/>
              <w:rPr>
                <w:rFonts w:eastAsia="Calibri"/>
                <w:rtl/>
                <w:lang w:bidi="ar-DZ"/>
              </w:rPr>
            </w:pPr>
            <w:r w:rsidRPr="00B703C6">
              <w:rPr>
                <w:rFonts w:eastAsia="Calibri"/>
              </w:rPr>
              <w:t>(1983) Ṣalāt al-ḥubb (Love prayer).</w:t>
            </w:r>
          </w:p>
          <w:p w:rsidR="0087065B" w:rsidRPr="00B703C6" w:rsidRDefault="0087065B" w:rsidP="00F10D1A">
            <w:pPr>
              <w:pStyle w:val="Heading3"/>
              <w:spacing w:after="0"/>
              <w:rPr>
                <w:rFonts w:eastAsia="Calibri"/>
              </w:rPr>
            </w:pPr>
            <w:r w:rsidRPr="00B703C6">
              <w:rPr>
                <w:rFonts w:eastAsia="Calibri"/>
                <w:rtl/>
                <w:lang w:bidi="ar-DZ"/>
              </w:rPr>
              <w:t>في ليل الشتاء الطويل</w:t>
            </w:r>
          </w:p>
          <w:p w:rsidR="0087065B" w:rsidRPr="00B703C6" w:rsidRDefault="0087065B" w:rsidP="00F10D1A">
            <w:pPr>
              <w:pStyle w:val="Heading3"/>
              <w:spacing w:after="0"/>
              <w:rPr>
                <w:rFonts w:eastAsia="Calibri"/>
              </w:rPr>
            </w:pPr>
            <w:r w:rsidRPr="00B703C6">
              <w:rPr>
                <w:rFonts w:eastAsia="Calibri"/>
              </w:rPr>
              <w:t>(1985) Fī layl aš-šitā’ aṭ-ṭawīl (A night in the Long Winter).</w:t>
            </w:r>
          </w:p>
          <w:p w:rsidR="0087065B" w:rsidRPr="0087065B" w:rsidRDefault="0087065B" w:rsidP="00F10D1A">
            <w:pPr>
              <w:spacing w:after="0" w:line="240" w:lineRule="auto"/>
              <w:rPr>
                <w:color w:val="000000"/>
              </w:rPr>
            </w:pPr>
          </w:p>
          <w:p w:rsidR="0087065B" w:rsidRPr="00B703C6" w:rsidRDefault="0087065B" w:rsidP="00F10D1A">
            <w:pPr>
              <w:pStyle w:val="Heading3"/>
              <w:spacing w:after="0"/>
              <w:rPr>
                <w:rFonts w:eastAsia="Calibri"/>
              </w:rPr>
            </w:pPr>
            <w:r w:rsidRPr="00B703C6">
              <w:rPr>
                <w:rFonts w:eastAsia="Calibri"/>
              </w:rPr>
              <w:t>Novels</w:t>
            </w:r>
          </w:p>
          <w:p w:rsidR="0087065B" w:rsidRPr="00B703C6" w:rsidRDefault="0087065B" w:rsidP="00F10D1A">
            <w:pPr>
              <w:pStyle w:val="Heading3"/>
              <w:spacing w:after="0"/>
              <w:rPr>
                <w:rFonts w:eastAsia="Calibri"/>
              </w:rPr>
            </w:pPr>
            <w:r w:rsidRPr="00B703C6">
              <w:rPr>
                <w:rFonts w:eastAsia="Calibri"/>
                <w:rtl/>
                <w:lang w:bidi="ar-DZ"/>
              </w:rPr>
              <w:t>جوهرة</w:t>
            </w:r>
            <w:r w:rsidRPr="00B703C6">
              <w:rPr>
                <w:rFonts w:eastAsia="Calibri"/>
              </w:rPr>
              <w:t xml:space="preserve"> </w:t>
            </w:r>
            <w:r w:rsidRPr="00B703C6">
              <w:rPr>
                <w:rFonts w:eastAsia="Calibri"/>
                <w:rtl/>
                <w:lang w:bidi="ar-DZ"/>
              </w:rPr>
              <w:t>فرعون</w:t>
            </w:r>
          </w:p>
          <w:p w:rsidR="0087065B" w:rsidRPr="00B703C6" w:rsidRDefault="0087065B" w:rsidP="00F10D1A">
            <w:pPr>
              <w:pStyle w:val="Heading3"/>
              <w:spacing w:after="0"/>
              <w:rPr>
                <w:rFonts w:eastAsia="Calibri"/>
              </w:rPr>
            </w:pPr>
            <w:r w:rsidRPr="00B703C6">
              <w:rPr>
                <w:rFonts w:eastAsia="Calibri"/>
              </w:rPr>
              <w:t xml:space="preserve">(1978). Ğawharat far‘ūn (The Pharaoh’s jewel). </w:t>
            </w:r>
          </w:p>
          <w:p w:rsidR="0087065B" w:rsidRPr="0087065B" w:rsidRDefault="0087065B" w:rsidP="00F10D1A">
            <w:pPr>
              <w:spacing w:after="0" w:line="240" w:lineRule="auto"/>
              <w:rPr>
                <w:color w:val="000000"/>
              </w:rPr>
            </w:pPr>
          </w:p>
          <w:p w:rsidR="0087065B" w:rsidRPr="00B703C6" w:rsidRDefault="0087065B" w:rsidP="00F10D1A">
            <w:pPr>
              <w:pStyle w:val="Heading2"/>
              <w:spacing w:after="0"/>
              <w:rPr>
                <w:rFonts w:eastAsia="Calibri"/>
              </w:rPr>
            </w:pPr>
            <w:r w:rsidRPr="00B703C6">
              <w:rPr>
                <w:rFonts w:eastAsia="Calibri"/>
              </w:rPr>
              <w:t xml:space="preserve">In English </w:t>
            </w:r>
          </w:p>
          <w:p w:rsidR="0087065B" w:rsidRPr="0087065B" w:rsidRDefault="0087065B" w:rsidP="00F10D1A">
            <w:pPr>
              <w:pStyle w:val="NormalfollowingH2"/>
              <w:spacing w:after="0"/>
            </w:pPr>
            <w:r w:rsidRPr="0087065B">
              <w:t xml:space="preserve">(1983) </w:t>
            </w:r>
            <w:r w:rsidRPr="0087065B">
              <w:rPr>
                <w:i/>
                <w:iCs/>
              </w:rPr>
              <w:t>Distant view from a Minaret and other Stories</w:t>
            </w:r>
            <w:r w:rsidRPr="0087065B">
              <w:t>, London: Heinemann (translated by Denis Johnson Davies).</w:t>
            </w:r>
          </w:p>
          <w:p w:rsidR="0087065B" w:rsidRPr="0087065B" w:rsidRDefault="0087065B" w:rsidP="00F10D1A">
            <w:pPr>
              <w:pStyle w:val="NormalfollowingH2"/>
              <w:spacing w:after="0"/>
            </w:pPr>
            <w:r w:rsidRPr="0087065B">
              <w:t xml:space="preserve">(1983) ‘Just another day’. In </w:t>
            </w:r>
            <w:r w:rsidRPr="0087065B">
              <w:rPr>
                <w:i/>
                <w:iCs/>
              </w:rPr>
              <w:t>Arabic Short Stories</w:t>
            </w:r>
            <w:r w:rsidRPr="0087065B">
              <w:t>. Translated by Denis Johnson Davies, Berkeley &amp; Los Angeles: University of California Press. 68-74.</w:t>
            </w:r>
          </w:p>
          <w:p w:rsidR="0087065B" w:rsidRPr="00E06B87" w:rsidRDefault="0087065B" w:rsidP="00F10D1A">
            <w:pPr>
              <w:pStyle w:val="NormalfollowingH2"/>
              <w:spacing w:after="0"/>
            </w:pPr>
            <w:r w:rsidRPr="0087065B">
              <w:t>(2005) ‘My Wedding Night’. In Arab Women Writers. An Anthology of Short Stories. Edited and translated by Dalya Cohen-Mor. Albany: SUNY Press. 120-126.</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7065B" w:rsidRPr="0087065B" w:rsidRDefault="006960B7" w:rsidP="0087065B">
            <w:pPr>
              <w:spacing w:after="0" w:line="240" w:lineRule="auto"/>
              <w:rPr>
                <w:color w:val="000000"/>
              </w:rPr>
            </w:pPr>
            <w:sdt>
              <w:sdtPr>
                <w:rPr>
                  <w:color w:val="000000"/>
                </w:rPr>
                <w:id w:val="-609279051"/>
                <w:citation/>
              </w:sdtPr>
              <w:sdtContent>
                <w:r>
                  <w:rPr>
                    <w:color w:val="000000"/>
                  </w:rPr>
                  <w:fldChar w:fldCharType="begin"/>
                </w:r>
                <w:r>
                  <w:rPr>
                    <w:noProof/>
                    <w:color w:val="000000"/>
                    <w:lang w:val="en-CA"/>
                  </w:rPr>
                  <w:instrText xml:space="preserve"> CITATION ElM13 \l 4105 </w:instrText>
                </w:r>
                <w:r>
                  <w:rPr>
                    <w:color w:val="000000"/>
                  </w:rPr>
                  <w:fldChar w:fldCharType="separate"/>
                </w:r>
                <w:r w:rsidRPr="006960B7">
                  <w:rPr>
                    <w:noProof/>
                    <w:color w:val="000000"/>
                    <w:lang w:val="en-CA"/>
                  </w:rPr>
                  <w:t>(El Miniawi)</w:t>
                </w:r>
                <w:r>
                  <w:rPr>
                    <w:color w:val="000000"/>
                  </w:rPr>
                  <w:fldChar w:fldCharType="end"/>
                </w:r>
              </w:sdtContent>
            </w:sdt>
          </w:p>
          <w:p w:rsidR="0087065B" w:rsidRPr="0087065B" w:rsidRDefault="006960B7" w:rsidP="0087065B">
            <w:pPr>
              <w:spacing w:after="0" w:line="240" w:lineRule="auto"/>
              <w:rPr>
                <w:color w:val="000000"/>
              </w:rPr>
            </w:pPr>
            <w:sdt>
              <w:sdtPr>
                <w:rPr>
                  <w:color w:val="000000"/>
                </w:rPr>
                <w:id w:val="1911027818"/>
                <w:citation/>
              </w:sdtPr>
              <w:sdtContent>
                <w:r>
                  <w:rPr>
                    <w:color w:val="000000"/>
                  </w:rPr>
                  <w:fldChar w:fldCharType="begin"/>
                </w:r>
                <w:r>
                  <w:rPr>
                    <w:noProof/>
                    <w:color w:val="000000"/>
                    <w:lang w:val="en-CA"/>
                  </w:rPr>
                  <w:instrText xml:space="preserve"> CITATION LiL99 \l 4105 </w:instrText>
                </w:r>
                <w:r>
                  <w:rPr>
                    <w:color w:val="000000"/>
                  </w:rPr>
                  <w:fldChar w:fldCharType="separate"/>
                </w:r>
                <w:r w:rsidRPr="006960B7">
                  <w:rPr>
                    <w:noProof/>
                    <w:color w:val="000000"/>
                    <w:lang w:val="en-CA"/>
                  </w:rPr>
                  <w:t>(Li)</w:t>
                </w:r>
                <w:r>
                  <w:rPr>
                    <w:color w:val="000000"/>
                  </w:rPr>
                  <w:fldChar w:fldCharType="end"/>
                </w:r>
              </w:sdtContent>
            </w:sdt>
          </w:p>
          <w:p w:rsidR="0087065B" w:rsidRPr="0087065B" w:rsidRDefault="006960B7" w:rsidP="0087065B">
            <w:pPr>
              <w:spacing w:after="0" w:line="240" w:lineRule="auto"/>
              <w:rPr>
                <w:color w:val="000000"/>
              </w:rPr>
            </w:pPr>
            <w:sdt>
              <w:sdtPr>
                <w:rPr>
                  <w:color w:val="000000"/>
                </w:rPr>
                <w:id w:val="1284002395"/>
                <w:citation/>
              </w:sdtPr>
              <w:sdtContent>
                <w:r>
                  <w:rPr>
                    <w:color w:val="000000"/>
                  </w:rPr>
                  <w:fldChar w:fldCharType="begin"/>
                </w:r>
                <w:r>
                  <w:rPr>
                    <w:noProof/>
                    <w:color w:val="000000"/>
                    <w:lang w:val="en-CA"/>
                  </w:rPr>
                  <w:instrText xml:space="preserve"> CITATION Nke08 \l 4105 </w:instrText>
                </w:r>
                <w:r>
                  <w:rPr>
                    <w:color w:val="000000"/>
                  </w:rPr>
                  <w:fldChar w:fldCharType="separate"/>
                </w:r>
                <w:r w:rsidRPr="006960B7">
                  <w:rPr>
                    <w:noProof/>
                    <w:color w:val="000000"/>
                    <w:lang w:val="en-CA"/>
                  </w:rPr>
                  <w:t>(Nkealah)</w:t>
                </w:r>
                <w:r>
                  <w:rPr>
                    <w:color w:val="000000"/>
                  </w:rPr>
                  <w:fldChar w:fldCharType="end"/>
                </w:r>
              </w:sdtContent>
            </w:sdt>
          </w:p>
          <w:p w:rsidR="0087065B" w:rsidRPr="0087065B" w:rsidRDefault="006960B7" w:rsidP="0087065B">
            <w:pPr>
              <w:spacing w:after="0" w:line="240" w:lineRule="auto"/>
              <w:rPr>
                <w:color w:val="000000"/>
              </w:rPr>
            </w:pPr>
            <w:sdt>
              <w:sdtPr>
                <w:rPr>
                  <w:color w:val="000000"/>
                </w:rPr>
                <w:id w:val="207698187"/>
                <w:citation/>
              </w:sdtPr>
              <w:sdtContent>
                <w:r>
                  <w:rPr>
                    <w:color w:val="000000"/>
                  </w:rPr>
                  <w:fldChar w:fldCharType="begin"/>
                </w:r>
                <w:r>
                  <w:rPr>
                    <w:noProof/>
                    <w:color w:val="000000"/>
                    <w:lang w:val="en-CA"/>
                  </w:rPr>
                  <w:instrText xml:space="preserve"> CITATION Nwa90 \l 4105 </w:instrText>
                </w:r>
                <w:r>
                  <w:rPr>
                    <w:color w:val="000000"/>
                  </w:rPr>
                  <w:fldChar w:fldCharType="separate"/>
                </w:r>
                <w:r w:rsidRPr="006960B7">
                  <w:rPr>
                    <w:noProof/>
                    <w:color w:val="000000"/>
                    <w:lang w:val="en-CA"/>
                  </w:rPr>
                  <w:t>(Nwachukwu-Agbada)</w:t>
                </w:r>
                <w:r>
                  <w:rPr>
                    <w:color w:val="000000"/>
                  </w:rPr>
                  <w:fldChar w:fldCharType="end"/>
                </w:r>
              </w:sdtContent>
            </w:sdt>
          </w:p>
          <w:p w:rsidR="0087065B" w:rsidRPr="0087065B" w:rsidRDefault="006960B7" w:rsidP="0087065B">
            <w:pPr>
              <w:spacing w:after="0" w:line="240" w:lineRule="auto"/>
              <w:rPr>
                <w:color w:val="000000"/>
              </w:rPr>
            </w:pPr>
            <w:sdt>
              <w:sdtPr>
                <w:rPr>
                  <w:color w:val="000000"/>
                </w:rPr>
                <w:id w:val="-1537731176"/>
                <w:citation/>
              </w:sdtPr>
              <w:sdtContent>
                <w:r>
                  <w:rPr>
                    <w:color w:val="000000"/>
                  </w:rPr>
                  <w:fldChar w:fldCharType="begin"/>
                </w:r>
                <w:r>
                  <w:rPr>
                    <w:noProof/>
                    <w:color w:val="000000"/>
                    <w:lang w:val="en-CA"/>
                  </w:rPr>
                  <w:instrText xml:space="preserve"> CITATION Ogb13 \l 4105 </w:instrText>
                </w:r>
                <w:r>
                  <w:rPr>
                    <w:color w:val="000000"/>
                  </w:rPr>
                  <w:fldChar w:fldCharType="separate"/>
                </w:r>
                <w:r w:rsidRPr="006960B7">
                  <w:rPr>
                    <w:noProof/>
                    <w:color w:val="000000"/>
                    <w:lang w:val="en-CA"/>
                  </w:rPr>
                  <w:t>(Ogbeide, Behind the Hidden face of Eve: Alifa Rifaat’s Distant View of a Minaret as a Metaphor)</w:t>
                </w:r>
                <w:r>
                  <w:rPr>
                    <w:color w:val="000000"/>
                  </w:rPr>
                  <w:fldChar w:fldCharType="end"/>
                </w:r>
              </w:sdtContent>
            </w:sdt>
          </w:p>
          <w:p w:rsidR="0087065B" w:rsidRPr="0087065B" w:rsidRDefault="006960B7" w:rsidP="0087065B">
            <w:pPr>
              <w:spacing w:after="0" w:line="240" w:lineRule="auto"/>
              <w:rPr>
                <w:color w:val="000000"/>
              </w:rPr>
            </w:pPr>
            <w:sdt>
              <w:sdtPr>
                <w:rPr>
                  <w:color w:val="000000"/>
                </w:rPr>
                <w:id w:val="616952773"/>
                <w:citation/>
              </w:sdtPr>
              <w:sdtContent>
                <w:r>
                  <w:rPr>
                    <w:color w:val="000000"/>
                  </w:rPr>
                  <w:fldChar w:fldCharType="begin"/>
                </w:r>
                <w:r>
                  <w:rPr>
                    <w:noProof/>
                    <w:color w:val="000000"/>
                    <w:lang w:val="en-CA"/>
                  </w:rPr>
                  <w:instrText xml:space="preserve"> CITATION Ogb12 \l 4105 </w:instrText>
                </w:r>
                <w:r>
                  <w:rPr>
                    <w:color w:val="000000"/>
                  </w:rPr>
                  <w:fldChar w:fldCharType="separate"/>
                </w:r>
                <w:r w:rsidRPr="006960B7">
                  <w:rPr>
                    <w:noProof/>
                    <w:color w:val="000000"/>
                    <w:lang w:val="en-CA"/>
                  </w:rPr>
                  <w:t>(Ogbeide, Deconstructing Phallocentric Cultural Ascendancy: Alifa Rifaat’s subtle Sexist Agenda in Distant View of a Minaret)</w:t>
                </w:r>
                <w:r>
                  <w:rPr>
                    <w:color w:val="000000"/>
                  </w:rPr>
                  <w:fldChar w:fldCharType="end"/>
                </w:r>
              </w:sdtContent>
            </w:sdt>
            <w:bookmarkStart w:id="0" w:name="_GoBack"/>
            <w:bookmarkEnd w:id="0"/>
          </w:p>
          <w:p w:rsidR="0087065B" w:rsidRPr="0087065B" w:rsidRDefault="006960B7" w:rsidP="0087065B">
            <w:pPr>
              <w:spacing w:after="0" w:line="240" w:lineRule="auto"/>
              <w:rPr>
                <w:color w:val="000000"/>
              </w:rPr>
            </w:pPr>
            <w:sdt>
              <w:sdtPr>
                <w:rPr>
                  <w:color w:val="000000"/>
                </w:rPr>
                <w:id w:val="133307494"/>
                <w:citation/>
              </w:sdtPr>
              <w:sdtContent>
                <w:r>
                  <w:rPr>
                    <w:color w:val="000000"/>
                  </w:rPr>
                  <w:fldChar w:fldCharType="begin"/>
                </w:r>
                <w:r>
                  <w:rPr>
                    <w:noProof/>
                    <w:color w:val="000000"/>
                    <w:lang w:val="en-CA"/>
                  </w:rPr>
                  <w:instrText xml:space="preserve"> CITATION Oli96 \l 4105 </w:instrText>
                </w:r>
                <w:r>
                  <w:rPr>
                    <w:color w:val="000000"/>
                  </w:rPr>
                  <w:fldChar w:fldCharType="separate"/>
                </w:r>
                <w:r w:rsidRPr="006960B7">
                  <w:rPr>
                    <w:noProof/>
                    <w:color w:val="000000"/>
                    <w:lang w:val="en-CA"/>
                  </w:rPr>
                  <w:t>(Olive)</w:t>
                </w:r>
                <w:r>
                  <w:rPr>
                    <w:color w:val="000000"/>
                  </w:rPr>
                  <w:fldChar w:fldCharType="end"/>
                </w:r>
              </w:sdtContent>
            </w:sdt>
          </w:p>
          <w:p w:rsidR="003235A7" w:rsidRPr="00E06B87" w:rsidRDefault="006960B7" w:rsidP="0087065B">
            <w:pPr>
              <w:spacing w:after="0" w:line="240" w:lineRule="auto"/>
              <w:rPr>
                <w:color w:val="000000"/>
              </w:rPr>
            </w:pPr>
            <w:sdt>
              <w:sdtPr>
                <w:rPr>
                  <w:color w:val="000000"/>
                </w:rPr>
                <w:id w:val="906040008"/>
                <w:citation/>
              </w:sdtPr>
              <w:sdtContent>
                <w:r>
                  <w:rPr>
                    <w:color w:val="000000"/>
                  </w:rPr>
                  <w:fldChar w:fldCharType="begin"/>
                </w:r>
                <w:r>
                  <w:rPr>
                    <w:noProof/>
                    <w:color w:val="000000"/>
                    <w:lang w:val="en-CA"/>
                  </w:rPr>
                  <w:instrText xml:space="preserve"> CITATION Sal91 \l 4105 </w:instrText>
                </w:r>
                <w:r>
                  <w:rPr>
                    <w:color w:val="000000"/>
                  </w:rPr>
                  <w:fldChar w:fldCharType="separate"/>
                </w:r>
                <w:r w:rsidRPr="006960B7">
                  <w:rPr>
                    <w:noProof/>
                    <w:color w:val="000000"/>
                    <w:lang w:val="en-CA"/>
                  </w:rPr>
                  <w:t>(Salti Ramzi)</w:t>
                </w:r>
                <w:r>
                  <w:rPr>
                    <w:color w:val="000000"/>
                  </w:rP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4A0" w:rsidRDefault="008744A0" w:rsidP="007A0D55">
      <w:pPr>
        <w:spacing w:after="0" w:line="240" w:lineRule="auto"/>
      </w:pPr>
      <w:r>
        <w:separator/>
      </w:r>
    </w:p>
  </w:endnote>
  <w:endnote w:type="continuationSeparator" w:id="0">
    <w:p w:rsidR="008744A0" w:rsidRDefault="008744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4A0" w:rsidRDefault="008744A0" w:rsidP="007A0D55">
      <w:pPr>
        <w:spacing w:after="0" w:line="240" w:lineRule="auto"/>
      </w:pPr>
      <w:r>
        <w:separator/>
      </w:r>
    </w:p>
  </w:footnote>
  <w:footnote w:type="continuationSeparator" w:id="0">
    <w:p w:rsidR="008744A0" w:rsidRDefault="008744A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64"/>
    <w:rsid w:val="00005886"/>
    <w:rsid w:val="00032559"/>
    <w:rsid w:val="00052040"/>
    <w:rsid w:val="000B25AE"/>
    <w:rsid w:val="000B55AB"/>
    <w:rsid w:val="000D24DC"/>
    <w:rsid w:val="00101B2E"/>
    <w:rsid w:val="001073A7"/>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57D3"/>
    <w:rsid w:val="00534F8F"/>
    <w:rsid w:val="00590035"/>
    <w:rsid w:val="005B177E"/>
    <w:rsid w:val="005B3921"/>
    <w:rsid w:val="005F26D7"/>
    <w:rsid w:val="005F5450"/>
    <w:rsid w:val="005F6744"/>
    <w:rsid w:val="00650DCB"/>
    <w:rsid w:val="006960B7"/>
    <w:rsid w:val="006D0412"/>
    <w:rsid w:val="007411B9"/>
    <w:rsid w:val="00780D95"/>
    <w:rsid w:val="00780DC7"/>
    <w:rsid w:val="00784497"/>
    <w:rsid w:val="007A0D55"/>
    <w:rsid w:val="007A40B9"/>
    <w:rsid w:val="007B3377"/>
    <w:rsid w:val="007D4A68"/>
    <w:rsid w:val="007E5F44"/>
    <w:rsid w:val="00821DE3"/>
    <w:rsid w:val="00837FE7"/>
    <w:rsid w:val="00846CE1"/>
    <w:rsid w:val="0087065B"/>
    <w:rsid w:val="008744A0"/>
    <w:rsid w:val="008A5B87"/>
    <w:rsid w:val="00922950"/>
    <w:rsid w:val="009A7264"/>
    <w:rsid w:val="009D1606"/>
    <w:rsid w:val="009E18A1"/>
    <w:rsid w:val="009E73D7"/>
    <w:rsid w:val="00A27D2C"/>
    <w:rsid w:val="00A76FD9"/>
    <w:rsid w:val="00A8163A"/>
    <w:rsid w:val="00AA4464"/>
    <w:rsid w:val="00AB436D"/>
    <w:rsid w:val="00AC5571"/>
    <w:rsid w:val="00AD2F24"/>
    <w:rsid w:val="00AD4844"/>
    <w:rsid w:val="00AF1C6C"/>
    <w:rsid w:val="00B219AE"/>
    <w:rsid w:val="00B33145"/>
    <w:rsid w:val="00B574C9"/>
    <w:rsid w:val="00B703C6"/>
    <w:rsid w:val="00BC39C9"/>
    <w:rsid w:val="00BE5BF7"/>
    <w:rsid w:val="00BF40E1"/>
    <w:rsid w:val="00C05CDA"/>
    <w:rsid w:val="00C27FAB"/>
    <w:rsid w:val="00C358D4"/>
    <w:rsid w:val="00C6296B"/>
    <w:rsid w:val="00CC586D"/>
    <w:rsid w:val="00CC6684"/>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5DE5"/>
    <w:rsid w:val="00EF74F7"/>
    <w:rsid w:val="00F10D1A"/>
    <w:rsid w:val="00F26B7C"/>
    <w:rsid w:val="00F36937"/>
    <w:rsid w:val="00F45220"/>
    <w:rsid w:val="00F60F53"/>
    <w:rsid w:val="00F75524"/>
    <w:rsid w:val="00FA1925"/>
    <w:rsid w:val="00FB11DE"/>
    <w:rsid w:val="00FB589A"/>
    <w:rsid w:val="00FB7317"/>
    <w:rsid w:val="00FD26EB"/>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30B9"/>
  <w15:chartTrackingRefBased/>
  <w15:docId w15:val="{371404DC-33E5-4ADD-B099-63B34EE8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87065B"/>
    <w:rPr>
      <w:color w:val="0563C1"/>
      <w:u w:val="single"/>
    </w:rPr>
  </w:style>
  <w:style w:type="paragraph" w:styleId="Caption">
    <w:name w:val="caption"/>
    <w:basedOn w:val="Normal"/>
    <w:next w:val="Normal"/>
    <w:uiPriority w:val="35"/>
    <w:semiHidden/>
    <w:qFormat/>
    <w:rsid w:val="000058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0561">
      <w:bodyDiv w:val="1"/>
      <w:marLeft w:val="0"/>
      <w:marRight w:val="0"/>
      <w:marTop w:val="0"/>
      <w:marBottom w:val="0"/>
      <w:divBdr>
        <w:top w:val="none" w:sz="0" w:space="0" w:color="auto"/>
        <w:left w:val="none" w:sz="0" w:space="0" w:color="auto"/>
        <w:bottom w:val="none" w:sz="0" w:space="0" w:color="auto"/>
        <w:right w:val="none" w:sz="0" w:space="0" w:color="auto"/>
      </w:divBdr>
    </w:div>
    <w:div w:id="209730922">
      <w:bodyDiv w:val="1"/>
      <w:marLeft w:val="0"/>
      <w:marRight w:val="0"/>
      <w:marTop w:val="0"/>
      <w:marBottom w:val="0"/>
      <w:divBdr>
        <w:top w:val="none" w:sz="0" w:space="0" w:color="auto"/>
        <w:left w:val="none" w:sz="0" w:space="0" w:color="auto"/>
        <w:bottom w:val="none" w:sz="0" w:space="0" w:color="auto"/>
        <w:right w:val="none" w:sz="0" w:space="0" w:color="auto"/>
      </w:divBdr>
    </w:div>
    <w:div w:id="222445094">
      <w:bodyDiv w:val="1"/>
      <w:marLeft w:val="0"/>
      <w:marRight w:val="0"/>
      <w:marTop w:val="0"/>
      <w:marBottom w:val="0"/>
      <w:divBdr>
        <w:top w:val="none" w:sz="0" w:space="0" w:color="auto"/>
        <w:left w:val="none" w:sz="0" w:space="0" w:color="auto"/>
        <w:bottom w:val="none" w:sz="0" w:space="0" w:color="auto"/>
        <w:right w:val="none" w:sz="0" w:space="0" w:color="auto"/>
      </w:divBdr>
    </w:div>
    <w:div w:id="437992526">
      <w:bodyDiv w:val="1"/>
      <w:marLeft w:val="0"/>
      <w:marRight w:val="0"/>
      <w:marTop w:val="0"/>
      <w:marBottom w:val="0"/>
      <w:divBdr>
        <w:top w:val="none" w:sz="0" w:space="0" w:color="auto"/>
        <w:left w:val="none" w:sz="0" w:space="0" w:color="auto"/>
        <w:bottom w:val="none" w:sz="0" w:space="0" w:color="auto"/>
        <w:right w:val="none" w:sz="0" w:space="0" w:color="auto"/>
      </w:divBdr>
    </w:div>
    <w:div w:id="721559512">
      <w:bodyDiv w:val="1"/>
      <w:marLeft w:val="0"/>
      <w:marRight w:val="0"/>
      <w:marTop w:val="0"/>
      <w:marBottom w:val="0"/>
      <w:divBdr>
        <w:top w:val="none" w:sz="0" w:space="0" w:color="auto"/>
        <w:left w:val="none" w:sz="0" w:space="0" w:color="auto"/>
        <w:bottom w:val="none" w:sz="0" w:space="0" w:color="auto"/>
        <w:right w:val="none" w:sz="0" w:space="0" w:color="auto"/>
      </w:divBdr>
    </w:div>
    <w:div w:id="744567612">
      <w:bodyDiv w:val="1"/>
      <w:marLeft w:val="0"/>
      <w:marRight w:val="0"/>
      <w:marTop w:val="0"/>
      <w:marBottom w:val="0"/>
      <w:divBdr>
        <w:top w:val="none" w:sz="0" w:space="0" w:color="auto"/>
        <w:left w:val="none" w:sz="0" w:space="0" w:color="auto"/>
        <w:bottom w:val="none" w:sz="0" w:space="0" w:color="auto"/>
        <w:right w:val="none" w:sz="0" w:space="0" w:color="auto"/>
      </w:divBdr>
    </w:div>
    <w:div w:id="895435265">
      <w:bodyDiv w:val="1"/>
      <w:marLeft w:val="0"/>
      <w:marRight w:val="0"/>
      <w:marTop w:val="0"/>
      <w:marBottom w:val="0"/>
      <w:divBdr>
        <w:top w:val="none" w:sz="0" w:space="0" w:color="auto"/>
        <w:left w:val="none" w:sz="0" w:space="0" w:color="auto"/>
        <w:bottom w:val="none" w:sz="0" w:space="0" w:color="auto"/>
        <w:right w:val="none" w:sz="0" w:space="0" w:color="auto"/>
      </w:divBdr>
    </w:div>
    <w:div w:id="1064377913">
      <w:bodyDiv w:val="1"/>
      <w:marLeft w:val="0"/>
      <w:marRight w:val="0"/>
      <w:marTop w:val="0"/>
      <w:marBottom w:val="0"/>
      <w:divBdr>
        <w:top w:val="none" w:sz="0" w:space="0" w:color="auto"/>
        <w:left w:val="none" w:sz="0" w:space="0" w:color="auto"/>
        <w:bottom w:val="none" w:sz="0" w:space="0" w:color="auto"/>
        <w:right w:val="none" w:sz="0" w:space="0" w:color="auto"/>
      </w:divBdr>
    </w:div>
    <w:div w:id="1232889059">
      <w:bodyDiv w:val="1"/>
      <w:marLeft w:val="0"/>
      <w:marRight w:val="0"/>
      <w:marTop w:val="0"/>
      <w:marBottom w:val="0"/>
      <w:divBdr>
        <w:top w:val="none" w:sz="0" w:space="0" w:color="auto"/>
        <w:left w:val="none" w:sz="0" w:space="0" w:color="auto"/>
        <w:bottom w:val="none" w:sz="0" w:space="0" w:color="auto"/>
        <w:right w:val="none" w:sz="0" w:space="0" w:color="auto"/>
      </w:divBdr>
    </w:div>
    <w:div w:id="1448156529">
      <w:bodyDiv w:val="1"/>
      <w:marLeft w:val="0"/>
      <w:marRight w:val="0"/>
      <w:marTop w:val="0"/>
      <w:marBottom w:val="0"/>
      <w:divBdr>
        <w:top w:val="none" w:sz="0" w:space="0" w:color="auto"/>
        <w:left w:val="none" w:sz="0" w:space="0" w:color="auto"/>
        <w:bottom w:val="none" w:sz="0" w:space="0" w:color="auto"/>
        <w:right w:val="none" w:sz="0" w:space="0" w:color="auto"/>
      </w:divBdr>
    </w:div>
    <w:div w:id="1525746642">
      <w:bodyDiv w:val="1"/>
      <w:marLeft w:val="0"/>
      <w:marRight w:val="0"/>
      <w:marTop w:val="0"/>
      <w:marBottom w:val="0"/>
      <w:divBdr>
        <w:top w:val="none" w:sz="0" w:space="0" w:color="auto"/>
        <w:left w:val="none" w:sz="0" w:space="0" w:color="auto"/>
        <w:bottom w:val="none" w:sz="0" w:space="0" w:color="auto"/>
        <w:right w:val="none" w:sz="0" w:space="0" w:color="auto"/>
      </w:divBdr>
    </w:div>
    <w:div w:id="1604805037">
      <w:bodyDiv w:val="1"/>
      <w:marLeft w:val="0"/>
      <w:marRight w:val="0"/>
      <w:marTop w:val="0"/>
      <w:marBottom w:val="0"/>
      <w:divBdr>
        <w:top w:val="none" w:sz="0" w:space="0" w:color="auto"/>
        <w:left w:val="none" w:sz="0" w:space="0" w:color="auto"/>
        <w:bottom w:val="none" w:sz="0" w:space="0" w:color="auto"/>
        <w:right w:val="none" w:sz="0" w:space="0" w:color="auto"/>
      </w:divBdr>
    </w:div>
    <w:div w:id="1698655497">
      <w:bodyDiv w:val="1"/>
      <w:marLeft w:val="0"/>
      <w:marRight w:val="0"/>
      <w:marTop w:val="0"/>
      <w:marBottom w:val="0"/>
      <w:divBdr>
        <w:top w:val="none" w:sz="0" w:space="0" w:color="auto"/>
        <w:left w:val="none" w:sz="0" w:space="0" w:color="auto"/>
        <w:bottom w:val="none" w:sz="0" w:space="0" w:color="auto"/>
        <w:right w:val="none" w:sz="0" w:space="0" w:color="auto"/>
      </w:divBdr>
    </w:div>
    <w:div w:id="1715688347">
      <w:bodyDiv w:val="1"/>
      <w:marLeft w:val="0"/>
      <w:marRight w:val="0"/>
      <w:marTop w:val="0"/>
      <w:marBottom w:val="0"/>
      <w:divBdr>
        <w:top w:val="none" w:sz="0" w:space="0" w:color="auto"/>
        <w:left w:val="none" w:sz="0" w:space="0" w:color="auto"/>
        <w:bottom w:val="none" w:sz="0" w:space="0" w:color="auto"/>
        <w:right w:val="none" w:sz="0" w:space="0" w:color="auto"/>
      </w:divBdr>
    </w:div>
    <w:div w:id="1802579245">
      <w:bodyDiv w:val="1"/>
      <w:marLeft w:val="0"/>
      <w:marRight w:val="0"/>
      <w:marTop w:val="0"/>
      <w:marBottom w:val="0"/>
      <w:divBdr>
        <w:top w:val="none" w:sz="0" w:space="0" w:color="auto"/>
        <w:left w:val="none" w:sz="0" w:space="0" w:color="auto"/>
        <w:bottom w:val="none" w:sz="0" w:space="0" w:color="auto"/>
        <w:right w:val="none" w:sz="0" w:space="0" w:color="auto"/>
      </w:divBdr>
    </w:div>
    <w:div w:id="20725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google.it/books?id=wySWeOZh9xEC&amp;pg=PA68&amp;lpg=PA68&amp;dq=Alifa+Rifaat+short+stories+online&amp;source=bl&amp;ots=RcQFeUXMab&amp;sig=XFl5KBnRjX_gOrRLviBLT11JA-M&amp;hl=en&amp;sa=X&amp;ei=B6SMT73RFYmWiQKFh8HACA&amp;redir_esc=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ElM13</b:Tag>
    <b:SourceType>JournalArticle</b:SourceType>
    <b:Guid>{ADB46D0A-E0D8-485F-82EC-D400A1C0AEA1}</b:Guid>
    <b:Title>Religion and Feminism in the Short Story of Alifa Rifaat—The Voice of the ‘Voiceless’</b:Title>
    <b:Year>2013</b:Year>
    <b:Author>
      <b:Author>
        <b:NameList>
          <b:Person>
            <b:Last>El Miniawi</b:Last>
            <b:First>Nayera</b:First>
          </b:Person>
        </b:NameList>
      </b:Author>
    </b:Author>
    <b:JournalName>Journal of Literature and Art Studies</b:JournalName>
    <b:Pages>402-414</b:Pages>
    <b:Volume>III</b:Volume>
    <b:Issue>7</b:Issue>
    <b:RefOrder>1</b:RefOrder>
  </b:Source>
  <b:Source>
    <b:Tag>LiL99</b:Tag>
    <b:SourceType>JournalArticle</b:SourceType>
    <b:Guid>{84B053B1-3957-4FBD-A31D-8405FB5EBA1A}</b:Guid>
    <b:Author>
      <b:Author>
        <b:NameList>
          <b:Person>
            <b:Last>Li</b:Last>
            <b:First>Liya</b:First>
          </b:Person>
        </b:NameList>
      </b:Author>
    </b:Author>
    <b:Title>'My World of the Unknown’: A Catharsis for the Sexual Awakening of an Egyptian Woman Writer</b:Title>
    <b:JournalName>Community review</b:JournalName>
    <b:Year>1999</b:Year>
    <b:Pages>71-75</b:Pages>
    <b:Volume>XVII</b:Volume>
    <b:RefOrder>2</b:RefOrder>
  </b:Source>
  <b:Source>
    <b:Tag>Nke08</b:Tag>
    <b:SourceType>JournalArticle</b:SourceType>
    <b:Guid>{11BA924D-64DD-4288-9A93-9D1750B9A8EA}</b:Guid>
    <b:Author>
      <b:Author>
        <b:NameList>
          <b:Person>
            <b:Last>Nkealah</b:Last>
            <b:First>Naomi</b:First>
          </b:Person>
        </b:NameList>
      </b:Author>
    </b:Author>
    <b:Title>Reconciling Arab-Islamic culture and feminist consciousness in North African women’s writing: Silence and voice in the short stories of Alifa Rifaat and Assia Djebar</b:Title>
    <b:JournalName>Tydskrif vir letterkunde</b:JournalName>
    <b:Year>2008</b:Year>
    <b:Pages>19-41</b:Pages>
    <b:Volume>XLV</b:Volume>
    <b:Issue>1</b:Issue>
    <b:RefOrder>3</b:RefOrder>
  </b:Source>
  <b:Source>
    <b:Tag>Nwa90</b:Tag>
    <b:SourceType>JournalArticle</b:SourceType>
    <b:Guid>{E79F35A7-4C6A-499E-9641-61A9FEF84F5A}</b:Guid>
    <b:Author>
      <b:Author>
        <b:NameList>
          <b:Person>
            <b:Last>Nwachukwu-Agbada</b:Last>
            <b:First>J.</b:First>
            <b:Middle>O. J.</b:Middle>
          </b:Person>
        </b:NameList>
      </b:Author>
    </b:Author>
    <b:Title>The Lifted Veil: Protest in Alifa Rifaat’s Short Stories</b:Title>
    <b:JournalName>The International Fiction Review</b:JournalName>
    <b:Year>1990</b:Year>
    <b:Pages>108-110</b:Pages>
    <b:Volume>XVII</b:Volume>
    <b:Issue>2</b:Issue>
    <b:RefOrder>4</b:RefOrder>
  </b:Source>
  <b:Source>
    <b:Tag>Ogb13</b:Tag>
    <b:SourceType>JournalArticle</b:SourceType>
    <b:Guid>{BA436502-8C45-41A2-826B-BA7D74D8FB85}</b:Guid>
    <b:Author>
      <b:Author>
        <b:NameList>
          <b:Person>
            <b:Last>Ogbeide</b:Last>
            <b:First>O.</b:First>
            <b:Middle>Victor</b:Middle>
          </b:Person>
        </b:NameList>
      </b:Author>
    </b:Author>
    <b:Title>Behind the Hidden face of Eve: Alifa Rifaat’s Distant View of a Minaret as a Metaphor</b:Title>
    <b:JournalName>Greener Journal of Agricultural Science</b:JournalName>
    <b:Year>2013</b:Year>
    <b:Pages>27-32</b:Pages>
    <b:Volume>III</b:Volume>
    <b:Issue>1</b:Issue>
    <b:RefOrder>5</b:RefOrder>
  </b:Source>
  <b:Source>
    <b:Tag>Ogb12</b:Tag>
    <b:SourceType>JournalArticle</b:SourceType>
    <b:Guid>{D4BA1A7A-4675-4EE8-B818-C015C70C3F37}</b:Guid>
    <b:Author>
      <b:Author>
        <b:NameList>
          <b:Person>
            <b:Last>Ogbeide</b:Last>
            <b:First>O.</b:First>
            <b:Middle>Victor</b:Middle>
          </b:Person>
        </b:NameList>
      </b:Author>
    </b:Author>
    <b:Title>Deconstructing Phallocentric Cultural Ascendancy: Alifa Rifaat’s subtle Sexist Agenda in Distant View of a Minaret</b:Title>
    <b:JournalName>Advances in Arts &amp; social Sciences</b:JournalName>
    <b:Year>2012</b:Year>
    <b:Pages>1-11</b:Pages>
    <b:Volume>I</b:Volume>
    <b:Issue>1</b:Issue>
    <b:RefOrder>6</b:RefOrder>
  </b:Source>
  <b:Source>
    <b:Tag>Oli96</b:Tag>
    <b:SourceType>JournalArticle</b:SourceType>
    <b:Guid>{F124FDB4-4663-4EF6-850F-27283E8865E3}</b:Guid>
    <b:Author>
      <b:Author>
        <b:NameList>
          <b:Person>
            <b:Last>Olive</b:Last>
            <b:First>Barbara</b:First>
            <b:Middle>A.</b:Middle>
          </b:Person>
        </b:NameList>
      </b:Author>
    </b:Author>
    <b:Title>Writing Women’s Bodies: A Study of Alifa Rifaat’s Short Fiction</b:Title>
    <b:JournalName>The International Fiction Review</b:JournalName>
    <b:Year>1996</b:Year>
    <b:Pages>44-49</b:Pages>
    <b:Volume>XXIII</b:Volume>
    <b:RefOrder>7</b:RefOrder>
  </b:Source>
  <b:Source>
    <b:Tag>Sal91</b:Tag>
    <b:SourceType>JournalArticle</b:SourceType>
    <b:Guid>{EC18DD05-7022-447D-BD08-9994DD3EAE9A}</b:Guid>
    <b:Author>
      <b:Author>
        <b:NameList>
          <b:Person>
            <b:Last>Salti Ramzi</b:Last>
            <b:First>M.</b:First>
          </b:Person>
        </b:NameList>
      </b:Author>
    </b:Author>
    <b:Title>Feminism and Religion in Alifa Rifaat’s Short Stories</b:Title>
    <b:JournalName>The International Fiction Review</b:JournalName>
    <b:Year>1991</b:Year>
    <b:Pages>108-112</b:Pages>
    <b:Volume>XVIII</b:Volume>
    <b:Issue>2</b:Issue>
    <b:RefOrder>8</b:RefOrder>
  </b:Source>
</b:Sources>
</file>

<file path=customXml/itemProps1.xml><?xml version="1.0" encoding="utf-8"?>
<ds:datastoreItem xmlns:ds="http://schemas.openxmlformats.org/officeDocument/2006/customXml" ds:itemID="{06668D35-9D03-486F-BBB4-D0E49927B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21</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2016-07-06T19:13:00Z</dcterms:created>
  <dcterms:modified xsi:type="dcterms:W3CDTF">2016-07-15T22:47:00Z</dcterms:modified>
</cp:coreProperties>
</file>