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323C103DE86891468A5DE3AFA8C1E341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A7672DF4C2687A488417A7D9A97873C1"/>
            </w:placeholder>
            <w:text/>
          </w:sdtPr>
          <w:sdtContent>
            <w:tc>
              <w:tcPr>
                <w:tcW w:w="2073" w:type="dxa"/>
              </w:tcPr>
              <w:p w:rsidR="00B574C9" w:rsidRDefault="00A67402" w:rsidP="00A67402">
                <w:r>
                  <w:t>Bryony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2F8953ED12C0A745946CB33489EF7CD6"/>
            </w:placeholder>
            <w:showingPlcHdr/>
            <w:text/>
          </w:sdtPr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9AA95615BCA4E946ADFF1575190982AC"/>
            </w:placeholder>
            <w:text/>
          </w:sdtPr>
          <w:sdtContent>
            <w:tc>
              <w:tcPr>
                <w:tcW w:w="2642" w:type="dxa"/>
              </w:tcPr>
              <w:p w:rsidR="00B574C9" w:rsidRDefault="00A67402" w:rsidP="00A67402">
                <w:r>
                  <w:t>Randall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BDC6FA61DA86F740A89619221F183CFE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1630860107FC14FB7841F07DFE25DD7"/>
            </w:placeholder>
            <w:text/>
          </w:sdtPr>
          <w:sdtContent>
            <w:tc>
              <w:tcPr>
                <w:tcW w:w="8525" w:type="dxa"/>
                <w:gridSpan w:val="4"/>
              </w:tcPr>
              <w:p w:rsidR="00B574C9" w:rsidRDefault="00A67402" w:rsidP="00A67402">
                <w:r>
                  <w:t>University of Glasgow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alias w:val="Article headword"/>
            <w:tag w:val="articleHeadword"/>
            <w:id w:val="-361440020"/>
            <w:placeholder>
              <w:docPart w:val="F88D3426DABEC742A4D63A1649593F58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A67402" w:rsidP="00A67402">
                <w:pPr>
                  <w:rPr>
                    <w:b/>
                  </w:rPr>
                </w:pPr>
                <w:r w:rsidRPr="00A67402">
                  <w:t>Sackville-West, Vita (1892-1962)</w:t>
                </w:r>
              </w:p>
            </w:tc>
          </w:sdtContent>
        </w:sdt>
      </w:tr>
      <w:tr w:rsidR="00464699" w:rsidTr="00A67402">
        <w:sdt>
          <w:sdtPr>
            <w:alias w:val="Variant headwords"/>
            <w:tag w:val="variantHeadwords"/>
            <w:id w:val="173464402"/>
            <w:placeholder>
              <w:docPart w:val="27F8775C8EFB5248997E009AD848C530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2B042622A65C634B91AC41094CFE2F39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Pr="00A67402" w:rsidRDefault="00A67402" w:rsidP="00A67402">
                <w:pPr>
                  <w:rPr>
                    <w:rFonts w:cstheme="minorHAnsi"/>
                  </w:rPr>
                </w:pPr>
                <w:r w:rsidRPr="00A67402">
                  <w:rPr>
                    <w:rFonts w:cstheme="minorHAnsi"/>
                  </w:rPr>
                  <w:t xml:space="preserve">Vita Sackville-West was a poet, prose writer and gardener. Much of her work was significantly informed by her close identification with the English landscape, in particular her ancestral home </w:t>
                </w:r>
                <w:proofErr w:type="spellStart"/>
                <w:r w:rsidRPr="00A67402">
                  <w:rPr>
                    <w:rFonts w:cstheme="minorHAnsi"/>
                  </w:rPr>
                  <w:t>Knole</w:t>
                </w:r>
                <w:proofErr w:type="spellEnd"/>
                <w:r w:rsidRPr="00A67402">
                  <w:rPr>
                    <w:rFonts w:cstheme="minorHAnsi"/>
                  </w:rPr>
                  <w:t xml:space="preserve">, and </w:t>
                </w:r>
                <w:proofErr w:type="spellStart"/>
                <w:r w:rsidRPr="00A67402">
                  <w:rPr>
                    <w:rFonts w:cstheme="minorHAnsi"/>
                  </w:rPr>
                  <w:t>Sissinghurst</w:t>
                </w:r>
                <w:proofErr w:type="spellEnd"/>
                <w:r w:rsidRPr="00A67402">
                  <w:rPr>
                    <w:rFonts w:cstheme="minorHAnsi"/>
                  </w:rPr>
                  <w:t xml:space="preserve"> Castle in Kent where she lived from 1930. She is the only author to have won the </w:t>
                </w:r>
                <w:proofErr w:type="spellStart"/>
                <w:r w:rsidRPr="00A67402">
                  <w:rPr>
                    <w:rFonts w:cstheme="minorHAnsi"/>
                  </w:rPr>
                  <w:t>Hawthornden</w:t>
                </w:r>
                <w:proofErr w:type="spellEnd"/>
                <w:r w:rsidRPr="00A67402">
                  <w:rPr>
                    <w:rFonts w:cstheme="minorHAnsi"/>
                  </w:rPr>
                  <w:t xml:space="preserve"> literary prize twice, first for her long poem </w:t>
                </w:r>
                <w:r w:rsidRPr="00A67402">
                  <w:rPr>
                    <w:rFonts w:cstheme="minorHAnsi"/>
                    <w:i/>
                  </w:rPr>
                  <w:t>The Land</w:t>
                </w:r>
                <w:r w:rsidRPr="00A67402">
                  <w:rPr>
                    <w:rFonts w:cstheme="minorHAnsi"/>
                  </w:rPr>
                  <w:t xml:space="preserve"> (1926), and then for her </w:t>
                </w:r>
                <w:r w:rsidRPr="00A67402">
                  <w:rPr>
                    <w:rFonts w:cstheme="minorHAnsi"/>
                    <w:i/>
                  </w:rPr>
                  <w:t>Collected Poems</w:t>
                </w:r>
                <w:r w:rsidRPr="00A67402">
                  <w:rPr>
                    <w:rFonts w:cstheme="minorHAnsi"/>
                  </w:rPr>
                  <w:t xml:space="preserve"> (1933). Her best-known novels are </w:t>
                </w:r>
                <w:r w:rsidRPr="00A67402">
                  <w:rPr>
                    <w:rFonts w:cstheme="minorHAnsi"/>
                    <w:i/>
                  </w:rPr>
                  <w:t xml:space="preserve">The Edwardians </w:t>
                </w:r>
                <w:r w:rsidRPr="00A67402">
                  <w:rPr>
                    <w:rFonts w:cstheme="minorHAnsi"/>
                  </w:rPr>
                  <w:t xml:space="preserve">(1930) and </w:t>
                </w:r>
                <w:r w:rsidRPr="00A67402">
                  <w:rPr>
                    <w:rFonts w:cstheme="minorHAnsi"/>
                    <w:i/>
                  </w:rPr>
                  <w:t xml:space="preserve">All Passion Spent </w:t>
                </w:r>
                <w:r w:rsidRPr="00A67402">
                  <w:rPr>
                    <w:rFonts w:cstheme="minorHAnsi"/>
                  </w:rPr>
                  <w:t xml:space="preserve">(1931). She also wrote two classic pieces of travel writing on Iran, </w:t>
                </w:r>
                <w:r w:rsidRPr="00A67402">
                  <w:rPr>
                    <w:rFonts w:cstheme="minorHAnsi"/>
                    <w:i/>
                  </w:rPr>
                  <w:t>Passenger to Teheran</w:t>
                </w:r>
                <w:r w:rsidRPr="00A67402">
                  <w:rPr>
                    <w:rFonts w:cstheme="minorHAnsi"/>
                  </w:rPr>
                  <w:t xml:space="preserve"> and </w:t>
                </w:r>
                <w:r w:rsidRPr="00A67402">
                  <w:rPr>
                    <w:rFonts w:cstheme="minorHAnsi"/>
                    <w:i/>
                  </w:rPr>
                  <w:t xml:space="preserve">Twelve Days: An Account of a Journey across the </w:t>
                </w:r>
                <w:proofErr w:type="spellStart"/>
                <w:r w:rsidRPr="00A67402">
                  <w:rPr>
                    <w:rFonts w:cstheme="minorHAnsi"/>
                    <w:i/>
                  </w:rPr>
                  <w:t>Bakhtiari</w:t>
                </w:r>
                <w:proofErr w:type="spellEnd"/>
                <w:r w:rsidRPr="00A67402">
                  <w:rPr>
                    <w:rFonts w:cstheme="minorHAnsi"/>
                    <w:i/>
                  </w:rPr>
                  <w:t xml:space="preserve"> Mountains of South-western Persia </w:t>
                </w:r>
                <w:r w:rsidRPr="00A67402">
                  <w:rPr>
                    <w:rFonts w:cstheme="minorHAnsi"/>
                  </w:rPr>
                  <w:t xml:space="preserve">1926 and 1927) based on her visits to and travel with her husband Harold Nicolson, a diplomat; her biographical publications include works on Joan of Arc and </w:t>
                </w:r>
                <w:proofErr w:type="spellStart"/>
                <w:r w:rsidRPr="00A67402">
                  <w:rPr>
                    <w:rFonts w:cstheme="minorHAnsi"/>
                  </w:rPr>
                  <w:t>Aphra</w:t>
                </w:r>
                <w:proofErr w:type="spellEnd"/>
                <w:r w:rsidRPr="00A67402">
                  <w:rPr>
                    <w:rFonts w:cstheme="minorHAnsi"/>
                  </w:rPr>
                  <w:t xml:space="preserve"> </w:t>
                </w:r>
                <w:proofErr w:type="spellStart"/>
                <w:r w:rsidRPr="00A67402">
                  <w:rPr>
                    <w:rFonts w:cstheme="minorHAnsi"/>
                  </w:rPr>
                  <w:t>Behn</w:t>
                </w:r>
                <w:proofErr w:type="spellEnd"/>
                <w:r w:rsidRPr="00A67402">
                  <w:rPr>
                    <w:rFonts w:cstheme="minorHAnsi"/>
                  </w:rPr>
                  <w:t xml:space="preserve">. She is now best known as the model for the eponymous hero/heroine of </w:t>
                </w:r>
                <w:r w:rsidRPr="00A67402">
                  <w:rPr>
                    <w:rFonts w:cstheme="minorHAnsi"/>
                    <w:caps/>
                  </w:rPr>
                  <w:t>Virginia Woolf</w:t>
                </w:r>
                <w:r w:rsidRPr="00A67402">
                  <w:rPr>
                    <w:rFonts w:cstheme="minorHAnsi"/>
                  </w:rPr>
                  <w:t xml:space="preserve">’s 1928 novel </w:t>
                </w:r>
                <w:proofErr w:type="spellStart"/>
                <w:r w:rsidRPr="00A67402">
                  <w:rPr>
                    <w:rFonts w:cstheme="minorHAnsi"/>
                    <w:i/>
                  </w:rPr>
                  <w:t>Orlando</w:t>
                </w:r>
                <w:proofErr w:type="spellEnd"/>
                <w:r w:rsidRPr="00A67402">
                  <w:rPr>
                    <w:rFonts w:cstheme="minorHAnsi"/>
                  </w:rPr>
                  <w:t>, a work described by Sackville-West’s son Nigel Nicolson as ‘the longest and most charming love-letter in literature,’ although in her lifetime she was a more popular writer than WOOLF.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172FAF6D605DD149BD35143A7490B1AB"/>
            </w:placeholder>
          </w:sdtPr>
          <w:sdtEndPr>
            <w:rPr>
              <w:rFonts w:eastAsiaTheme="majorEastAsia" w:cstheme="majorBidi"/>
              <w:color w:val="404040" w:themeColor="text1" w:themeTint="BF"/>
              <w:szCs w:val="26"/>
            </w:rPr>
          </w:sdtEndPr>
          <w:sdtContent>
            <w:sdt>
              <w:sdtPr>
                <w:alias w:val="Abstract"/>
                <w:tag w:val="abstract"/>
                <w:id w:val="721478588"/>
                <w:placeholder>
                  <w:docPart w:val="149B62832FB32E4B9FFE945878F0C6AB"/>
                </w:placeholder>
              </w:sdtPr>
              <w:sdtEndPr>
                <w:rPr>
                  <w:rFonts w:eastAsiaTheme="majorEastAsia" w:cstheme="majorBidi"/>
                  <w:color w:val="404040" w:themeColor="text1" w:themeTint="BF"/>
                </w:rPr>
              </w:sdtEndPr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:rsidR="00A67402" w:rsidRPr="00A67402" w:rsidRDefault="00A67402" w:rsidP="00A67402">
                    <w:pPr>
                      <w:rPr>
                        <w:rFonts w:cstheme="minorHAnsi"/>
                      </w:rPr>
                    </w:pPr>
                    <w:r w:rsidRPr="00A67402">
                      <w:rPr>
                        <w:rFonts w:cstheme="minorHAnsi"/>
                      </w:rPr>
                      <w:t xml:space="preserve">Vita Sackville-West was a poet, prose writer and gardener. Much of her work was significantly informed by her close identification with the English landscape, in particular her ancestral home </w:t>
                    </w:r>
                    <w:proofErr w:type="spellStart"/>
                    <w:r w:rsidRPr="00A67402">
                      <w:rPr>
                        <w:rFonts w:cstheme="minorHAnsi"/>
                      </w:rPr>
                      <w:t>Knole</w:t>
                    </w:r>
                    <w:proofErr w:type="spellEnd"/>
                    <w:r w:rsidRPr="00A67402">
                      <w:rPr>
                        <w:rFonts w:cstheme="minorHAnsi"/>
                      </w:rPr>
                      <w:t xml:space="preserve">, and </w:t>
                    </w:r>
                    <w:proofErr w:type="spellStart"/>
                    <w:r w:rsidRPr="00A67402">
                      <w:rPr>
                        <w:rFonts w:cstheme="minorHAnsi"/>
                      </w:rPr>
                      <w:t>Sissinghurst</w:t>
                    </w:r>
                    <w:proofErr w:type="spellEnd"/>
                    <w:r w:rsidRPr="00A67402">
                      <w:rPr>
                        <w:rFonts w:cstheme="minorHAnsi"/>
                      </w:rPr>
                      <w:t xml:space="preserve"> Castle in Kent where she lived from 1930. She is the only author to have won the </w:t>
                    </w:r>
                    <w:proofErr w:type="spellStart"/>
                    <w:r w:rsidRPr="00A67402">
                      <w:rPr>
                        <w:rFonts w:cstheme="minorHAnsi"/>
                      </w:rPr>
                      <w:t>Hawthornden</w:t>
                    </w:r>
                    <w:proofErr w:type="spellEnd"/>
                    <w:r w:rsidRPr="00A67402">
                      <w:rPr>
                        <w:rFonts w:cstheme="minorHAnsi"/>
                      </w:rPr>
                      <w:t xml:space="preserve"> literary prize twice, first for her long poem </w:t>
                    </w:r>
                    <w:r w:rsidRPr="00A67402">
                      <w:rPr>
                        <w:rFonts w:cstheme="minorHAnsi"/>
                        <w:i/>
                      </w:rPr>
                      <w:t>The Land</w:t>
                    </w:r>
                    <w:r w:rsidRPr="00A67402">
                      <w:rPr>
                        <w:rFonts w:cstheme="minorHAnsi"/>
                      </w:rPr>
                      <w:t xml:space="preserve"> (1926), and then for her </w:t>
                    </w:r>
                    <w:r w:rsidRPr="00A67402">
                      <w:rPr>
                        <w:rFonts w:cstheme="minorHAnsi"/>
                        <w:i/>
                      </w:rPr>
                      <w:t>Collected Poems</w:t>
                    </w:r>
                    <w:r w:rsidRPr="00A67402">
                      <w:rPr>
                        <w:rFonts w:cstheme="minorHAnsi"/>
                      </w:rPr>
                      <w:t xml:space="preserve"> (1933). Her best-known novels are </w:t>
                    </w:r>
                    <w:r w:rsidRPr="00A67402">
                      <w:rPr>
                        <w:rFonts w:cstheme="minorHAnsi"/>
                        <w:i/>
                      </w:rPr>
                      <w:t xml:space="preserve">The Edwardians </w:t>
                    </w:r>
                    <w:r w:rsidRPr="00A67402">
                      <w:rPr>
                        <w:rFonts w:cstheme="minorHAnsi"/>
                      </w:rPr>
                      <w:t xml:space="preserve">(1930) and </w:t>
                    </w:r>
                    <w:r w:rsidRPr="00A67402">
                      <w:rPr>
                        <w:rFonts w:cstheme="minorHAnsi"/>
                        <w:i/>
                      </w:rPr>
                      <w:t xml:space="preserve">All Passion Spent </w:t>
                    </w:r>
                    <w:r w:rsidRPr="00A67402">
                      <w:rPr>
                        <w:rFonts w:cstheme="minorHAnsi"/>
                      </w:rPr>
                      <w:t xml:space="preserve">(1931). She also wrote two classic pieces of travel writing on Iran, </w:t>
                    </w:r>
                    <w:r w:rsidRPr="00A67402">
                      <w:rPr>
                        <w:rFonts w:cstheme="minorHAnsi"/>
                        <w:i/>
                      </w:rPr>
                      <w:t>Passenger to Teheran</w:t>
                    </w:r>
                    <w:r w:rsidRPr="00A67402">
                      <w:rPr>
                        <w:rFonts w:cstheme="minorHAnsi"/>
                      </w:rPr>
                      <w:t xml:space="preserve"> and </w:t>
                    </w:r>
                    <w:r w:rsidRPr="00A67402">
                      <w:rPr>
                        <w:rFonts w:cstheme="minorHAnsi"/>
                        <w:i/>
                      </w:rPr>
                      <w:t xml:space="preserve">Twelve Days: An Account of a Journey across the </w:t>
                    </w:r>
                    <w:proofErr w:type="spellStart"/>
                    <w:r w:rsidRPr="00A67402">
                      <w:rPr>
                        <w:rFonts w:cstheme="minorHAnsi"/>
                        <w:i/>
                      </w:rPr>
                      <w:t>Bakhtiari</w:t>
                    </w:r>
                    <w:proofErr w:type="spellEnd"/>
                    <w:r w:rsidRPr="00A67402">
                      <w:rPr>
                        <w:rFonts w:cstheme="minorHAnsi"/>
                        <w:i/>
                      </w:rPr>
                      <w:t xml:space="preserve"> Mountains of South-western Persia </w:t>
                    </w:r>
                    <w:r w:rsidRPr="00A67402">
                      <w:rPr>
                        <w:rFonts w:cstheme="minorHAnsi"/>
                      </w:rPr>
                      <w:t xml:space="preserve">1926 and 1927) based on her visits to and travel with her husband Harold Nicolson, a diplomat; her biographical publications include works on Joan of Arc and </w:t>
                    </w:r>
                    <w:proofErr w:type="spellStart"/>
                    <w:r w:rsidRPr="00A67402">
                      <w:rPr>
                        <w:rFonts w:cstheme="minorHAnsi"/>
                      </w:rPr>
                      <w:t>Aphra</w:t>
                    </w:r>
                    <w:proofErr w:type="spellEnd"/>
                    <w:r w:rsidRPr="00A67402">
                      <w:rPr>
                        <w:rFonts w:cstheme="minorHAnsi"/>
                      </w:rPr>
                      <w:t xml:space="preserve"> </w:t>
                    </w:r>
                    <w:proofErr w:type="spellStart"/>
                    <w:r w:rsidRPr="00A67402">
                      <w:rPr>
                        <w:rFonts w:cstheme="minorHAnsi"/>
                      </w:rPr>
                      <w:t>Behn</w:t>
                    </w:r>
                    <w:proofErr w:type="spellEnd"/>
                    <w:r w:rsidRPr="00A67402">
                      <w:rPr>
                        <w:rFonts w:cstheme="minorHAnsi"/>
                      </w:rPr>
                      <w:t xml:space="preserve">. She is now best known as the model for the eponymous hero/heroine of </w:t>
                    </w:r>
                    <w:r w:rsidRPr="00A67402">
                      <w:rPr>
                        <w:rFonts w:cstheme="minorHAnsi"/>
                        <w:caps/>
                      </w:rPr>
                      <w:t>Virginia Woolf</w:t>
                    </w:r>
                    <w:r w:rsidRPr="00A67402">
                      <w:rPr>
                        <w:rFonts w:cstheme="minorHAnsi"/>
                      </w:rPr>
                      <w:t xml:space="preserve">’s 1928 novel </w:t>
                    </w:r>
                    <w:proofErr w:type="spellStart"/>
                    <w:r w:rsidRPr="00A67402">
                      <w:rPr>
                        <w:rFonts w:cstheme="minorHAnsi"/>
                        <w:i/>
                      </w:rPr>
                      <w:t>Orlando</w:t>
                    </w:r>
                    <w:proofErr w:type="spellEnd"/>
                    <w:r w:rsidRPr="00A67402">
                      <w:rPr>
                        <w:rFonts w:cstheme="minorHAnsi"/>
                      </w:rPr>
                      <w:t>, a work described by Sackville-West’s son Nigel Nicolson as ‘the longest and most charming love-letter in literature,’ although in her lifetime she was a more popular writer than WOOLF.</w:t>
                    </w:r>
                  </w:p>
                  <w:p w:rsidR="00A67402" w:rsidRPr="00A67402" w:rsidRDefault="00A67402" w:rsidP="00A67402">
                    <w:pPr>
                      <w:rPr>
                        <w:rFonts w:cstheme="minorHAnsi"/>
                      </w:rPr>
                    </w:pPr>
                  </w:p>
                  <w:p w:rsidR="00A67402" w:rsidRPr="00A67402" w:rsidRDefault="00A67402" w:rsidP="00A67402">
                    <w:pPr>
                      <w:pStyle w:val="Heading1"/>
                      <w:outlineLvl w:val="0"/>
                    </w:pPr>
                    <w:r w:rsidRPr="00A67402">
                      <w:t>Selected list of works</w:t>
                    </w:r>
                  </w:p>
                  <w:p w:rsidR="00A67402" w:rsidRPr="00A67402" w:rsidRDefault="00A67402" w:rsidP="00A67402">
                    <w:pPr>
                      <w:pStyle w:val="Heading2"/>
                      <w:outlineLvl w:val="1"/>
                    </w:pPr>
                    <w:r w:rsidRPr="00A67402">
                      <w:rPr>
                        <w:lang w:eastAsia="en-GB"/>
                      </w:rPr>
                      <w:t>Poetry</w:t>
                    </w:r>
                  </w:p>
                  <w:p w:rsidR="00A67402" w:rsidRPr="00A67402" w:rsidRDefault="00A67402" w:rsidP="00A67402">
                    <w:pPr>
                      <w:pStyle w:val="NormalfollowingH2"/>
                      <w:rPr>
                        <w:rFonts w:eastAsia="Times New Roman" w:cstheme="minorHAnsi"/>
                        <w:color w:val="000000"/>
                        <w:lang w:eastAsia="en-GB"/>
                      </w:rPr>
                    </w:pPr>
                    <w:r w:rsidRPr="00A67402">
                      <w:rPr>
                        <w:rFonts w:eastAsia="Times New Roman" w:cstheme="minorHAnsi"/>
                        <w:i/>
                        <w:iCs/>
                        <w:color w:val="000000"/>
                        <w:lang w:eastAsia="en-GB"/>
                      </w:rPr>
                      <w:t>Poems of West and East</w:t>
                    </w:r>
                    <w:r w:rsidRPr="00A67402">
                      <w:rPr>
                        <w:rFonts w:eastAsia="Times New Roman" w:cstheme="minorHAnsi"/>
                        <w:color w:val="000000"/>
                        <w:lang w:eastAsia="en-GB"/>
                      </w:rPr>
                      <w:t xml:space="preserve"> (1917)</w:t>
                    </w:r>
                  </w:p>
                  <w:p w:rsidR="00A67402" w:rsidRPr="00A67402" w:rsidRDefault="00A67402" w:rsidP="00A67402">
                    <w:pPr>
                      <w:pStyle w:val="NormalfollowingH2"/>
                      <w:rPr>
                        <w:rFonts w:eastAsia="Times New Roman" w:cstheme="minorHAnsi"/>
                        <w:color w:val="000000"/>
                        <w:lang w:eastAsia="en-GB"/>
                      </w:rPr>
                    </w:pPr>
                    <w:r w:rsidRPr="00A67402">
                      <w:rPr>
                        <w:rFonts w:eastAsia="Times New Roman" w:cstheme="minorHAnsi"/>
                        <w:i/>
                        <w:iCs/>
                        <w:color w:val="000000"/>
                        <w:lang w:eastAsia="en-GB"/>
                      </w:rPr>
                      <w:t>The Land</w:t>
                    </w:r>
                    <w:r w:rsidRPr="00A67402">
                      <w:rPr>
                        <w:rFonts w:eastAsia="Times New Roman" w:cstheme="minorHAnsi"/>
                        <w:color w:val="000000"/>
                        <w:lang w:eastAsia="en-GB"/>
                      </w:rPr>
                      <w:t xml:space="preserve"> (1926)</w:t>
                    </w:r>
                  </w:p>
                  <w:p w:rsidR="00A67402" w:rsidRPr="00A67402" w:rsidRDefault="00A67402" w:rsidP="00A67402">
                    <w:pPr>
                      <w:pStyle w:val="NormalfollowingH2"/>
                      <w:rPr>
                        <w:rFonts w:eastAsia="Times New Roman" w:cstheme="minorHAnsi"/>
                        <w:color w:val="000000"/>
                        <w:lang w:eastAsia="en-GB"/>
                      </w:rPr>
                    </w:pPr>
                    <w:proofErr w:type="spellStart"/>
                    <w:r w:rsidRPr="00A67402">
                      <w:rPr>
                        <w:rFonts w:eastAsia="Times New Roman" w:cstheme="minorHAnsi"/>
                        <w:i/>
                        <w:iCs/>
                        <w:color w:val="000000"/>
                        <w:lang w:eastAsia="en-GB"/>
                      </w:rPr>
                      <w:t>Sissinghurst</w:t>
                    </w:r>
                    <w:proofErr w:type="spellEnd"/>
                    <w:r w:rsidRPr="00A67402">
                      <w:rPr>
                        <w:rFonts w:eastAsia="Times New Roman" w:cstheme="minorHAnsi"/>
                        <w:color w:val="000000"/>
                        <w:lang w:eastAsia="en-GB"/>
                      </w:rPr>
                      <w:t xml:space="preserve"> (1931)</w:t>
                    </w:r>
                  </w:p>
                  <w:p w:rsidR="00A67402" w:rsidRPr="00A67402" w:rsidRDefault="00A67402" w:rsidP="00A67402">
                    <w:pPr>
                      <w:pStyle w:val="NormalfollowingH2"/>
                      <w:rPr>
                        <w:rFonts w:eastAsia="Times New Roman" w:cstheme="minorHAnsi"/>
                        <w:iCs/>
                        <w:color w:val="000000"/>
                        <w:lang w:eastAsia="en-GB"/>
                      </w:rPr>
                    </w:pPr>
                    <w:r w:rsidRPr="00A67402">
                      <w:rPr>
                        <w:rFonts w:eastAsia="Times New Roman" w:cstheme="minorHAnsi"/>
                        <w:i/>
                        <w:iCs/>
                        <w:color w:val="000000"/>
                        <w:lang w:eastAsia="en-GB"/>
                      </w:rPr>
                      <w:t>Collected Poems</w:t>
                    </w:r>
                    <w:r w:rsidRPr="00A67402">
                      <w:rPr>
                        <w:rFonts w:eastAsia="Times New Roman" w:cstheme="minorHAnsi"/>
                        <w:iCs/>
                        <w:color w:val="000000"/>
                        <w:lang w:eastAsia="en-GB"/>
                      </w:rPr>
                      <w:t xml:space="preserve"> (1933)</w:t>
                    </w:r>
                  </w:p>
                  <w:p w:rsidR="00A67402" w:rsidRPr="00A67402" w:rsidRDefault="00A67402" w:rsidP="00A67402">
                    <w:pPr>
                      <w:pStyle w:val="NormalfollowingH2"/>
                      <w:rPr>
                        <w:rFonts w:eastAsia="Times New Roman" w:cstheme="minorHAnsi"/>
                        <w:iCs/>
                        <w:color w:val="000000"/>
                        <w:lang w:eastAsia="en-GB"/>
                      </w:rPr>
                    </w:pPr>
                    <w:r w:rsidRPr="00A67402">
                      <w:rPr>
                        <w:rFonts w:eastAsia="Times New Roman" w:cstheme="minorHAnsi"/>
                        <w:i/>
                        <w:iCs/>
                        <w:color w:val="000000"/>
                        <w:lang w:eastAsia="en-GB"/>
                      </w:rPr>
                      <w:t xml:space="preserve">Selected Poems </w:t>
                    </w:r>
                    <w:r w:rsidRPr="00A67402">
                      <w:rPr>
                        <w:rFonts w:eastAsia="Times New Roman" w:cstheme="minorHAnsi"/>
                        <w:iCs/>
                        <w:color w:val="000000"/>
                        <w:lang w:eastAsia="en-GB"/>
                      </w:rPr>
                      <w:t>(1941)</w:t>
                    </w:r>
                  </w:p>
                  <w:p w:rsidR="00A67402" w:rsidRPr="00A67402" w:rsidRDefault="00A67402" w:rsidP="00A67402">
                    <w:pPr>
                      <w:pStyle w:val="NormalfollowingH2"/>
                      <w:rPr>
                        <w:rFonts w:eastAsia="Times New Roman" w:cstheme="minorHAnsi"/>
                        <w:color w:val="000000"/>
                        <w:lang w:eastAsia="en-GB"/>
                      </w:rPr>
                    </w:pPr>
                    <w:r w:rsidRPr="00A67402">
                      <w:rPr>
                        <w:rFonts w:eastAsia="Times New Roman" w:cstheme="minorHAnsi"/>
                        <w:i/>
                        <w:iCs/>
                        <w:color w:val="000000"/>
                        <w:lang w:eastAsia="en-GB"/>
                      </w:rPr>
                      <w:lastRenderedPageBreak/>
                      <w:t>The Garden</w:t>
                    </w:r>
                    <w:r w:rsidRPr="00A67402">
                      <w:rPr>
                        <w:rFonts w:eastAsia="Times New Roman" w:cstheme="minorHAnsi"/>
                        <w:color w:val="000000"/>
                        <w:lang w:eastAsia="en-GB"/>
                      </w:rPr>
                      <w:t xml:space="preserve"> (1946)</w:t>
                    </w:r>
                  </w:p>
                  <w:p w:rsidR="00A67402" w:rsidRPr="00A67402" w:rsidRDefault="00A67402" w:rsidP="00A67402">
                    <w:pPr>
                      <w:shd w:val="clear" w:color="auto" w:fill="FFFFFF"/>
                      <w:outlineLvl w:val="2"/>
                      <w:rPr>
                        <w:rFonts w:eastAsia="Times New Roman" w:cstheme="minorHAnsi"/>
                        <w:color w:val="000000"/>
                        <w:lang w:eastAsia="en-GB"/>
                      </w:rPr>
                    </w:pPr>
                  </w:p>
                  <w:p w:rsidR="00A67402" w:rsidRPr="00A67402" w:rsidRDefault="00A67402" w:rsidP="00A67402">
                    <w:pPr>
                      <w:pStyle w:val="Heading2"/>
                      <w:outlineLvl w:val="1"/>
                      <w:rPr>
                        <w:lang w:eastAsia="en-GB"/>
                      </w:rPr>
                    </w:pPr>
                    <w:r w:rsidRPr="00A67402">
                      <w:rPr>
                        <w:lang w:eastAsia="en-GB"/>
                      </w:rPr>
                      <w:t>Novels</w:t>
                    </w:r>
                  </w:p>
                  <w:p w:rsidR="00A67402" w:rsidRPr="00A67402" w:rsidRDefault="00A67402" w:rsidP="00A67402">
                    <w:pPr>
                      <w:pStyle w:val="NormalfollowingH2"/>
                      <w:rPr>
                        <w:rFonts w:eastAsia="Times New Roman" w:cstheme="minorHAnsi"/>
                        <w:color w:val="000000"/>
                        <w:lang w:eastAsia="en-GB"/>
                      </w:rPr>
                    </w:pPr>
                    <w:r w:rsidRPr="00A67402">
                      <w:rPr>
                        <w:rFonts w:eastAsia="Times New Roman" w:cstheme="minorHAnsi"/>
                        <w:i/>
                        <w:iCs/>
                        <w:color w:val="000000"/>
                        <w:lang w:eastAsia="en-GB"/>
                      </w:rPr>
                      <w:t>Heritage</w:t>
                    </w:r>
                    <w:r w:rsidRPr="00A67402">
                      <w:rPr>
                        <w:rFonts w:eastAsia="Times New Roman" w:cstheme="minorHAnsi"/>
                        <w:color w:val="000000"/>
                        <w:lang w:eastAsia="en-GB"/>
                      </w:rPr>
                      <w:t xml:space="preserve"> (1919)</w:t>
                    </w:r>
                  </w:p>
                  <w:p w:rsidR="00A67402" w:rsidRPr="00A67402" w:rsidRDefault="00A67402" w:rsidP="00A67402">
                    <w:pPr>
                      <w:pStyle w:val="NormalfollowingH2"/>
                      <w:rPr>
                        <w:rFonts w:eastAsia="Times New Roman" w:cstheme="minorHAnsi"/>
                        <w:color w:val="000000"/>
                        <w:lang w:eastAsia="en-GB"/>
                      </w:rPr>
                    </w:pPr>
                    <w:r w:rsidRPr="00A67402">
                      <w:rPr>
                        <w:rFonts w:eastAsia="Times New Roman" w:cstheme="minorHAnsi"/>
                        <w:i/>
                        <w:iCs/>
                        <w:color w:val="000000"/>
                        <w:lang w:eastAsia="en-GB"/>
                      </w:rPr>
                      <w:t>Challenge</w:t>
                    </w:r>
                    <w:r w:rsidRPr="00A67402">
                      <w:rPr>
                        <w:rFonts w:eastAsia="Times New Roman" w:cstheme="minorHAnsi"/>
                        <w:color w:val="000000"/>
                        <w:lang w:eastAsia="en-GB"/>
                      </w:rPr>
                      <w:t xml:space="preserve"> (1923)</w:t>
                    </w:r>
                  </w:p>
                  <w:p w:rsidR="00A67402" w:rsidRPr="00A67402" w:rsidRDefault="00A67402" w:rsidP="00A67402">
                    <w:pPr>
                      <w:pStyle w:val="NormalfollowingH2"/>
                      <w:rPr>
                        <w:rFonts w:eastAsia="Times New Roman" w:cstheme="minorHAnsi"/>
                        <w:color w:val="000000"/>
                        <w:lang w:eastAsia="en-GB"/>
                      </w:rPr>
                    </w:pPr>
                    <w:r w:rsidRPr="00A67402">
                      <w:rPr>
                        <w:rFonts w:eastAsia="Times New Roman" w:cstheme="minorHAnsi"/>
                        <w:i/>
                        <w:iCs/>
                        <w:color w:val="000000"/>
                        <w:lang w:eastAsia="en-GB"/>
                      </w:rPr>
                      <w:t>Seducers in Ecuador</w:t>
                    </w:r>
                    <w:r w:rsidRPr="00A67402">
                      <w:rPr>
                        <w:rFonts w:eastAsia="Times New Roman" w:cstheme="minorHAnsi"/>
                        <w:color w:val="000000"/>
                        <w:lang w:eastAsia="en-GB"/>
                      </w:rPr>
                      <w:t xml:space="preserve"> (1924)</w:t>
                    </w:r>
                  </w:p>
                  <w:p w:rsidR="00A67402" w:rsidRPr="00A67402" w:rsidRDefault="00A67402" w:rsidP="00A67402">
                    <w:pPr>
                      <w:pStyle w:val="NormalfollowingH2"/>
                      <w:rPr>
                        <w:rFonts w:eastAsia="Times New Roman" w:cstheme="minorHAnsi"/>
                        <w:i/>
                        <w:iCs/>
                        <w:color w:val="000000"/>
                        <w:lang w:eastAsia="en-GB"/>
                      </w:rPr>
                    </w:pPr>
                    <w:r w:rsidRPr="00A67402">
                      <w:rPr>
                        <w:rFonts w:eastAsia="Times New Roman" w:cstheme="minorHAnsi"/>
                        <w:i/>
                        <w:iCs/>
                        <w:color w:val="000000"/>
                        <w:lang w:eastAsia="en-GB"/>
                      </w:rPr>
                      <w:t xml:space="preserve">The Edwardians </w:t>
                    </w:r>
                    <w:r w:rsidRPr="00A67402">
                      <w:rPr>
                        <w:rFonts w:eastAsia="Times New Roman" w:cstheme="minorHAnsi"/>
                        <w:iCs/>
                        <w:color w:val="000000"/>
                        <w:lang w:eastAsia="en-GB"/>
                      </w:rPr>
                      <w:t>(1930)</w:t>
                    </w:r>
                  </w:p>
                  <w:p w:rsidR="00A67402" w:rsidRPr="00A67402" w:rsidRDefault="00A67402" w:rsidP="00A67402">
                    <w:pPr>
                      <w:pStyle w:val="NormalfollowingH2"/>
                      <w:rPr>
                        <w:rFonts w:eastAsia="Times New Roman" w:cstheme="minorHAnsi"/>
                        <w:i/>
                        <w:iCs/>
                        <w:color w:val="000000"/>
                        <w:lang w:eastAsia="en-GB"/>
                      </w:rPr>
                    </w:pPr>
                    <w:r w:rsidRPr="00A67402">
                      <w:rPr>
                        <w:rFonts w:eastAsia="Times New Roman" w:cstheme="minorHAnsi"/>
                        <w:i/>
                        <w:iCs/>
                        <w:color w:val="000000"/>
                        <w:lang w:eastAsia="en-GB"/>
                      </w:rPr>
                      <w:t xml:space="preserve">All Passion Spent </w:t>
                    </w:r>
                    <w:r w:rsidRPr="00A67402">
                      <w:rPr>
                        <w:rFonts w:eastAsia="Times New Roman" w:cstheme="minorHAnsi"/>
                        <w:iCs/>
                        <w:color w:val="000000"/>
                        <w:lang w:eastAsia="en-GB"/>
                      </w:rPr>
                      <w:t>(1931)</w:t>
                    </w:r>
                  </w:p>
                  <w:p w:rsidR="00A67402" w:rsidRPr="00A67402" w:rsidRDefault="00A67402" w:rsidP="00A67402">
                    <w:pPr>
                      <w:pStyle w:val="NormalfollowingH2"/>
                      <w:rPr>
                        <w:rFonts w:eastAsia="Times New Roman" w:cstheme="minorHAnsi"/>
                        <w:color w:val="000000"/>
                        <w:lang w:eastAsia="en-GB"/>
                      </w:rPr>
                    </w:pPr>
                    <w:r w:rsidRPr="00A67402">
                      <w:rPr>
                        <w:rFonts w:eastAsia="Times New Roman" w:cstheme="minorHAnsi"/>
                        <w:i/>
                        <w:iCs/>
                        <w:color w:val="000000"/>
                        <w:lang w:eastAsia="en-GB"/>
                      </w:rPr>
                      <w:t>The Dark Island</w:t>
                    </w:r>
                    <w:r w:rsidRPr="00A67402">
                      <w:rPr>
                        <w:rFonts w:eastAsia="Times New Roman" w:cstheme="minorHAnsi"/>
                        <w:color w:val="000000"/>
                        <w:lang w:eastAsia="en-GB"/>
                      </w:rPr>
                      <w:t xml:space="preserve"> (1934)</w:t>
                    </w:r>
                  </w:p>
                  <w:p w:rsidR="00A67402" w:rsidRPr="00A67402" w:rsidRDefault="00A67402" w:rsidP="00A67402">
                    <w:pPr>
                      <w:pStyle w:val="NormalfollowingH2"/>
                      <w:rPr>
                        <w:rFonts w:eastAsia="Times New Roman" w:cstheme="minorHAnsi"/>
                        <w:color w:val="000000"/>
                        <w:lang w:eastAsia="en-GB"/>
                      </w:rPr>
                    </w:pPr>
                    <w:r w:rsidRPr="00A67402">
                      <w:rPr>
                        <w:rFonts w:eastAsia="Times New Roman" w:cstheme="minorHAnsi"/>
                        <w:i/>
                        <w:iCs/>
                        <w:color w:val="000000"/>
                        <w:lang w:eastAsia="en-GB"/>
                      </w:rPr>
                      <w:t>Grand Canyon</w:t>
                    </w:r>
                    <w:r w:rsidRPr="00A67402">
                      <w:rPr>
                        <w:rFonts w:eastAsia="Times New Roman" w:cstheme="minorHAnsi"/>
                        <w:color w:val="000000"/>
                        <w:lang w:eastAsia="en-GB"/>
                      </w:rPr>
                      <w:t xml:space="preserve"> (1942)</w:t>
                    </w:r>
                  </w:p>
                  <w:p w:rsidR="00A67402" w:rsidRPr="00A67402" w:rsidRDefault="00A67402" w:rsidP="00A67402">
                    <w:pPr>
                      <w:pStyle w:val="NormalfollowingH2"/>
                      <w:rPr>
                        <w:rFonts w:eastAsia="Times New Roman" w:cstheme="minorHAnsi"/>
                        <w:color w:val="000000"/>
                        <w:lang w:eastAsia="en-GB"/>
                      </w:rPr>
                    </w:pPr>
                    <w:r w:rsidRPr="00A67402">
                      <w:rPr>
                        <w:rFonts w:eastAsia="Times New Roman" w:cstheme="minorHAnsi"/>
                        <w:i/>
                        <w:iCs/>
                        <w:color w:val="000000"/>
                        <w:lang w:eastAsia="en-GB"/>
                      </w:rPr>
                      <w:t>No Signposts in the Sea</w:t>
                    </w:r>
                    <w:r w:rsidRPr="00A67402">
                      <w:rPr>
                        <w:rFonts w:eastAsia="Times New Roman" w:cstheme="minorHAnsi"/>
                        <w:color w:val="000000"/>
                        <w:lang w:eastAsia="en-GB"/>
                      </w:rPr>
                      <w:t xml:space="preserve"> (1961)</w:t>
                    </w:r>
                  </w:p>
                  <w:p w:rsidR="00A67402" w:rsidRPr="00A67402" w:rsidRDefault="00A67402" w:rsidP="00A67402">
                    <w:pPr>
                      <w:shd w:val="clear" w:color="auto" w:fill="FFFFFF"/>
                      <w:outlineLvl w:val="2"/>
                      <w:rPr>
                        <w:rFonts w:cstheme="minorHAnsi"/>
                        <w:b/>
                      </w:rPr>
                    </w:pPr>
                  </w:p>
                  <w:p w:rsidR="00A67402" w:rsidRPr="00A67402" w:rsidRDefault="00A67402" w:rsidP="00A67402">
                    <w:pPr>
                      <w:pStyle w:val="Heading2"/>
                      <w:outlineLvl w:val="1"/>
                      <w:rPr>
                        <w:lang w:eastAsia="en-GB"/>
                      </w:rPr>
                    </w:pPr>
                    <w:r w:rsidRPr="00A67402">
                      <w:rPr>
                        <w:lang w:eastAsia="en-GB"/>
                      </w:rPr>
                      <w:t>Biographies/Other works</w:t>
                    </w:r>
                  </w:p>
                  <w:p w:rsidR="00A67402" w:rsidRPr="00A67402" w:rsidRDefault="00A67402" w:rsidP="00A67402">
                    <w:pPr>
                      <w:pStyle w:val="NormalfollowingH2"/>
                      <w:rPr>
                        <w:rFonts w:eastAsia="Times New Roman" w:cstheme="minorHAnsi"/>
                        <w:color w:val="000000"/>
                        <w:lang w:eastAsia="en-GB"/>
                      </w:rPr>
                    </w:pPr>
                    <w:proofErr w:type="spellStart"/>
                    <w:r w:rsidRPr="00A67402">
                      <w:rPr>
                        <w:rFonts w:eastAsia="Times New Roman" w:cstheme="minorHAnsi"/>
                        <w:i/>
                        <w:iCs/>
                        <w:color w:val="000000"/>
                        <w:lang w:eastAsia="en-GB"/>
                      </w:rPr>
                      <w:t>Knole</w:t>
                    </w:r>
                    <w:proofErr w:type="spellEnd"/>
                    <w:r w:rsidRPr="00A67402">
                      <w:rPr>
                        <w:rFonts w:eastAsia="Times New Roman" w:cstheme="minorHAnsi"/>
                        <w:i/>
                        <w:iCs/>
                        <w:color w:val="000000"/>
                        <w:lang w:eastAsia="en-GB"/>
                      </w:rPr>
                      <w:t xml:space="preserve"> and the </w:t>
                    </w:r>
                    <w:proofErr w:type="spellStart"/>
                    <w:r w:rsidRPr="00A67402">
                      <w:rPr>
                        <w:rFonts w:eastAsia="Times New Roman" w:cstheme="minorHAnsi"/>
                        <w:i/>
                        <w:iCs/>
                        <w:color w:val="000000"/>
                        <w:lang w:eastAsia="en-GB"/>
                      </w:rPr>
                      <w:t>Sackvilles</w:t>
                    </w:r>
                    <w:proofErr w:type="spellEnd"/>
                    <w:r w:rsidRPr="00A67402">
                      <w:rPr>
                        <w:rFonts w:eastAsia="Times New Roman" w:cstheme="minorHAnsi"/>
                        <w:color w:val="000000"/>
                        <w:lang w:eastAsia="en-GB"/>
                      </w:rPr>
                      <w:t xml:space="preserve"> (1922)</w:t>
                    </w:r>
                  </w:p>
                  <w:p w:rsidR="00A67402" w:rsidRPr="00A67402" w:rsidRDefault="00A67402" w:rsidP="00A67402">
                    <w:pPr>
                      <w:pStyle w:val="NormalfollowingH2"/>
                      <w:rPr>
                        <w:rFonts w:eastAsia="Times New Roman" w:cstheme="minorHAnsi"/>
                        <w:color w:val="000000"/>
                        <w:lang w:eastAsia="en-GB"/>
                      </w:rPr>
                    </w:pPr>
                    <w:r w:rsidRPr="00A67402">
                      <w:rPr>
                        <w:rFonts w:eastAsia="Times New Roman" w:cstheme="minorHAnsi"/>
                        <w:i/>
                        <w:iCs/>
                        <w:color w:val="000000"/>
                        <w:lang w:eastAsia="en-GB"/>
                      </w:rPr>
                      <w:t>Passenger to Teheran</w:t>
                    </w:r>
                    <w:r w:rsidRPr="00A67402">
                      <w:rPr>
                        <w:rFonts w:eastAsia="Times New Roman" w:cstheme="minorHAnsi"/>
                        <w:color w:val="000000"/>
                        <w:lang w:eastAsia="en-GB"/>
                      </w:rPr>
                      <w:t xml:space="preserve"> (1926)</w:t>
                    </w:r>
                  </w:p>
                  <w:p w:rsidR="00A67402" w:rsidRPr="00A67402" w:rsidRDefault="00A67402" w:rsidP="00A67402">
                    <w:pPr>
                      <w:pStyle w:val="NormalfollowingH2"/>
                      <w:rPr>
                        <w:rFonts w:eastAsia="Times New Roman" w:cstheme="minorHAnsi"/>
                        <w:color w:val="000000"/>
                        <w:lang w:eastAsia="en-GB"/>
                      </w:rPr>
                    </w:pPr>
                    <w:proofErr w:type="spellStart"/>
                    <w:r w:rsidRPr="00A67402">
                      <w:rPr>
                        <w:rFonts w:eastAsia="Times New Roman" w:cstheme="minorHAnsi"/>
                        <w:i/>
                        <w:color w:val="000000"/>
                        <w:lang w:eastAsia="en-GB"/>
                      </w:rPr>
                      <w:t>Aphra</w:t>
                    </w:r>
                    <w:proofErr w:type="spellEnd"/>
                    <w:r w:rsidRPr="00A67402">
                      <w:rPr>
                        <w:rFonts w:eastAsia="Times New Roman" w:cstheme="minorHAnsi"/>
                        <w:i/>
                        <w:color w:val="000000"/>
                        <w:lang w:eastAsia="en-GB"/>
                      </w:rPr>
                      <w:t xml:space="preserve"> </w:t>
                    </w:r>
                    <w:proofErr w:type="spellStart"/>
                    <w:r w:rsidRPr="00A67402">
                      <w:rPr>
                        <w:rFonts w:eastAsia="Times New Roman" w:cstheme="minorHAnsi"/>
                        <w:i/>
                        <w:color w:val="000000"/>
                        <w:lang w:eastAsia="en-GB"/>
                      </w:rPr>
                      <w:t>Behn</w:t>
                    </w:r>
                    <w:proofErr w:type="spellEnd"/>
                    <w:r w:rsidRPr="00A67402">
                      <w:rPr>
                        <w:rFonts w:eastAsia="Times New Roman" w:cstheme="minorHAnsi"/>
                        <w:i/>
                        <w:color w:val="000000"/>
                        <w:lang w:eastAsia="en-GB"/>
                      </w:rPr>
                      <w:t xml:space="preserve"> </w:t>
                    </w:r>
                    <w:r w:rsidRPr="00A67402">
                      <w:rPr>
                        <w:rFonts w:eastAsia="Times New Roman" w:cstheme="minorHAnsi"/>
                        <w:color w:val="000000"/>
                        <w:lang w:eastAsia="en-GB"/>
                      </w:rPr>
                      <w:t>(1927)</w:t>
                    </w:r>
                  </w:p>
                  <w:p w:rsidR="00A67402" w:rsidRPr="00A67402" w:rsidRDefault="00A67402" w:rsidP="00A67402">
                    <w:pPr>
                      <w:pStyle w:val="NormalfollowingH2"/>
                      <w:rPr>
                        <w:rFonts w:eastAsia="Times New Roman" w:cstheme="minorHAnsi"/>
                        <w:lang w:eastAsia="en-GB"/>
                      </w:rPr>
                    </w:pPr>
                    <w:r w:rsidRPr="00A67402">
                      <w:rPr>
                        <w:rFonts w:eastAsia="Times New Roman" w:cstheme="minorHAnsi"/>
                        <w:i/>
                        <w:iCs/>
                        <w:lang w:eastAsia="en-GB"/>
                      </w:rPr>
                      <w:t>Saint Joan of Arc</w:t>
                    </w:r>
                    <w:r w:rsidRPr="00A67402">
                      <w:rPr>
                        <w:rFonts w:eastAsia="Times New Roman" w:cstheme="minorHAnsi"/>
                        <w:lang w:eastAsia="en-GB"/>
                      </w:rPr>
                      <w:t xml:space="preserve"> (1936)</w:t>
                    </w:r>
                  </w:p>
                  <w:p w:rsidR="00A67402" w:rsidRPr="00A67402" w:rsidRDefault="00A67402" w:rsidP="00A67402">
                    <w:pPr>
                      <w:pStyle w:val="NormalfollowingH2"/>
                      <w:rPr>
                        <w:rFonts w:cstheme="minorHAnsi"/>
                        <w:b/>
                      </w:rPr>
                    </w:pPr>
                    <w:r w:rsidRPr="00A67402">
                      <w:rPr>
                        <w:rFonts w:eastAsia="Times New Roman" w:cstheme="minorHAnsi"/>
                        <w:i/>
                        <w:iCs/>
                        <w:color w:val="000000"/>
                        <w:lang w:eastAsia="en-GB"/>
                      </w:rPr>
                      <w:t xml:space="preserve">Twelve Days: an account of a journey across the </w:t>
                    </w:r>
                    <w:proofErr w:type="spellStart"/>
                    <w:r w:rsidRPr="00A67402">
                      <w:rPr>
                        <w:rFonts w:eastAsia="Times New Roman" w:cstheme="minorHAnsi"/>
                        <w:i/>
                        <w:iCs/>
                        <w:color w:val="000000"/>
                        <w:lang w:eastAsia="en-GB"/>
                      </w:rPr>
                      <w:t>Bakhtiari</w:t>
                    </w:r>
                    <w:proofErr w:type="spellEnd"/>
                    <w:r w:rsidRPr="00A67402">
                      <w:rPr>
                        <w:rFonts w:eastAsia="Times New Roman" w:cstheme="minorHAnsi"/>
                        <w:i/>
                        <w:iCs/>
                        <w:color w:val="000000"/>
                        <w:lang w:eastAsia="en-GB"/>
                      </w:rPr>
                      <w:t xml:space="preserve"> Mountains of South-western Persia</w:t>
                    </w:r>
                    <w:r w:rsidRPr="00A67402">
                      <w:rPr>
                        <w:rFonts w:eastAsia="Times New Roman" w:cstheme="minorHAnsi"/>
                        <w:color w:val="000000"/>
                        <w:lang w:eastAsia="en-GB"/>
                      </w:rPr>
                      <w:t xml:space="preserve"> (1927)</w:t>
                    </w:r>
                    <w:r w:rsidRPr="00A67402">
                      <w:rPr>
                        <w:rFonts w:cstheme="minorHAnsi"/>
                        <w:b/>
                      </w:rPr>
                      <w:t xml:space="preserve"> </w:t>
                    </w:r>
                  </w:p>
                  <w:p w:rsidR="00A67402" w:rsidRDefault="00A67402" w:rsidP="00A67402">
                    <w:pPr>
                      <w:rPr>
                        <w:rFonts w:cstheme="minorHAnsi"/>
                      </w:rPr>
                    </w:pPr>
                  </w:p>
                  <w:p w:rsidR="00A67402" w:rsidRDefault="00A67402" w:rsidP="00A67402">
                    <w:pPr>
                      <w:pStyle w:val="Heading2"/>
                      <w:outlineLvl w:val="1"/>
                    </w:pPr>
                    <w:r>
                      <w:t>Letters</w:t>
                    </w:r>
                  </w:p>
                  <w:p w:rsidR="003F0D73" w:rsidRPr="00A67402" w:rsidRDefault="00A67402" w:rsidP="00A67402">
                    <w:pPr>
                      <w:pStyle w:val="Heading2"/>
                      <w:outlineLvl w:val="1"/>
                      <w:rPr>
                        <w:rFonts w:asciiTheme="minorHAnsi" w:hAnsiTheme="minorHAnsi"/>
                      </w:rPr>
                    </w:pPr>
                    <w:r w:rsidRPr="00A67402">
                      <w:rPr>
                        <w:rFonts w:asciiTheme="minorHAnsi" w:hAnsiTheme="minorHAnsi" w:cstheme="minorHAnsi"/>
                        <w:color w:val="000000"/>
                        <w:shd w:val="clear" w:color="auto" w:fill="FFFFFF"/>
                      </w:rPr>
                      <w:t xml:space="preserve">Sackville-West, Vita, Harold Nicolson and Nigel Nicolson (1992) </w:t>
                    </w:r>
                    <w:r w:rsidRPr="00A67402">
                      <w:rPr>
                        <w:rFonts w:asciiTheme="minorHAnsi" w:hAnsiTheme="minorHAnsi" w:cstheme="minorHAnsi"/>
                        <w:i/>
                        <w:color w:val="000000"/>
                        <w:shd w:val="clear" w:color="auto" w:fill="FFFFFF"/>
                      </w:rPr>
                      <w:t>Vita and Harold: The Letters of Vita Sackville-West and Harold Nicolson</w:t>
                    </w:r>
                    <w:r w:rsidRPr="00A67402">
                      <w:rPr>
                        <w:rFonts w:asciiTheme="minorHAnsi" w:hAnsiTheme="minorHAnsi" w:cstheme="minorHAnsi"/>
                        <w:color w:val="000000"/>
                        <w:shd w:val="clear" w:color="auto" w:fill="FFFFFF"/>
                      </w:rPr>
                      <w:t xml:space="preserve">, </w:t>
                    </w:r>
                    <w:r w:rsidRPr="00A67402">
                      <w:rPr>
                        <w:rFonts w:asciiTheme="minorHAnsi" w:hAnsiTheme="minorHAnsi" w:cstheme="minorHAnsi"/>
                        <w:i/>
                        <w:color w:val="000000"/>
                        <w:shd w:val="clear" w:color="auto" w:fill="FFFFFF"/>
                      </w:rPr>
                      <w:t>1910-62,</w:t>
                    </w:r>
                    <w:r w:rsidRPr="00A67402">
                      <w:rPr>
                        <w:rFonts w:asciiTheme="minorHAnsi" w:hAnsiTheme="minorHAnsi" w:cstheme="minorHAnsi"/>
                        <w:color w:val="000000"/>
                        <w:shd w:val="clear" w:color="auto" w:fill="FFFFFF"/>
                      </w:rPr>
                      <w:t xml:space="preserve"> London: </w:t>
                    </w:r>
                    <w:proofErr w:type="spellStart"/>
                    <w:r w:rsidRPr="00A67402">
                      <w:rPr>
                        <w:rFonts w:asciiTheme="minorHAnsi" w:hAnsiTheme="minorHAnsi" w:cstheme="minorHAnsi"/>
                        <w:color w:val="000000"/>
                        <w:shd w:val="clear" w:color="auto" w:fill="FFFFFF"/>
                      </w:rPr>
                      <w:t>Weidenfeld</w:t>
                    </w:r>
                    <w:proofErr w:type="spellEnd"/>
                    <w:r w:rsidRPr="00A67402">
                      <w:rPr>
                        <w:rFonts w:asciiTheme="minorHAnsi" w:hAnsiTheme="minorHAnsi" w:cstheme="minorHAnsi"/>
                        <w:color w:val="000000"/>
                        <w:shd w:val="clear" w:color="auto" w:fill="FFFFFF"/>
                      </w:rPr>
                      <w:t xml:space="preserve"> &amp; Nicolson.</w:t>
                    </w:r>
                  </w:p>
                </w:tc>
                <w:bookmarkStart w:id="0" w:name="_GoBack" w:displacedByCustomXml="next"/>
                <w:bookmarkEnd w:id="0" w:displacedByCustomXml="next"/>
              </w:sdtContent>
            </w:sdt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DC69CC629D4F814FB36AE6D719206A64"/>
              </w:placeholder>
            </w:sdtPr>
            <w:sdtContent>
              <w:p w:rsidR="006059D2" w:rsidRDefault="006059D2" w:rsidP="006059D2"/>
              <w:p w:rsidR="006059D2" w:rsidRDefault="006059D2" w:rsidP="006059D2">
                <w:sdt>
                  <w:sdtPr>
                    <w:id w:val="-81896167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Bro851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(Brown)</w:t>
                    </w:r>
                    <w:r>
                      <w:fldChar w:fldCharType="end"/>
                    </w:r>
                  </w:sdtContent>
                </w:sdt>
              </w:p>
              <w:p w:rsidR="006059D2" w:rsidRDefault="006059D2" w:rsidP="006059D2"/>
              <w:p w:rsidR="006059D2" w:rsidRDefault="006059D2" w:rsidP="006059D2">
                <w:sdt>
                  <w:sdtPr>
                    <w:id w:val="-121165125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Gle83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(Glendinning)</w:t>
                    </w:r>
                    <w:r>
                      <w:fldChar w:fldCharType="end"/>
                    </w:r>
                  </w:sdtContent>
                </w:sdt>
              </w:p>
              <w:p w:rsidR="006059D2" w:rsidRDefault="006059D2" w:rsidP="006059D2"/>
              <w:p w:rsidR="006059D2" w:rsidRDefault="006059D2" w:rsidP="006059D2">
                <w:sdt>
                  <w:sdtPr>
                    <w:id w:val="787322134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Nic73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(Nicolson and Sackville-West)</w:t>
                    </w:r>
                    <w:r>
                      <w:fldChar w:fldCharType="end"/>
                    </w:r>
                  </w:sdtContent>
                </w:sdt>
              </w:p>
              <w:p w:rsidR="006059D2" w:rsidRDefault="006059D2" w:rsidP="006059D2"/>
              <w:p w:rsidR="003235A7" w:rsidRDefault="006059D2" w:rsidP="006059D2">
                <w:sdt>
                  <w:sdtPr>
                    <w:id w:val="1157954420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Rai93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(Raitt)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7402" w:rsidRDefault="00A67402" w:rsidP="007A0D55">
      <w:pPr>
        <w:spacing w:after="0" w:line="240" w:lineRule="auto"/>
      </w:pPr>
      <w:r>
        <w:separator/>
      </w:r>
    </w:p>
  </w:endnote>
  <w:endnote w:type="continuationSeparator" w:id="0">
    <w:p w:rsidR="00A67402" w:rsidRDefault="00A67402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7402" w:rsidRDefault="00A67402" w:rsidP="007A0D55">
      <w:pPr>
        <w:spacing w:after="0" w:line="240" w:lineRule="auto"/>
      </w:pPr>
      <w:r>
        <w:separator/>
      </w:r>
    </w:p>
  </w:footnote>
  <w:footnote w:type="continuationSeparator" w:id="0">
    <w:p w:rsidR="00A67402" w:rsidRDefault="00A67402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7402" w:rsidRDefault="00A67402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A67402" w:rsidRDefault="00A6740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402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059D2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67402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6740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40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6740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40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evintunnicliffe:Desktop:ALL%20THINGS%20REM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23C103DE86891468A5DE3AFA8C1E3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C29394-8F92-014F-8E71-C72AD0A41BB5}"/>
      </w:docPartPr>
      <w:docPartBody>
        <w:p w:rsidR="00523065" w:rsidRDefault="00523065">
          <w:pPr>
            <w:pStyle w:val="323C103DE86891468A5DE3AFA8C1E341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A7672DF4C2687A488417A7D9A9787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4459D-7BE3-2C46-A84D-C165576DA5E1}"/>
      </w:docPartPr>
      <w:docPartBody>
        <w:p w:rsidR="00523065" w:rsidRDefault="00523065">
          <w:pPr>
            <w:pStyle w:val="A7672DF4C2687A488417A7D9A97873C1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2F8953ED12C0A745946CB33489EF7C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A810E4-8456-F347-919F-9C86CD9DC61C}"/>
      </w:docPartPr>
      <w:docPartBody>
        <w:p w:rsidR="00523065" w:rsidRDefault="00523065">
          <w:pPr>
            <w:pStyle w:val="2F8953ED12C0A745946CB33489EF7CD6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9AA95615BCA4E946ADFF1575190982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84B913-F6D5-BE41-B93B-6FFAD58213CA}"/>
      </w:docPartPr>
      <w:docPartBody>
        <w:p w:rsidR="00523065" w:rsidRDefault="00523065">
          <w:pPr>
            <w:pStyle w:val="9AA95615BCA4E946ADFF1575190982AC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BDC6FA61DA86F740A89619221F183C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A6F561-3001-1641-919F-BE13957098CD}"/>
      </w:docPartPr>
      <w:docPartBody>
        <w:p w:rsidR="00523065" w:rsidRDefault="00523065">
          <w:pPr>
            <w:pStyle w:val="BDC6FA61DA86F740A89619221F183CFE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1630860107FC14FB7841F07DFE25D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E61AB4-0BF7-9944-B6CA-803F4259CE25}"/>
      </w:docPartPr>
      <w:docPartBody>
        <w:p w:rsidR="00523065" w:rsidRDefault="00523065">
          <w:pPr>
            <w:pStyle w:val="F1630860107FC14FB7841F07DFE25DD7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F88D3426DABEC742A4D63A1649593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0D2282-AB99-4D4D-A75E-B97EC57A053F}"/>
      </w:docPartPr>
      <w:docPartBody>
        <w:p w:rsidR="00523065" w:rsidRDefault="00523065">
          <w:pPr>
            <w:pStyle w:val="F88D3426DABEC742A4D63A1649593F58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27F8775C8EFB5248997E009AD848C5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77FE69-C76D-074A-A03B-77C96DC007DB}"/>
      </w:docPartPr>
      <w:docPartBody>
        <w:p w:rsidR="00523065" w:rsidRDefault="00523065">
          <w:pPr>
            <w:pStyle w:val="27F8775C8EFB5248997E009AD848C530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2B042622A65C634B91AC41094CFE2F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593123-735F-4341-8294-A031A61B3C2B}"/>
      </w:docPartPr>
      <w:docPartBody>
        <w:p w:rsidR="00523065" w:rsidRDefault="00523065">
          <w:pPr>
            <w:pStyle w:val="2B042622A65C634B91AC41094CFE2F39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172FAF6D605DD149BD35143A7490B1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82C1BA-C1A6-9C4F-A867-4234C9B3151C}"/>
      </w:docPartPr>
      <w:docPartBody>
        <w:p w:rsidR="00523065" w:rsidRDefault="00523065">
          <w:pPr>
            <w:pStyle w:val="172FAF6D605DD149BD35143A7490B1AB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DC69CC629D4F814FB36AE6D719206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E0A0A8-9381-9F40-BE00-186E021DB0CF}"/>
      </w:docPartPr>
      <w:docPartBody>
        <w:p w:rsidR="00523065" w:rsidRDefault="00523065">
          <w:pPr>
            <w:pStyle w:val="DC69CC629D4F814FB36AE6D719206A64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149B62832FB32E4B9FFE945878F0C6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40383D-4525-7E4F-BAB1-AF3A459BA100}"/>
      </w:docPartPr>
      <w:docPartBody>
        <w:p w:rsidR="00523065" w:rsidRDefault="00523065" w:rsidP="00523065">
          <w:pPr>
            <w:pStyle w:val="149B62832FB32E4B9FFE945878F0C6AB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065"/>
    <w:rsid w:val="00523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23065"/>
    <w:rPr>
      <w:color w:val="808080"/>
    </w:rPr>
  </w:style>
  <w:style w:type="paragraph" w:customStyle="1" w:styleId="323C103DE86891468A5DE3AFA8C1E341">
    <w:name w:val="323C103DE86891468A5DE3AFA8C1E341"/>
  </w:style>
  <w:style w:type="paragraph" w:customStyle="1" w:styleId="A7672DF4C2687A488417A7D9A97873C1">
    <w:name w:val="A7672DF4C2687A488417A7D9A97873C1"/>
  </w:style>
  <w:style w:type="paragraph" w:customStyle="1" w:styleId="2F8953ED12C0A745946CB33489EF7CD6">
    <w:name w:val="2F8953ED12C0A745946CB33489EF7CD6"/>
  </w:style>
  <w:style w:type="paragraph" w:customStyle="1" w:styleId="9AA95615BCA4E946ADFF1575190982AC">
    <w:name w:val="9AA95615BCA4E946ADFF1575190982AC"/>
  </w:style>
  <w:style w:type="paragraph" w:customStyle="1" w:styleId="BDC6FA61DA86F740A89619221F183CFE">
    <w:name w:val="BDC6FA61DA86F740A89619221F183CFE"/>
  </w:style>
  <w:style w:type="paragraph" w:customStyle="1" w:styleId="F1630860107FC14FB7841F07DFE25DD7">
    <w:name w:val="F1630860107FC14FB7841F07DFE25DD7"/>
  </w:style>
  <w:style w:type="paragraph" w:customStyle="1" w:styleId="F88D3426DABEC742A4D63A1649593F58">
    <w:name w:val="F88D3426DABEC742A4D63A1649593F58"/>
  </w:style>
  <w:style w:type="paragraph" w:customStyle="1" w:styleId="27F8775C8EFB5248997E009AD848C530">
    <w:name w:val="27F8775C8EFB5248997E009AD848C530"/>
  </w:style>
  <w:style w:type="paragraph" w:customStyle="1" w:styleId="2B042622A65C634B91AC41094CFE2F39">
    <w:name w:val="2B042622A65C634B91AC41094CFE2F39"/>
  </w:style>
  <w:style w:type="paragraph" w:customStyle="1" w:styleId="172FAF6D605DD149BD35143A7490B1AB">
    <w:name w:val="172FAF6D605DD149BD35143A7490B1AB"/>
  </w:style>
  <w:style w:type="paragraph" w:customStyle="1" w:styleId="DC69CC629D4F814FB36AE6D719206A64">
    <w:name w:val="DC69CC629D4F814FB36AE6D719206A64"/>
  </w:style>
  <w:style w:type="paragraph" w:customStyle="1" w:styleId="149B62832FB32E4B9FFE945878F0C6AB">
    <w:name w:val="149B62832FB32E4B9FFE945878F0C6AB"/>
    <w:rsid w:val="00523065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23065"/>
    <w:rPr>
      <w:color w:val="808080"/>
    </w:rPr>
  </w:style>
  <w:style w:type="paragraph" w:customStyle="1" w:styleId="323C103DE86891468A5DE3AFA8C1E341">
    <w:name w:val="323C103DE86891468A5DE3AFA8C1E341"/>
  </w:style>
  <w:style w:type="paragraph" w:customStyle="1" w:styleId="A7672DF4C2687A488417A7D9A97873C1">
    <w:name w:val="A7672DF4C2687A488417A7D9A97873C1"/>
  </w:style>
  <w:style w:type="paragraph" w:customStyle="1" w:styleId="2F8953ED12C0A745946CB33489EF7CD6">
    <w:name w:val="2F8953ED12C0A745946CB33489EF7CD6"/>
  </w:style>
  <w:style w:type="paragraph" w:customStyle="1" w:styleId="9AA95615BCA4E946ADFF1575190982AC">
    <w:name w:val="9AA95615BCA4E946ADFF1575190982AC"/>
  </w:style>
  <w:style w:type="paragraph" w:customStyle="1" w:styleId="BDC6FA61DA86F740A89619221F183CFE">
    <w:name w:val="BDC6FA61DA86F740A89619221F183CFE"/>
  </w:style>
  <w:style w:type="paragraph" w:customStyle="1" w:styleId="F1630860107FC14FB7841F07DFE25DD7">
    <w:name w:val="F1630860107FC14FB7841F07DFE25DD7"/>
  </w:style>
  <w:style w:type="paragraph" w:customStyle="1" w:styleId="F88D3426DABEC742A4D63A1649593F58">
    <w:name w:val="F88D3426DABEC742A4D63A1649593F58"/>
  </w:style>
  <w:style w:type="paragraph" w:customStyle="1" w:styleId="27F8775C8EFB5248997E009AD848C530">
    <w:name w:val="27F8775C8EFB5248997E009AD848C530"/>
  </w:style>
  <w:style w:type="paragraph" w:customStyle="1" w:styleId="2B042622A65C634B91AC41094CFE2F39">
    <w:name w:val="2B042622A65C634B91AC41094CFE2F39"/>
  </w:style>
  <w:style w:type="paragraph" w:customStyle="1" w:styleId="172FAF6D605DD149BD35143A7490B1AB">
    <w:name w:val="172FAF6D605DD149BD35143A7490B1AB"/>
  </w:style>
  <w:style w:type="paragraph" w:customStyle="1" w:styleId="DC69CC629D4F814FB36AE6D719206A64">
    <w:name w:val="DC69CC629D4F814FB36AE6D719206A64"/>
  </w:style>
  <w:style w:type="paragraph" w:customStyle="1" w:styleId="149B62832FB32E4B9FFE945878F0C6AB">
    <w:name w:val="149B62832FB32E4B9FFE945878F0C6AB"/>
    <w:rsid w:val="005230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Bro851</b:Tag>
    <b:SourceType>Book</b:SourceType>
    <b:Guid>{95C185AD-BE34-5547-881C-C0F1F670E471}</b:Guid>
    <b:Author>
      <b:Author>
        <b:NameList>
          <b:Person>
            <b:Last>Brown</b:Last>
            <b:First>Jane</b:First>
          </b:Person>
        </b:NameList>
      </b:Author>
    </b:Author>
    <b:Title>Vita's other world: a gardening biography of V. Sackville-West</b:Title>
    <b:City>London</b:City>
    <b:Publisher>Viking</b:Publisher>
    <b:Year>1985</b:Year>
    <b:RefOrder>1</b:RefOrder>
  </b:Source>
  <b:Source>
    <b:Tag>Gle83</b:Tag>
    <b:SourceType>Book</b:SourceType>
    <b:Guid>{1A7D5EDE-E475-234F-BBD0-FB8AEA4BEBA1}</b:Guid>
    <b:Author>
      <b:Author>
        <b:NameList>
          <b:Person>
            <b:Last>Glendinning</b:Last>
            <b:First>Victoria</b:First>
          </b:Person>
        </b:NameList>
      </b:Author>
    </b:Author>
    <b:Title>Vita: the life of V. Sackville West</b:Title>
    <b:City>London</b:City>
    <b:Publisher>Weidenfeld &amp; Nicolson</b:Publisher>
    <b:Year>1983</b:Year>
    <b:RefOrder>2</b:RefOrder>
  </b:Source>
  <b:Source>
    <b:Tag>Nic73</b:Tag>
    <b:SourceType>Book</b:SourceType>
    <b:Guid>{41136D12-2777-AA41-93D7-F691CA3BD96A}</b:Guid>
    <b:Author>
      <b:Author>
        <b:NameList>
          <b:Person>
            <b:Last>Nicolson</b:Last>
            <b:First>Nigel</b:First>
          </b:Person>
          <b:Person>
            <b:Last>Sackville-West</b:Last>
            <b:First>Vita</b:First>
          </b:Person>
        </b:NameList>
      </b:Author>
    </b:Author>
    <b:Title>Portrait of a Marriage</b:Title>
    <b:City>London</b:City>
    <b:Publisher>Weidenfeld &amp; Nicolson</b:Publisher>
    <b:Year>1973</b:Year>
    <b:RefOrder>3</b:RefOrder>
  </b:Source>
  <b:Source>
    <b:Tag>Rai93</b:Tag>
    <b:SourceType>Book</b:SourceType>
    <b:Guid>{3AAE51E6-0DC3-5346-96EC-1DB97DB39101}</b:Guid>
    <b:Author>
      <b:Author>
        <b:NameList>
          <b:Person>
            <b:Last>Raitt</b:Last>
            <b:First>Suzanne</b:First>
          </b:Person>
        </b:NameList>
      </b:Author>
    </b:Author>
    <b:Title>Vita and Virginia: The Work and Friendship of V. Sackville-West and Virginia Woolf</b:Title>
    <b:City>Oxford</b:City>
    <b:Publisher>Oxford University Press</b:Publisher>
    <b:Year>1993</b:Year>
    <b:RefOrder>4</b:RefOrder>
  </b:Source>
</b:Sources>
</file>

<file path=customXml/itemProps1.xml><?xml version="1.0" encoding="utf-8"?>
<ds:datastoreItem xmlns:ds="http://schemas.openxmlformats.org/officeDocument/2006/customXml" ds:itemID="{DC7BB596-7458-C14D-8538-EA6678211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12</TotalTime>
  <Pages>2</Pages>
  <Words>515</Words>
  <Characters>2940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Tunnicliffe</dc:creator>
  <cp:keywords/>
  <dc:description/>
  <cp:lastModifiedBy>Kevin Tunnicliffe</cp:lastModifiedBy>
  <cp:revision>1</cp:revision>
  <dcterms:created xsi:type="dcterms:W3CDTF">2016-01-19T21:21:00Z</dcterms:created>
  <dcterms:modified xsi:type="dcterms:W3CDTF">2016-01-19T21:43:00Z</dcterms:modified>
</cp:coreProperties>
</file>