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0967A4" w14:paraId="7C19555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8BAF886" w14:textId="77777777" w:rsidR="00B574C9" w:rsidRPr="000967A4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0967A4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34E89267A8B234F9B995EB1F671C74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7DCFB6D" w14:textId="77777777" w:rsidR="00B574C9" w:rsidRPr="000967A4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0967A4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925A7438DB0DD4CAF809AB157A53163"/>
            </w:placeholder>
            <w:text/>
          </w:sdtPr>
          <w:sdtEndPr/>
          <w:sdtContent>
            <w:tc>
              <w:tcPr>
                <w:tcW w:w="2073" w:type="dxa"/>
              </w:tcPr>
              <w:p w14:paraId="73A68120" w14:textId="77777777" w:rsidR="00B574C9" w:rsidRPr="000967A4" w:rsidRDefault="000967A4" w:rsidP="000967A4">
                <w:r>
                  <w:t>David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D40B73E39DF69409BC98E4BB3A97A7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5B4A4A1" w14:textId="77777777" w:rsidR="00B574C9" w:rsidRPr="000967A4" w:rsidRDefault="00B574C9" w:rsidP="00922950">
                <w:r w:rsidRPr="000967A4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3991D0FF2162B40BAC75B380FF38D3E"/>
            </w:placeholder>
            <w:text/>
          </w:sdtPr>
          <w:sdtEndPr/>
          <w:sdtContent>
            <w:tc>
              <w:tcPr>
                <w:tcW w:w="2642" w:type="dxa"/>
              </w:tcPr>
              <w:p w14:paraId="0E1CA602" w14:textId="77777777" w:rsidR="00B574C9" w:rsidRPr="000967A4" w:rsidRDefault="000967A4" w:rsidP="000967A4">
                <w:r>
                  <w:t>Herman</w:t>
                </w:r>
              </w:p>
            </w:tc>
          </w:sdtContent>
        </w:sdt>
      </w:tr>
      <w:tr w:rsidR="00B574C9" w:rsidRPr="000967A4" w14:paraId="25F505D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2EB0646" w14:textId="77777777" w:rsidR="00B574C9" w:rsidRPr="000967A4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1CC310D948E024C8291F2A0904DCD3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D5CA364" w14:textId="77777777" w:rsidR="00B574C9" w:rsidRPr="000967A4" w:rsidRDefault="00B574C9" w:rsidP="00922950">
                <w:r w:rsidRPr="000967A4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0967A4" w14:paraId="217A619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3ED48F8" w14:textId="77777777" w:rsidR="00B574C9" w:rsidRPr="000967A4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426FE9AA7A51C47A9107161F6E1304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115195B" w14:textId="77777777" w:rsidR="00B574C9" w:rsidRPr="000967A4" w:rsidRDefault="000967A4" w:rsidP="000967A4">
                <w:r>
                  <w:t>Durham University</w:t>
                </w:r>
              </w:p>
            </w:tc>
          </w:sdtContent>
        </w:sdt>
      </w:tr>
    </w:tbl>
    <w:p w14:paraId="6EFDE9A4" w14:textId="77777777" w:rsidR="003D3579" w:rsidRPr="000967A4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0967A4" w14:paraId="7A92EE7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DF9287C" w14:textId="77777777" w:rsidR="00244BB0" w:rsidRPr="000967A4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0967A4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0967A4" w14:paraId="770CA87F" w14:textId="77777777" w:rsidTr="003F0D73">
        <w:sdt>
          <w:sdtPr>
            <w:alias w:val="Article headword"/>
            <w:tag w:val="articleHeadword"/>
            <w:id w:val="-361440020"/>
            <w:placeholder>
              <w:docPart w:val="5B5DDBB871E1D1438B4201A684F6142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D4429E" w14:textId="77777777" w:rsidR="003F0D73" w:rsidRPr="000967A4" w:rsidRDefault="000967A4" w:rsidP="003F0D73">
                <w:pPr>
                  <w:rPr>
                    <w:b/>
                  </w:rPr>
                </w:pPr>
                <w:r w:rsidRPr="000967A4">
                  <w:rPr>
                    <w:rFonts w:eastAsia="Times New Roman" w:cs="Times New Roman"/>
                    <w:lang w:val="en-US"/>
                  </w:rPr>
                  <w:t>Interior Monologue</w:t>
                </w:r>
              </w:p>
            </w:tc>
          </w:sdtContent>
        </w:sdt>
      </w:tr>
      <w:tr w:rsidR="00464699" w:rsidRPr="000967A4" w14:paraId="5FB6AD6B" w14:textId="77777777" w:rsidTr="007821B0">
        <w:sdt>
          <w:sdtPr>
            <w:alias w:val="Variant headwords"/>
            <w:tag w:val="variantHeadwords"/>
            <w:id w:val="173464402"/>
            <w:placeholder>
              <w:docPart w:val="4617D12B07F5A447BE33A9931AE058D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A90F24" w14:textId="77777777" w:rsidR="00464699" w:rsidRPr="000967A4" w:rsidRDefault="00464699" w:rsidP="00464699">
                <w:r w:rsidRPr="000967A4">
                  <w:rPr>
                    <w:rStyle w:val="PlaceholderText"/>
                    <w:b/>
                  </w:rPr>
                  <w:t xml:space="preserve">[Enter any </w:t>
                </w:r>
                <w:r w:rsidRPr="000967A4">
                  <w:rPr>
                    <w:rStyle w:val="PlaceholderText"/>
                    <w:b/>
                    <w:i/>
                  </w:rPr>
                  <w:t>variant forms</w:t>
                </w:r>
                <w:r w:rsidRPr="000967A4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0967A4" w14:paraId="332FFB12" w14:textId="77777777" w:rsidTr="003F0D73">
        <w:sdt>
          <w:sdtPr>
            <w:alias w:val="Abstract"/>
            <w:tag w:val="abstract"/>
            <w:id w:val="-635871867"/>
            <w:placeholder>
              <w:docPart w:val="D88462BDB5260F4BB22C20E1B13EA00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27DDCD" w14:textId="77777777" w:rsidR="000967A4" w:rsidRPr="000967A4" w:rsidRDefault="000967A4" w:rsidP="000967A4">
                <w:r w:rsidRPr="000967A4">
                  <w:t xml:space="preserve">One of the hallmarks of modernist style, interior monologue affords a prime opportunity for studying how writers ranging from James Joyce and Dorothy Richardson to </w:t>
                </w:r>
                <w:proofErr w:type="spellStart"/>
                <w:r w:rsidRPr="000967A4">
                  <w:t>Italo</w:t>
                </w:r>
                <w:proofErr w:type="spellEnd"/>
                <w:r w:rsidRPr="000967A4">
                  <w:t xml:space="preserve"> </w:t>
                </w:r>
                <w:proofErr w:type="spellStart"/>
                <w:r w:rsidRPr="000967A4">
                  <w:t>Svevo</w:t>
                </w:r>
                <w:proofErr w:type="spellEnd"/>
                <w:r w:rsidRPr="000967A4">
                  <w:t xml:space="preserve"> and Alfred </w:t>
                </w:r>
                <w:proofErr w:type="spellStart"/>
                <w:r w:rsidRPr="000967A4">
                  <w:t>Döblin</w:t>
                </w:r>
                <w:proofErr w:type="spellEnd"/>
                <w:r w:rsidRPr="000967A4">
                  <w:t xml:space="preserve"> innovated on conventions for speech and thought presentation to create effects of psychological immediacy. Gerald Prince, building on </w:t>
                </w:r>
                <w:proofErr w:type="spellStart"/>
                <w:r w:rsidRPr="000967A4">
                  <w:t>Dorrit</w:t>
                </w:r>
                <w:proofErr w:type="spellEnd"/>
                <w:r w:rsidRPr="000967A4">
                  <w:t xml:space="preserve"> Cohn's foundational account of techniques for presenting fictional minds, defines </w:t>
                </w:r>
                <w:r w:rsidRPr="000967A4">
                  <w:rPr>
                    <w:i/>
                  </w:rPr>
                  <w:t>interior monologue</w:t>
                </w:r>
                <w:r w:rsidRPr="000967A4">
                  <w:t xml:space="preserve"> as "the </w:t>
                </w:r>
                <w:proofErr w:type="spellStart"/>
                <w:r w:rsidRPr="000967A4">
                  <w:t>nonmediated</w:t>
                </w:r>
                <w:proofErr w:type="spellEnd"/>
                <w:r w:rsidRPr="000967A4">
                  <w:t xml:space="preserve"> presentation of a character's thoughts and impressions or perceptions" (45). In this usage, interior monologue is a cover term that applies to more or less extended passages of free direct discourse--in other words, discourse that, though stripped of quotation marks and tag phrases such as </w:t>
                </w:r>
                <w:r w:rsidRPr="000967A4">
                  <w:rPr>
                    <w:i/>
                  </w:rPr>
                  <w:t>she reflected</w:t>
                </w:r>
                <w:r w:rsidRPr="000967A4">
                  <w:t xml:space="preserve"> or </w:t>
                </w:r>
                <w:r w:rsidRPr="000967A4">
                  <w:rPr>
                    <w:i/>
                  </w:rPr>
                  <w:t>he wondered</w:t>
                </w:r>
                <w:r w:rsidRPr="000967A4">
                  <w:t xml:space="preserve">, can be assumed to correspond to or quote the </w:t>
                </w:r>
                <w:proofErr w:type="spellStart"/>
                <w:r w:rsidRPr="000967A4">
                  <w:t>unvocalized</w:t>
                </w:r>
                <w:proofErr w:type="spellEnd"/>
                <w:r w:rsidRPr="000967A4">
                  <w:t xml:space="preserve"> thoughts of a character. The "Penelope" episode of James Joyce's </w:t>
                </w:r>
                <w:r w:rsidRPr="000967A4">
                  <w:rPr>
                    <w:i/>
                  </w:rPr>
                  <w:t>Ulysses</w:t>
                </w:r>
                <w:r w:rsidRPr="000967A4">
                  <w:t xml:space="preserve"> is often taken to be a prototypical instance of the form, though Joyce deploys interior monologue in less extended stretches throughout his novel, nowhere more movingly than at the end of the "</w:t>
                </w:r>
                <w:proofErr w:type="spellStart"/>
                <w:r w:rsidRPr="000967A4">
                  <w:t>Lestrygonians</w:t>
                </w:r>
                <w:proofErr w:type="spellEnd"/>
                <w:r w:rsidRPr="000967A4">
                  <w:t xml:space="preserve">" episode. Here the text cross-cuts between reports of Leopold Bloom's outward conduct as he attempts to avoid Blazes </w:t>
                </w:r>
                <w:proofErr w:type="spellStart"/>
                <w:r w:rsidRPr="000967A4">
                  <w:t>Boylan</w:t>
                </w:r>
                <w:proofErr w:type="spellEnd"/>
                <w:r w:rsidRPr="000967A4">
                  <w:t xml:space="preserve"> and passages that can be taken as offering an unfiltered presentation of Bloom's perceptions and thoughts when he encounters his wife's lover (italics mark instances of interior monologue): </w:t>
                </w:r>
              </w:p>
              <w:p w14:paraId="5A74EBF2" w14:textId="77777777" w:rsidR="000967A4" w:rsidRPr="000967A4" w:rsidRDefault="000967A4" w:rsidP="000967A4"/>
              <w:p w14:paraId="528C8119" w14:textId="77777777" w:rsidR="000967A4" w:rsidRPr="000967A4" w:rsidRDefault="000967A4" w:rsidP="000967A4">
                <w:pPr>
                  <w:ind w:left="709"/>
                </w:pPr>
                <w:r w:rsidRPr="000967A4">
                  <w:t xml:space="preserve">His heart </w:t>
                </w:r>
                <w:proofErr w:type="spellStart"/>
                <w:r w:rsidRPr="000967A4">
                  <w:t>quopped</w:t>
                </w:r>
                <w:proofErr w:type="spellEnd"/>
                <w:r w:rsidRPr="000967A4">
                  <w:t xml:space="preserve"> softly. </w:t>
                </w:r>
                <w:r w:rsidRPr="000967A4">
                  <w:rPr>
                    <w:i/>
                  </w:rPr>
                  <w:t>To the right. Museum. Goddesses</w:t>
                </w:r>
                <w:r w:rsidRPr="000967A4">
                  <w:t xml:space="preserve">. He swerved to the right. </w:t>
                </w:r>
              </w:p>
              <w:p w14:paraId="73418248" w14:textId="77777777" w:rsidR="00E85A05" w:rsidRPr="000967A4" w:rsidRDefault="000967A4" w:rsidP="000967A4">
                <w:pPr>
                  <w:ind w:left="709"/>
                </w:pPr>
                <w:r w:rsidRPr="000967A4">
                  <w:rPr>
                    <w:i/>
                  </w:rPr>
                  <w:t>Is it? Almost certain. Won't look. Wine in my face. Why did I? Too heady. Yes, it is. The walk. Not see. Get on</w:t>
                </w:r>
                <w:r w:rsidRPr="000967A4">
                  <w:t>. (Joyce 150)</w:t>
                </w:r>
              </w:p>
            </w:tc>
          </w:sdtContent>
        </w:sdt>
      </w:tr>
      <w:tr w:rsidR="003F0D73" w:rsidRPr="000967A4" w14:paraId="6D3364FB" w14:textId="77777777" w:rsidTr="003F0D73">
        <w:sdt>
          <w:sdtPr>
            <w:alias w:val="Article text"/>
            <w:tag w:val="articleText"/>
            <w:id w:val="634067588"/>
            <w:placeholder>
              <w:docPart w:val="9FD178A425C90D429BFF56604D1F687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BF9F34" w14:textId="77777777" w:rsidR="000967A4" w:rsidRPr="000967A4" w:rsidRDefault="000967A4" w:rsidP="000967A4">
                <w:r w:rsidRPr="000967A4">
                  <w:t xml:space="preserve">One of the hallmarks of modernist style, interior monologue affords a prime opportunity for studying how writers ranging from James Joyce and Dorothy Richardson to </w:t>
                </w:r>
                <w:proofErr w:type="spellStart"/>
                <w:r w:rsidRPr="000967A4">
                  <w:t>Italo</w:t>
                </w:r>
                <w:proofErr w:type="spellEnd"/>
                <w:r w:rsidRPr="000967A4">
                  <w:t xml:space="preserve"> </w:t>
                </w:r>
                <w:proofErr w:type="spellStart"/>
                <w:r w:rsidRPr="000967A4">
                  <w:t>Svevo</w:t>
                </w:r>
                <w:proofErr w:type="spellEnd"/>
                <w:r w:rsidRPr="000967A4">
                  <w:t xml:space="preserve"> and Alfred </w:t>
                </w:r>
                <w:proofErr w:type="spellStart"/>
                <w:r w:rsidRPr="000967A4">
                  <w:t>Döblin</w:t>
                </w:r>
                <w:proofErr w:type="spellEnd"/>
                <w:r w:rsidRPr="000967A4">
                  <w:t xml:space="preserve"> innovated on conventions for speech and thought presentation to create effects of psychological immediacy. Gerald Prince, building on </w:t>
                </w:r>
                <w:proofErr w:type="spellStart"/>
                <w:r w:rsidRPr="000967A4">
                  <w:t>Dorrit</w:t>
                </w:r>
                <w:proofErr w:type="spellEnd"/>
                <w:r w:rsidRPr="000967A4">
                  <w:t xml:space="preserve"> Cohn's foundational account of techniques for presenting fictional minds, defines </w:t>
                </w:r>
                <w:r w:rsidRPr="000967A4">
                  <w:rPr>
                    <w:i/>
                  </w:rPr>
                  <w:t>interior monologue</w:t>
                </w:r>
                <w:r w:rsidRPr="000967A4">
                  <w:t xml:space="preserve"> as "the </w:t>
                </w:r>
                <w:proofErr w:type="spellStart"/>
                <w:r w:rsidRPr="000967A4">
                  <w:t>nonmediated</w:t>
                </w:r>
                <w:proofErr w:type="spellEnd"/>
                <w:r w:rsidRPr="000967A4">
                  <w:t xml:space="preserve"> presentation of a character's thoughts and impressions or perceptions" (45). In this usage, interior monologue is a cover term that applies to more or less extended passages of free direct discourse--in other words, discourse that, though stripped of quotation marks and tag phrases such as </w:t>
                </w:r>
                <w:r w:rsidRPr="000967A4">
                  <w:rPr>
                    <w:i/>
                  </w:rPr>
                  <w:t>she reflected</w:t>
                </w:r>
                <w:r w:rsidRPr="000967A4">
                  <w:t xml:space="preserve"> or </w:t>
                </w:r>
                <w:r w:rsidRPr="000967A4">
                  <w:rPr>
                    <w:i/>
                  </w:rPr>
                  <w:t>he wondered</w:t>
                </w:r>
                <w:r w:rsidRPr="000967A4">
                  <w:t xml:space="preserve">, can be assumed to correspond to or quote the </w:t>
                </w:r>
                <w:proofErr w:type="spellStart"/>
                <w:r w:rsidRPr="000967A4">
                  <w:t>unvocalized</w:t>
                </w:r>
                <w:proofErr w:type="spellEnd"/>
                <w:r w:rsidRPr="000967A4">
                  <w:t xml:space="preserve"> thoughts of a character. The "Penelope" episode of James Joyce's </w:t>
                </w:r>
                <w:r w:rsidRPr="000967A4">
                  <w:rPr>
                    <w:i/>
                  </w:rPr>
                  <w:t>Ulysses</w:t>
                </w:r>
                <w:r w:rsidRPr="000967A4">
                  <w:t xml:space="preserve"> is often taken to be a prototypical instance of the form, though Joyce deploys interior monologue in less extended stretches throughout his novel, nowhere more movingly than at the end of the "</w:t>
                </w:r>
                <w:proofErr w:type="spellStart"/>
                <w:r w:rsidRPr="000967A4">
                  <w:t>Lestrygonians</w:t>
                </w:r>
                <w:proofErr w:type="spellEnd"/>
                <w:r w:rsidRPr="000967A4">
                  <w:t xml:space="preserve">" episode. Here the text cross-cuts between reports of Leopold Bloom's outward conduct as he attempts to avoid Blazes </w:t>
                </w:r>
                <w:proofErr w:type="spellStart"/>
                <w:r w:rsidRPr="000967A4">
                  <w:t>Boylan</w:t>
                </w:r>
                <w:proofErr w:type="spellEnd"/>
                <w:r w:rsidRPr="000967A4">
                  <w:t xml:space="preserve"> and passages that can be taken as offering an unfiltered </w:t>
                </w:r>
                <w:r w:rsidRPr="000967A4">
                  <w:lastRenderedPageBreak/>
                  <w:t xml:space="preserve">presentation of Bloom's perceptions and thoughts when he encounters his wife's lover (italics mark instances of interior monologue): </w:t>
                </w:r>
              </w:p>
              <w:p w14:paraId="1C4B7A8A" w14:textId="77777777" w:rsidR="000967A4" w:rsidRPr="000967A4" w:rsidRDefault="000967A4" w:rsidP="000967A4"/>
              <w:p w14:paraId="16A8C226" w14:textId="77777777" w:rsidR="000967A4" w:rsidRPr="000967A4" w:rsidRDefault="000967A4" w:rsidP="000967A4">
                <w:pPr>
                  <w:ind w:firstLine="709"/>
                </w:pPr>
                <w:r w:rsidRPr="000967A4">
                  <w:t xml:space="preserve">His heart </w:t>
                </w:r>
                <w:proofErr w:type="spellStart"/>
                <w:r w:rsidRPr="000967A4">
                  <w:t>quopped</w:t>
                </w:r>
                <w:proofErr w:type="spellEnd"/>
                <w:r w:rsidRPr="000967A4">
                  <w:t xml:space="preserve"> softly. </w:t>
                </w:r>
                <w:r w:rsidRPr="000967A4">
                  <w:rPr>
                    <w:i/>
                  </w:rPr>
                  <w:t>To the right. Museum. Goddesses</w:t>
                </w:r>
                <w:r w:rsidRPr="000967A4">
                  <w:t xml:space="preserve">. He swerved to the right. </w:t>
                </w:r>
              </w:p>
              <w:p w14:paraId="632CE041" w14:textId="77777777" w:rsidR="000967A4" w:rsidRPr="000967A4" w:rsidRDefault="000967A4" w:rsidP="000967A4">
                <w:pPr>
                  <w:ind w:left="709"/>
                </w:pPr>
                <w:r w:rsidRPr="000967A4">
                  <w:rPr>
                    <w:i/>
                  </w:rPr>
                  <w:t>Is it? Almost certain. Won't look. Wine in my face. Why did I? Too heady. Yes, it is. The walk. Not see. Get on</w:t>
                </w:r>
                <w:r w:rsidRPr="000967A4">
                  <w:t>. (Joyce 150)</w:t>
                </w:r>
              </w:p>
              <w:p w14:paraId="4BA3FD25" w14:textId="77777777" w:rsidR="003F0D73" w:rsidRPr="000967A4" w:rsidRDefault="000967A4" w:rsidP="00C27FAB">
                <w:r w:rsidRPr="000967A4">
                  <w:br/>
                  <w:t xml:space="preserve">Theorists </w:t>
                </w:r>
                <w:proofErr w:type="spellStart"/>
                <w:r w:rsidRPr="000967A4">
                  <w:t>analyzing</w:t>
                </w:r>
                <w:proofErr w:type="spellEnd"/>
                <w:r w:rsidRPr="000967A4">
                  <w:t xml:space="preserve"> such passages have debated the relationship between interior monologue and stream-of-consciousness technique, with commentators such as </w:t>
                </w:r>
                <w:proofErr w:type="spellStart"/>
                <w:r w:rsidRPr="000967A4">
                  <w:t>Dujardin</w:t>
                </w:r>
                <w:proofErr w:type="spellEnd"/>
                <w:r w:rsidRPr="000967A4">
                  <w:t xml:space="preserve"> equating these modes and others defining interior monologue as the superordinate category of which stream of consciousness constitutes a subtype. For her part, Cohn argues for the need to distinguish between interior monologue viewed as a narrative technique, used more or less frequently in a given text, and interior monologue viewed as a narrative genre, "constituted in its entirety by the silent self-communion of a fictional mind" (16).</w:t>
                </w:r>
              </w:p>
            </w:tc>
          </w:sdtContent>
        </w:sdt>
      </w:tr>
      <w:tr w:rsidR="003235A7" w:rsidRPr="000967A4" w14:paraId="4AE2DCE6" w14:textId="77777777" w:rsidTr="003235A7">
        <w:tc>
          <w:tcPr>
            <w:tcW w:w="9016" w:type="dxa"/>
          </w:tcPr>
          <w:p w14:paraId="67B5EAA4" w14:textId="77777777" w:rsidR="003235A7" w:rsidRPr="000967A4" w:rsidRDefault="003235A7" w:rsidP="008A5B87">
            <w:r w:rsidRPr="000967A4">
              <w:rPr>
                <w:u w:val="single"/>
              </w:rPr>
              <w:lastRenderedPageBreak/>
              <w:t>Further reading</w:t>
            </w:r>
            <w:r w:rsidRPr="000967A4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9318C0DF190B947BE9A2A45022C1ADC"/>
              </w:placeholder>
            </w:sdtPr>
            <w:sdtEndPr/>
            <w:sdtContent>
              <w:p w14:paraId="48F7805A" w14:textId="77777777" w:rsidR="000967A4" w:rsidRDefault="000967A4" w:rsidP="000967A4"/>
              <w:p w14:paraId="5A03D050" w14:textId="77777777" w:rsidR="000967A4" w:rsidRDefault="00E6468B" w:rsidP="000967A4">
                <w:sdt>
                  <w:sdtPr>
                    <w:id w:val="1296110393"/>
                    <w:citation/>
                  </w:sdtPr>
                  <w:sdtEndPr/>
                  <w:sdtContent>
                    <w:r w:rsidR="000967A4">
                      <w:fldChar w:fldCharType="begin"/>
                    </w:r>
                    <w:r w:rsidR="000967A4">
                      <w:rPr>
                        <w:lang w:val="en-US"/>
                      </w:rPr>
                      <w:instrText xml:space="preserve"> CITATION Coh78 \l 1033 </w:instrText>
                    </w:r>
                    <w:r w:rsidR="000967A4">
                      <w:fldChar w:fldCharType="separate"/>
                    </w:r>
                    <w:r w:rsidR="008E05EF" w:rsidRPr="008E05EF">
                      <w:rPr>
                        <w:noProof/>
                        <w:lang w:val="en-US"/>
                      </w:rPr>
                      <w:t>(Cohn)</w:t>
                    </w:r>
                    <w:r w:rsidR="000967A4">
                      <w:fldChar w:fldCharType="end"/>
                    </w:r>
                  </w:sdtContent>
                </w:sdt>
              </w:p>
              <w:p w14:paraId="5F5B822D" w14:textId="77777777" w:rsidR="000967A4" w:rsidRDefault="000967A4" w:rsidP="000967A4"/>
              <w:p w14:paraId="549DCE84" w14:textId="77777777" w:rsidR="000967A4" w:rsidRDefault="00E6468B" w:rsidP="000967A4">
                <w:sdt>
                  <w:sdtPr>
                    <w:id w:val="1135303639"/>
                    <w:citation/>
                  </w:sdtPr>
                  <w:sdtEndPr/>
                  <w:sdtContent>
                    <w:r w:rsidR="000967A4">
                      <w:fldChar w:fldCharType="begin"/>
                    </w:r>
                    <w:r w:rsidR="000967A4">
                      <w:rPr>
                        <w:lang w:val="en-US"/>
                      </w:rPr>
                      <w:instrText xml:space="preserve"> CITATION Duj31 \l 1033 </w:instrText>
                    </w:r>
                    <w:r w:rsidR="000967A4">
                      <w:fldChar w:fldCharType="separate"/>
                    </w:r>
                    <w:r w:rsidR="008E05EF" w:rsidRPr="008E05EF">
                      <w:rPr>
                        <w:noProof/>
                        <w:lang w:val="en-US"/>
                      </w:rPr>
                      <w:t>(Dujardin)</w:t>
                    </w:r>
                    <w:r w:rsidR="000967A4">
                      <w:fldChar w:fldCharType="end"/>
                    </w:r>
                  </w:sdtContent>
                </w:sdt>
              </w:p>
              <w:p w14:paraId="45087372" w14:textId="77777777" w:rsidR="000967A4" w:rsidRDefault="000967A4" w:rsidP="000967A4"/>
              <w:p w14:paraId="7041BFEB" w14:textId="77777777" w:rsidR="000967A4" w:rsidRDefault="00E6468B" w:rsidP="000967A4">
                <w:sdt>
                  <w:sdtPr>
                    <w:id w:val="-854659958"/>
                    <w:citation/>
                  </w:sdtPr>
                  <w:sdtEndPr/>
                  <w:sdtContent>
                    <w:r w:rsidR="000967A4">
                      <w:fldChar w:fldCharType="begin"/>
                    </w:r>
                    <w:r w:rsidR="000967A4">
                      <w:rPr>
                        <w:lang w:val="en-US"/>
                      </w:rPr>
                      <w:instrText xml:space="preserve"> CITATION Joy86 \l 1033 </w:instrText>
                    </w:r>
                    <w:r w:rsidR="000967A4">
                      <w:fldChar w:fldCharType="separate"/>
                    </w:r>
                    <w:r w:rsidR="008E05EF" w:rsidRPr="008E05EF">
                      <w:rPr>
                        <w:noProof/>
                        <w:lang w:val="en-US"/>
                      </w:rPr>
                      <w:t>(Joyce)</w:t>
                    </w:r>
                    <w:r w:rsidR="000967A4">
                      <w:fldChar w:fldCharType="end"/>
                    </w:r>
                  </w:sdtContent>
                </w:sdt>
              </w:p>
              <w:p w14:paraId="256C7C9B" w14:textId="77777777" w:rsidR="000967A4" w:rsidRDefault="000967A4" w:rsidP="000967A4"/>
              <w:p w14:paraId="4DF4FEE1" w14:textId="77777777" w:rsidR="003235A7" w:rsidRPr="000967A4" w:rsidRDefault="00E6468B" w:rsidP="000967A4">
                <w:sdt>
                  <w:sdtPr>
                    <w:id w:val="1856153421"/>
                    <w:citation/>
                  </w:sdtPr>
                  <w:sdtEndPr/>
                  <w:sdtContent>
                    <w:r w:rsidR="000967A4">
                      <w:fldChar w:fldCharType="begin"/>
                    </w:r>
                    <w:r w:rsidR="000967A4">
                      <w:rPr>
                        <w:lang w:val="en-US"/>
                      </w:rPr>
                      <w:instrText xml:space="preserve"> CITATION Pri03 \l 1033 </w:instrText>
                    </w:r>
                    <w:r w:rsidR="000967A4">
                      <w:fldChar w:fldCharType="separate"/>
                    </w:r>
                    <w:r w:rsidR="008E05EF" w:rsidRPr="008E05EF">
                      <w:rPr>
                        <w:noProof/>
                        <w:lang w:val="en-US"/>
                      </w:rPr>
                      <w:t>(Prince)</w:t>
                    </w:r>
                    <w:r w:rsidR="000967A4">
                      <w:fldChar w:fldCharType="end"/>
                    </w:r>
                  </w:sdtContent>
                </w:sdt>
              </w:p>
            </w:sdtContent>
          </w:sdt>
        </w:tc>
      </w:tr>
    </w:tbl>
    <w:p w14:paraId="7C413141" w14:textId="77777777" w:rsidR="00C27FAB" w:rsidRPr="000967A4" w:rsidRDefault="00C27FAB" w:rsidP="00B33145">
      <w:bookmarkStart w:id="0" w:name="_GoBack"/>
      <w:bookmarkEnd w:id="0"/>
    </w:p>
    <w:sectPr w:rsidR="00C27FAB" w:rsidRPr="000967A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63945" w14:textId="77777777" w:rsidR="00E6468B" w:rsidRDefault="00E6468B" w:rsidP="007A0D55">
      <w:pPr>
        <w:spacing w:after="0" w:line="240" w:lineRule="auto"/>
      </w:pPr>
      <w:r>
        <w:separator/>
      </w:r>
    </w:p>
  </w:endnote>
  <w:endnote w:type="continuationSeparator" w:id="0">
    <w:p w14:paraId="460685B7" w14:textId="77777777" w:rsidR="00E6468B" w:rsidRDefault="00E6468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BF50A" w14:textId="77777777" w:rsidR="00E6468B" w:rsidRDefault="00E6468B" w:rsidP="007A0D55">
      <w:pPr>
        <w:spacing w:after="0" w:line="240" w:lineRule="auto"/>
      </w:pPr>
      <w:r>
        <w:separator/>
      </w:r>
    </w:p>
  </w:footnote>
  <w:footnote w:type="continuationSeparator" w:id="0">
    <w:p w14:paraId="52514206" w14:textId="77777777" w:rsidR="00E6468B" w:rsidRDefault="00E6468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2333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BA47DC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7A4"/>
    <w:rsid w:val="00032559"/>
    <w:rsid w:val="00052040"/>
    <w:rsid w:val="000967A4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E05EF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6468B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72B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967A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7A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4E89267A8B234F9B995EB1F671C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D0F0C-F837-1D4B-918A-5A79E10CAE08}"/>
      </w:docPartPr>
      <w:docPartBody>
        <w:p w:rsidR="001C1174" w:rsidRDefault="00447B9D">
          <w:pPr>
            <w:pStyle w:val="B34E89267A8B234F9B995EB1F671C74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925A7438DB0DD4CAF809AB157A53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570D2-2017-D54A-85E6-2D6EA4D350BB}"/>
      </w:docPartPr>
      <w:docPartBody>
        <w:p w:rsidR="001C1174" w:rsidRDefault="00447B9D">
          <w:pPr>
            <w:pStyle w:val="6925A7438DB0DD4CAF809AB157A5316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D40B73E39DF69409BC98E4BB3A97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2AB35-8276-7B45-8D20-7835F0734B13}"/>
      </w:docPartPr>
      <w:docPartBody>
        <w:p w:rsidR="001C1174" w:rsidRDefault="00447B9D">
          <w:pPr>
            <w:pStyle w:val="DD40B73E39DF69409BC98E4BB3A97A7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3991D0FF2162B40BAC75B380FF38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1DCB1-A8B6-9A47-8A59-6544DDCE182F}"/>
      </w:docPartPr>
      <w:docPartBody>
        <w:p w:rsidR="001C1174" w:rsidRDefault="00447B9D">
          <w:pPr>
            <w:pStyle w:val="43991D0FF2162B40BAC75B380FF38D3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1CC310D948E024C8291F2A0904DC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63AFB-F20F-3D42-9F4E-AA7519643D2B}"/>
      </w:docPartPr>
      <w:docPartBody>
        <w:p w:rsidR="001C1174" w:rsidRDefault="00447B9D">
          <w:pPr>
            <w:pStyle w:val="31CC310D948E024C8291F2A0904DCD3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426FE9AA7A51C47A9107161F6E13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F5132-B4F5-3E45-BA90-97223BD6FD53}"/>
      </w:docPartPr>
      <w:docPartBody>
        <w:p w:rsidR="001C1174" w:rsidRDefault="00447B9D">
          <w:pPr>
            <w:pStyle w:val="C426FE9AA7A51C47A9107161F6E1304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B5DDBB871E1D1438B4201A684F61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CF95C-BD08-324B-BDF1-9F02EB1BDA11}"/>
      </w:docPartPr>
      <w:docPartBody>
        <w:p w:rsidR="001C1174" w:rsidRDefault="00447B9D">
          <w:pPr>
            <w:pStyle w:val="5B5DDBB871E1D1438B4201A684F6142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617D12B07F5A447BE33A9931AE05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3E6A8-4D8A-6240-9862-1269715D566F}"/>
      </w:docPartPr>
      <w:docPartBody>
        <w:p w:rsidR="001C1174" w:rsidRDefault="00447B9D">
          <w:pPr>
            <w:pStyle w:val="4617D12B07F5A447BE33A9931AE058D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88462BDB5260F4BB22C20E1B13EA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6899-8A73-5240-9A5D-E019119512E6}"/>
      </w:docPartPr>
      <w:docPartBody>
        <w:p w:rsidR="001C1174" w:rsidRDefault="00447B9D">
          <w:pPr>
            <w:pStyle w:val="D88462BDB5260F4BB22C20E1B13EA00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FD178A425C90D429BFF56604D1F6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AA4C5-0166-F344-9309-50FCD6B3A8B8}"/>
      </w:docPartPr>
      <w:docPartBody>
        <w:p w:rsidR="001C1174" w:rsidRDefault="00447B9D">
          <w:pPr>
            <w:pStyle w:val="9FD178A425C90D429BFF56604D1F687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9318C0DF190B947BE9A2A45022C1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AA671-B7C5-B947-8DCD-32188182B44D}"/>
      </w:docPartPr>
      <w:docPartBody>
        <w:p w:rsidR="001C1174" w:rsidRDefault="00447B9D">
          <w:pPr>
            <w:pStyle w:val="B9318C0DF190B947BE9A2A45022C1AD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74"/>
    <w:rsid w:val="001C1174"/>
    <w:rsid w:val="0044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34E89267A8B234F9B995EB1F671C741">
    <w:name w:val="B34E89267A8B234F9B995EB1F671C741"/>
  </w:style>
  <w:style w:type="paragraph" w:customStyle="1" w:styleId="6925A7438DB0DD4CAF809AB157A53163">
    <w:name w:val="6925A7438DB0DD4CAF809AB157A53163"/>
  </w:style>
  <w:style w:type="paragraph" w:customStyle="1" w:styleId="DD40B73E39DF69409BC98E4BB3A97A7E">
    <w:name w:val="DD40B73E39DF69409BC98E4BB3A97A7E"/>
  </w:style>
  <w:style w:type="paragraph" w:customStyle="1" w:styleId="43991D0FF2162B40BAC75B380FF38D3E">
    <w:name w:val="43991D0FF2162B40BAC75B380FF38D3E"/>
  </w:style>
  <w:style w:type="paragraph" w:customStyle="1" w:styleId="31CC310D948E024C8291F2A0904DCD3E">
    <w:name w:val="31CC310D948E024C8291F2A0904DCD3E"/>
  </w:style>
  <w:style w:type="paragraph" w:customStyle="1" w:styleId="C426FE9AA7A51C47A9107161F6E13043">
    <w:name w:val="C426FE9AA7A51C47A9107161F6E13043"/>
  </w:style>
  <w:style w:type="paragraph" w:customStyle="1" w:styleId="5B5DDBB871E1D1438B4201A684F61420">
    <w:name w:val="5B5DDBB871E1D1438B4201A684F61420"/>
  </w:style>
  <w:style w:type="paragraph" w:customStyle="1" w:styleId="4617D12B07F5A447BE33A9931AE058D1">
    <w:name w:val="4617D12B07F5A447BE33A9931AE058D1"/>
  </w:style>
  <w:style w:type="paragraph" w:customStyle="1" w:styleId="D88462BDB5260F4BB22C20E1B13EA00E">
    <w:name w:val="D88462BDB5260F4BB22C20E1B13EA00E"/>
  </w:style>
  <w:style w:type="paragraph" w:customStyle="1" w:styleId="9FD178A425C90D429BFF56604D1F6872">
    <w:name w:val="9FD178A425C90D429BFF56604D1F6872"/>
  </w:style>
  <w:style w:type="paragraph" w:customStyle="1" w:styleId="B9318C0DF190B947BE9A2A45022C1ADC">
    <w:name w:val="B9318C0DF190B947BE9A2A45022C1A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Coh78</b:Tag>
    <b:SourceType>Book</b:SourceType>
    <b:Guid>{B30EDE88-5B98-784F-AFD5-A0638E2B827F}</b:Guid>
    <b:Author>
      <b:Author>
        <b:NameList>
          <b:Person>
            <b:Last>Cohn</b:Last>
            <b:First>Dorrit</b:First>
          </b:Person>
        </b:NameList>
      </b:Author>
    </b:Author>
    <b:Title>Transparent Minds: Narrative Modes for Presenting Consciousness in Fiction</b:Title>
    <b:City>Princeton</b:City>
    <b:Publisher>Princeton University Press</b:Publisher>
    <b:Year>1978</b:Year>
    <b:RefOrder>1</b:RefOrder>
  </b:Source>
  <b:Source>
    <b:Tag>Duj31</b:Tag>
    <b:SourceType>Book</b:SourceType>
    <b:Guid>{7C0F7C92-FAC1-C844-A1E1-0E6031E5ED57}</b:Guid>
    <b:Author>
      <b:Author>
        <b:NameList>
          <b:Person>
            <b:Last>Dujardin</b:Last>
            <b:First>Edouard</b:First>
          </b:Person>
        </b:NameList>
      </b:Author>
    </b:Author>
    <b:Title>Le Monologue intériur</b:Title>
    <b:City>Paris</b:City>
    <b:Publisher>Messein</b:Publisher>
    <b:Year>1931</b:Year>
    <b:RefOrder>2</b:RefOrder>
  </b:Source>
  <b:Source>
    <b:Tag>Joy86</b:Tag>
    <b:SourceType>Book</b:SourceType>
    <b:Guid>{3BFA665F-B640-574C-8DF7-57A38CCAB95D}</b:Guid>
    <b:Author>
      <b:Author>
        <b:NameList>
          <b:Person>
            <b:Last>Joyce</b:Last>
            <b:First>James</b:First>
          </b:Person>
        </b:NameList>
      </b:Author>
      <b:Editor>
        <b:NameList>
          <b:Person>
            <b:Last>Gabler</b:Last>
            <b:First>Hans</b:First>
            <b:Middle>Walter</b:Middle>
          </b:Person>
        </b:NameList>
      </b:Editor>
    </b:Author>
    <b:Title>Ulysses</b:Title>
    <b:City>New York</b:City>
    <b:Publisher>Vintage</b:Publisher>
    <b:Year>1986</b:Year>
    <b:RefOrder>3</b:RefOrder>
  </b:Source>
  <b:Source>
    <b:Tag>Pri03</b:Tag>
    <b:SourceType>Book</b:SourceType>
    <b:Guid>{6A867452-0A04-2541-A254-A9F6D2E495AB}</b:Guid>
    <b:Author>
      <b:Author>
        <b:NameList>
          <b:Person>
            <b:Last>Prince</b:Last>
            <b:First>Gerald</b:First>
          </b:Person>
        </b:NameList>
      </b:Author>
    </b:Author>
    <b:Title>A Dictionary of Narratology</b:Title>
    <b:City>Lincoln</b:City>
    <b:Publisher>University of Nebraska Press</b:Publisher>
    <b:Year>2003</b:Year>
    <b:Edition>Second Edition</b:Edition>
    <b:RefOrder>4</b:RefOrder>
  </b:Source>
</b:Sources>
</file>

<file path=customXml/itemProps1.xml><?xml version="1.0" encoding="utf-8"?>
<ds:datastoreItem xmlns:ds="http://schemas.openxmlformats.org/officeDocument/2006/customXml" ds:itemID="{CB5EFC65-DB54-334F-8F74-3A53F76FF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HD:Users:kevintunnicliffe:Desktop:ALL THINGS REM:Routledge Enyclopedia of Modernism Word Template.dotx</Template>
  <TotalTime>5</TotalTime>
  <Pages>2</Pages>
  <Words>637</Words>
  <Characters>3636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Yan Tang</cp:lastModifiedBy>
  <cp:revision>2</cp:revision>
  <dcterms:created xsi:type="dcterms:W3CDTF">2015-10-08T17:21:00Z</dcterms:created>
  <dcterms:modified xsi:type="dcterms:W3CDTF">2016-01-05T01:01:00Z</dcterms:modified>
</cp:coreProperties>
</file>