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AEB2FA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2AA07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E188DE9244124439AD54317D308EE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65B555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E2872DD2CC7814680CA84EA4103D109"/>
            </w:placeholder>
            <w:text/>
          </w:sdtPr>
          <w:sdtEndPr/>
          <w:sdtContent>
            <w:tc>
              <w:tcPr>
                <w:tcW w:w="2073" w:type="dxa"/>
              </w:tcPr>
              <w:p w14:paraId="18E5CF76" w14:textId="77777777" w:rsidR="00B574C9" w:rsidRDefault="00243D03" w:rsidP="00243D03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FAF267BF5DB24CB7458E0192E579D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54A81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281660C06942D4289823AE7851C012C"/>
            </w:placeholder>
            <w:text/>
          </w:sdtPr>
          <w:sdtEndPr/>
          <w:sdtContent>
            <w:tc>
              <w:tcPr>
                <w:tcW w:w="2642" w:type="dxa"/>
              </w:tcPr>
              <w:p w14:paraId="21C0C250" w14:textId="77777777" w:rsidR="00B574C9" w:rsidRDefault="00243D03" w:rsidP="00243D03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14:paraId="5E09ED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8F390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50283FB15BD264AA123A84542F3D1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08AF5F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D108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F5983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6ED994F0EA84C4F8EF7CBA0703788F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1DE14C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151B54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23B43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6A57FC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77DC9D3" w14:textId="77777777" w:rsidTr="003F0D73">
        <w:sdt>
          <w:sdtPr>
            <w:alias w:val="Article headword"/>
            <w:tag w:val="articleHeadword"/>
            <w:id w:val="-361440020"/>
            <w:placeholder>
              <w:docPart w:val="99B86243B333B04286B640C6930D29E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C62B75" w14:textId="3E12A117" w:rsidR="003F0D73" w:rsidRPr="00FB589A" w:rsidRDefault="00EE270C" w:rsidP="003F0D73">
                <w:pPr>
                  <w:rPr>
                    <w:b/>
                  </w:rPr>
                </w:pPr>
                <w:proofErr w:type="spellStart"/>
                <w:r w:rsidRPr="00EE270C">
                  <w:t>Mahdaoui</w:t>
                </w:r>
                <w:proofErr w:type="spellEnd"/>
                <w:r w:rsidRPr="00EE270C">
                  <w:t xml:space="preserve">, </w:t>
                </w:r>
                <w:proofErr w:type="spellStart"/>
                <w:r w:rsidRPr="00EE270C">
                  <w:t>Nja</w:t>
                </w:r>
                <w:proofErr w:type="spellEnd"/>
                <w:r w:rsidRPr="00EE270C">
                  <w:t xml:space="preserve"> (1937--</w:t>
                </w:r>
                <w:r w:rsidR="00243D03" w:rsidRPr="00EE270C">
                  <w:t>)</w:t>
                </w:r>
              </w:p>
            </w:tc>
          </w:sdtContent>
        </w:sdt>
      </w:tr>
      <w:tr w:rsidR="00464699" w14:paraId="459928FB" w14:textId="77777777" w:rsidTr="000C2218">
        <w:sdt>
          <w:sdtPr>
            <w:alias w:val="Variant headwords"/>
            <w:tag w:val="variantHeadwords"/>
            <w:id w:val="173464402"/>
            <w:placeholder>
              <w:docPart w:val="7D0D5AB425DA1E4CB7CE68A6D81AA6B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B45E7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D8663C" w14:textId="77777777" w:rsidTr="003F0D73">
        <w:sdt>
          <w:sdtPr>
            <w:alias w:val="Abstract"/>
            <w:tag w:val="abstract"/>
            <w:id w:val="-635871867"/>
            <w:placeholder>
              <w:docPart w:val="E97C4B1CB1ADFE4DACE31F42DA822B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C5F86E" w14:textId="3ADFC3F0" w:rsidR="00E85A05" w:rsidRDefault="00EE270C" w:rsidP="00E85A05">
                <w:proofErr w:type="spellStart"/>
                <w:r w:rsidRPr="00024AB7">
                  <w:t>Nja</w:t>
                </w:r>
                <w:proofErr w:type="spellEnd"/>
                <w:r w:rsidRPr="00024AB7">
                  <w:t xml:space="preserve">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is a Tunisian artist whose exploration of calligraphic signs has earned him global recognition. In the 1960s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was a leading advocate for a new direction in Tunisian artistic modernism. He sought to create an authentic formal language based on sensory perception and intuition, as well as a renewed exploration of Tunisian and Arab patrimony. </w:t>
                </w:r>
                <w:proofErr w:type="spellStart"/>
                <w:r w:rsidRPr="00024AB7">
                  <w:t>Mahdaoui’s</w:t>
                </w:r>
                <w:proofErr w:type="spellEnd"/>
                <w:r w:rsidRPr="00024AB7">
                  <w:t xml:space="preserve"> </w:t>
                </w:r>
                <w:proofErr w:type="spellStart"/>
                <w:r w:rsidRPr="00024AB7">
                  <w:rPr>
                    <w:i/>
                  </w:rPr>
                  <w:t>œuvre</w:t>
                </w:r>
                <w:proofErr w:type="spellEnd"/>
                <w:r w:rsidRPr="00024AB7">
                  <w:t xml:space="preserve"> is </w:t>
                </w:r>
                <w:proofErr w:type="spellStart"/>
                <w:r w:rsidRPr="00024AB7">
                  <w:t>centered</w:t>
                </w:r>
                <w:proofErr w:type="spellEnd"/>
                <w:r w:rsidRPr="00024AB7">
                  <w:t xml:space="preserve"> on the formal beauty of the Arabic script. He creates intricately patterned designs,</w:t>
                </w:r>
                <w:r>
                  <w:t xml:space="preserve"> which he calls</w:t>
                </w:r>
                <w:r w:rsidR="00711EBD">
                  <w:t xml:space="preserve"> </w:t>
                </w:r>
                <w:r w:rsidR="00711EBD" w:rsidRPr="00711EBD">
                  <w:t>‘</w:t>
                </w:r>
                <w:proofErr w:type="spellStart"/>
                <w:r w:rsidRPr="00711EBD">
                  <w:t>calligrams</w:t>
                </w:r>
                <w:proofErr w:type="spellEnd"/>
                <w:r w:rsidR="00711EBD" w:rsidRPr="00711EBD">
                  <w:t>’,</w:t>
                </w:r>
                <w:r w:rsidRPr="00024AB7">
                  <w:t xml:space="preserve"> drawn from the styles, curvatures, and geometric configurations of Arabic text and Islamic calligraphy. In his focus on the plastic and rhythmic qualities of Arabic letters,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creates a multi-sensory </w:t>
                </w:r>
                <w:r>
                  <w:t>language of signs to connote</w:t>
                </w:r>
                <w:r w:rsidRPr="00024AB7">
                  <w:t xml:space="preserve"> </w:t>
                </w:r>
                <w:r>
                  <w:t xml:space="preserve">a transcendent </w:t>
                </w:r>
                <w:r w:rsidRPr="00024AB7">
                  <w:t>spiritual and philosophical</w:t>
                </w:r>
                <w:r>
                  <w:t xml:space="preserve"> resonance</w:t>
                </w:r>
                <w:r w:rsidRPr="00024AB7">
                  <w:t xml:space="preserve">. He thus contributed to a defining trend in Arab modernisms, </w:t>
                </w:r>
                <w:proofErr w:type="spellStart"/>
                <w:r w:rsidRPr="00024AB7">
                  <w:rPr>
                    <w:i/>
                  </w:rPr>
                  <w:t>hurufiyah</w:t>
                </w:r>
                <w:proofErr w:type="spellEnd"/>
                <w:r w:rsidRPr="00024AB7">
                  <w:t xml:space="preserve"> or </w:t>
                </w:r>
                <w:proofErr w:type="spellStart"/>
                <w:r w:rsidRPr="00024AB7">
                  <w:rPr>
                    <w:i/>
                  </w:rPr>
                  <w:t>lettrisme</w:t>
                </w:r>
                <w:proofErr w:type="spellEnd"/>
                <w:r w:rsidRPr="00024AB7">
                  <w:t xml:space="preserve">. Moreover,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examines the gestural and phonetic facets of words in collaborative performances with dancers, musicians, and poets. He has worked with a variety of artistic medium</w:t>
                </w:r>
                <w:r>
                  <w:t xml:space="preserve">s, including the human body. </w:t>
                </w:r>
                <w:proofErr w:type="spellStart"/>
                <w:r w:rsidRPr="00024AB7">
                  <w:t>Mahdaoui’s</w:t>
                </w:r>
                <w:proofErr w:type="spellEnd"/>
                <w:r w:rsidRPr="00024AB7">
                  <w:t xml:space="preserve"> artwork is housed in private and public collections, including the Smithsonian Institution in Washington DC, the British Museum in London, the </w:t>
                </w:r>
                <w:proofErr w:type="spellStart"/>
                <w:r w:rsidRPr="00024AB7">
                  <w:rPr>
                    <w:i/>
                  </w:rPr>
                  <w:t>Institut</w:t>
                </w:r>
                <w:proofErr w:type="spellEnd"/>
                <w:r w:rsidRPr="00024AB7">
                  <w:rPr>
                    <w:i/>
                  </w:rPr>
                  <w:t xml:space="preserve"> du Monde </w:t>
                </w:r>
                <w:proofErr w:type="spellStart"/>
                <w:r w:rsidRPr="00024AB7">
                  <w:rPr>
                    <w:i/>
                  </w:rPr>
                  <w:t>Arabe</w:t>
                </w:r>
                <w:proofErr w:type="spellEnd"/>
                <w:r w:rsidRPr="00024AB7">
                  <w:t xml:space="preserve"> in Paris, </w:t>
                </w:r>
                <w:proofErr w:type="spellStart"/>
                <w:r w:rsidRPr="00024AB7">
                  <w:rPr>
                    <w:i/>
                  </w:rPr>
                  <w:t>Mathaf</w:t>
                </w:r>
                <w:proofErr w:type="spellEnd"/>
                <w:r w:rsidRPr="00024AB7">
                  <w:t xml:space="preserve">: Arab Museum of Modern Art in Doha, and the National Gallery in Kuala Lumpur. He is represented by </w:t>
                </w:r>
                <w:proofErr w:type="spellStart"/>
                <w:r w:rsidRPr="00024AB7">
                  <w:rPr>
                    <w:i/>
                  </w:rPr>
                  <w:t>Galerie</w:t>
                </w:r>
                <w:proofErr w:type="spellEnd"/>
                <w:r w:rsidRPr="00024AB7">
                  <w:rPr>
                    <w:i/>
                  </w:rPr>
                  <w:t xml:space="preserve"> el </w:t>
                </w:r>
                <w:proofErr w:type="spellStart"/>
                <w:r w:rsidRPr="00024AB7">
                  <w:rPr>
                    <w:i/>
                  </w:rPr>
                  <w:t>Marsa</w:t>
                </w:r>
                <w:proofErr w:type="spellEnd"/>
                <w:r w:rsidRPr="00024AB7">
                  <w:t xml:space="preserve"> in Tunis.</w:t>
                </w:r>
              </w:p>
            </w:tc>
          </w:sdtContent>
        </w:sdt>
      </w:tr>
      <w:tr w:rsidR="003F0D73" w14:paraId="4708D9A2" w14:textId="77777777" w:rsidTr="003F0D73">
        <w:sdt>
          <w:sdtPr>
            <w:alias w:val="Article text"/>
            <w:tag w:val="articleText"/>
            <w:id w:val="634067588"/>
            <w:placeholder>
              <w:docPart w:val="0F500A479B52E644BFF413A1BF499DB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D6D034" w14:textId="5979F328" w:rsidR="00243D03" w:rsidRPr="00024AB7" w:rsidRDefault="00243D03" w:rsidP="00EE270C">
                <w:proofErr w:type="spellStart"/>
                <w:r w:rsidRPr="00024AB7">
                  <w:t>Nja</w:t>
                </w:r>
                <w:proofErr w:type="spellEnd"/>
                <w:r w:rsidRPr="00024AB7">
                  <w:t xml:space="preserve">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is a Tunisian artist whose exploration of calligraphic signs has earned him global recognition. In the 1960s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was a leading advocate for a new direction in Tunisian artistic modernism. He sought to create an authentic formal language based on sensory perception and intuition, as well as a renewed exploration of Tunisian and Arab patrimony. </w:t>
                </w:r>
                <w:proofErr w:type="spellStart"/>
                <w:r w:rsidRPr="00024AB7">
                  <w:t>Mahdaoui’s</w:t>
                </w:r>
                <w:proofErr w:type="spellEnd"/>
                <w:r w:rsidRPr="00024AB7">
                  <w:t xml:space="preserve"> </w:t>
                </w:r>
                <w:proofErr w:type="spellStart"/>
                <w:r w:rsidRPr="00024AB7">
                  <w:rPr>
                    <w:i/>
                  </w:rPr>
                  <w:t>œuvre</w:t>
                </w:r>
                <w:proofErr w:type="spellEnd"/>
                <w:r w:rsidRPr="00024AB7">
                  <w:t xml:space="preserve"> is </w:t>
                </w:r>
                <w:proofErr w:type="spellStart"/>
                <w:r w:rsidRPr="00024AB7">
                  <w:t>centered</w:t>
                </w:r>
                <w:proofErr w:type="spellEnd"/>
                <w:r w:rsidRPr="00024AB7">
                  <w:t xml:space="preserve"> on the formal beauty of the Arabic script. He creates intricately patterned designs,</w:t>
                </w:r>
                <w:r>
                  <w:t xml:space="preserve"> which he calls</w:t>
                </w:r>
                <w:r w:rsidRPr="00024AB7">
                  <w:t xml:space="preserve"> </w:t>
                </w:r>
                <w:r w:rsidR="00711EBD">
                  <w:t>‘</w:t>
                </w:r>
                <w:proofErr w:type="spellStart"/>
                <w:r w:rsidRPr="00711EBD">
                  <w:t>calligrams</w:t>
                </w:r>
                <w:proofErr w:type="spellEnd"/>
                <w:r w:rsidR="00711EBD">
                  <w:t>’,</w:t>
                </w:r>
                <w:r w:rsidRPr="00024AB7">
                  <w:t xml:space="preserve"> drawn from the styles, curvatures, and geometric configurations of Arabic text and Islamic calligraphy. In his focus on the plastic and rhythmic qualities of Arabic letters,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creates a multi-sensory </w:t>
                </w:r>
                <w:r>
                  <w:t>language of signs to connote</w:t>
                </w:r>
                <w:r w:rsidRPr="00024AB7">
                  <w:t xml:space="preserve"> </w:t>
                </w:r>
                <w:r>
                  <w:t xml:space="preserve">a transcendent </w:t>
                </w:r>
                <w:r w:rsidRPr="00024AB7">
                  <w:t>spiritual and philosophical</w:t>
                </w:r>
                <w:r>
                  <w:t xml:space="preserve"> resonance</w:t>
                </w:r>
                <w:r w:rsidRPr="00024AB7">
                  <w:t xml:space="preserve">. He thus contributed to a defining trend in Arab modernisms, </w:t>
                </w:r>
                <w:proofErr w:type="spellStart"/>
                <w:r w:rsidRPr="00024AB7">
                  <w:rPr>
                    <w:i/>
                  </w:rPr>
                  <w:t>hurufiyah</w:t>
                </w:r>
                <w:proofErr w:type="spellEnd"/>
                <w:r w:rsidRPr="00024AB7">
                  <w:t xml:space="preserve"> or </w:t>
                </w:r>
                <w:proofErr w:type="spellStart"/>
                <w:r w:rsidRPr="00024AB7">
                  <w:rPr>
                    <w:i/>
                  </w:rPr>
                  <w:t>lettrisme</w:t>
                </w:r>
                <w:proofErr w:type="spellEnd"/>
                <w:r w:rsidRPr="00024AB7">
                  <w:t xml:space="preserve">. Moreover,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examines the gestural and phonetic facets of words in collaborative performances with dancers, musicians, and poets. He has worked with a variety of artistic medium</w:t>
                </w:r>
                <w:r>
                  <w:t xml:space="preserve">s, including the human body. </w:t>
                </w:r>
                <w:proofErr w:type="spellStart"/>
                <w:r w:rsidRPr="00024AB7">
                  <w:t>Mahdaoui’s</w:t>
                </w:r>
                <w:proofErr w:type="spellEnd"/>
                <w:r w:rsidRPr="00024AB7">
                  <w:t xml:space="preserve"> artwork is housed in private and public collections, including the Smithsonian Institution in Washington DC, the British Museum in London, the </w:t>
                </w:r>
                <w:proofErr w:type="spellStart"/>
                <w:r w:rsidRPr="00024AB7">
                  <w:rPr>
                    <w:i/>
                  </w:rPr>
                  <w:t>Institut</w:t>
                </w:r>
                <w:proofErr w:type="spellEnd"/>
                <w:r w:rsidRPr="00024AB7">
                  <w:rPr>
                    <w:i/>
                  </w:rPr>
                  <w:t xml:space="preserve"> du Monde </w:t>
                </w:r>
                <w:proofErr w:type="spellStart"/>
                <w:r w:rsidRPr="00024AB7">
                  <w:rPr>
                    <w:i/>
                  </w:rPr>
                  <w:t>Arabe</w:t>
                </w:r>
                <w:proofErr w:type="spellEnd"/>
                <w:r w:rsidRPr="00024AB7">
                  <w:t xml:space="preserve"> in Paris, </w:t>
                </w:r>
                <w:proofErr w:type="spellStart"/>
                <w:r w:rsidRPr="00024AB7">
                  <w:rPr>
                    <w:i/>
                  </w:rPr>
                  <w:t>Mathaf</w:t>
                </w:r>
                <w:proofErr w:type="spellEnd"/>
                <w:r w:rsidRPr="00024AB7">
                  <w:t xml:space="preserve">: Arab Museum of Modern Art in Doha, and the National Gallery in Kuala Lumpur. He is represented by </w:t>
                </w:r>
                <w:proofErr w:type="spellStart"/>
                <w:r w:rsidRPr="00024AB7">
                  <w:rPr>
                    <w:i/>
                  </w:rPr>
                  <w:t>Galerie</w:t>
                </w:r>
                <w:proofErr w:type="spellEnd"/>
                <w:r w:rsidRPr="00024AB7">
                  <w:rPr>
                    <w:i/>
                  </w:rPr>
                  <w:t xml:space="preserve"> el </w:t>
                </w:r>
                <w:proofErr w:type="spellStart"/>
                <w:r w:rsidRPr="00024AB7">
                  <w:rPr>
                    <w:i/>
                  </w:rPr>
                  <w:t>Marsa</w:t>
                </w:r>
                <w:proofErr w:type="spellEnd"/>
                <w:r w:rsidRPr="00024AB7">
                  <w:t xml:space="preserve"> in Tunis.</w:t>
                </w:r>
              </w:p>
              <w:p w14:paraId="7BFE54DF" w14:textId="77777777" w:rsidR="00243D03" w:rsidRPr="00024AB7" w:rsidRDefault="00243D03" w:rsidP="00EE270C"/>
              <w:p w14:paraId="670AE41F" w14:textId="38B95C74" w:rsidR="00243D03" w:rsidRDefault="00243D03" w:rsidP="00EE270C">
                <w:proofErr w:type="spellStart"/>
                <w:r w:rsidRPr="00024AB7">
                  <w:t>Nja</w:t>
                </w:r>
                <w:proofErr w:type="spellEnd"/>
                <w:r w:rsidRPr="00024AB7">
                  <w:t xml:space="preserve"> </w:t>
                </w:r>
                <w:proofErr w:type="spellStart"/>
                <w:r w:rsidRPr="00024AB7">
                  <w:t>Mahdaoui</w:t>
                </w:r>
                <w:proofErr w:type="spellEnd"/>
                <w:r>
                  <w:t xml:space="preserve"> </w:t>
                </w:r>
                <w:r w:rsidRPr="00024AB7">
                  <w:t xml:space="preserve">studied at the </w:t>
                </w:r>
                <w:proofErr w:type="spellStart"/>
                <w:r w:rsidRPr="00024AB7">
                  <w:rPr>
                    <w:i/>
                  </w:rPr>
                  <w:t>École</w:t>
                </w:r>
                <w:proofErr w:type="spellEnd"/>
                <w:r w:rsidRPr="00024AB7">
                  <w:rPr>
                    <w:i/>
                  </w:rPr>
                  <w:t xml:space="preserve"> </w:t>
                </w:r>
                <w:proofErr w:type="spellStart"/>
                <w:r w:rsidRPr="00024AB7">
                  <w:rPr>
                    <w:i/>
                  </w:rPr>
                  <w:t>Libre</w:t>
                </w:r>
                <w:proofErr w:type="spellEnd"/>
                <w:r w:rsidRPr="00024AB7">
                  <w:rPr>
                    <w:i/>
                  </w:rPr>
                  <w:t xml:space="preserve"> de Carthage</w:t>
                </w:r>
                <w:r w:rsidRPr="00024AB7">
                  <w:t xml:space="preserve"> from 1959 to 1960, the Academy of Arts of Santa Andrea in Rome from 1966 to 1968 and the </w:t>
                </w:r>
                <w:proofErr w:type="spellStart"/>
                <w:r w:rsidRPr="00024AB7">
                  <w:rPr>
                    <w:i/>
                  </w:rPr>
                  <w:t>École</w:t>
                </w:r>
                <w:proofErr w:type="spellEnd"/>
                <w:r w:rsidRPr="00024AB7">
                  <w:rPr>
                    <w:i/>
                  </w:rPr>
                  <w:t xml:space="preserve"> du Louvre</w:t>
                </w:r>
                <w:r w:rsidRPr="00024AB7">
                  <w:t xml:space="preserve"> in Paris in 1968.</w:t>
                </w:r>
                <w:r>
                  <w:t xml:space="preserve"> After spending formative years in Tunis and abroad, the artist critiqued the development and perceived </w:t>
                </w:r>
                <w:r>
                  <w:lastRenderedPageBreak/>
                  <w:t xml:space="preserve">limitations of Tunisian modern art, as well as European cultural hegemony, Orientalism, and primitivism. </w:t>
                </w:r>
                <w:proofErr w:type="spellStart"/>
                <w:r>
                  <w:t>Mahdaoui</w:t>
                </w:r>
                <w:proofErr w:type="spellEnd"/>
                <w:r>
                  <w:t xml:space="preserve"> envisioned a comprehensive approach to form and materials predicated on the historical networks linking European, African</w:t>
                </w:r>
                <w:r w:rsidR="00711EBD">
                  <w:t xml:space="preserve">, and Islamic artists, stating </w:t>
                </w:r>
                <w:commentRangeStart w:id="0"/>
                <w:r w:rsidR="00711EBD">
                  <w:t>‘</w:t>
                </w:r>
                <w:r w:rsidRPr="007C4DBE">
                  <w:rPr>
                    <w:i/>
                  </w:rPr>
                  <w:t xml:space="preserve">Je </w:t>
                </w:r>
                <w:proofErr w:type="spellStart"/>
                <w:r w:rsidRPr="007C4DBE">
                  <w:rPr>
                    <w:i/>
                  </w:rPr>
                  <w:t>suis</w:t>
                </w:r>
                <w:proofErr w:type="spellEnd"/>
                <w:r w:rsidRPr="007C4DBE">
                  <w:rPr>
                    <w:i/>
                  </w:rPr>
                  <w:t xml:space="preserve"> </w:t>
                </w:r>
                <w:proofErr w:type="spellStart"/>
                <w:r w:rsidRPr="007C4DBE">
                  <w:rPr>
                    <w:i/>
                  </w:rPr>
                  <w:t>Africain</w:t>
                </w:r>
                <w:proofErr w:type="spellEnd"/>
                <w:r w:rsidRPr="007C4DBE">
                  <w:rPr>
                    <w:i/>
                  </w:rPr>
                  <w:t xml:space="preserve"> et </w:t>
                </w:r>
                <w:proofErr w:type="spellStart"/>
                <w:r w:rsidRPr="007C4DBE">
                  <w:rPr>
                    <w:i/>
                  </w:rPr>
                  <w:t>Arabe</w:t>
                </w:r>
                <w:proofErr w:type="spellEnd"/>
                <w:r w:rsidRPr="007C4DBE">
                  <w:rPr>
                    <w:i/>
                  </w:rPr>
                  <w:t xml:space="preserve">, </w:t>
                </w:r>
                <w:proofErr w:type="spellStart"/>
                <w:r w:rsidRPr="007C4DBE">
                  <w:rPr>
                    <w:i/>
                  </w:rPr>
                  <w:t>il</w:t>
                </w:r>
                <w:proofErr w:type="spellEnd"/>
                <w:r w:rsidRPr="007C4DBE">
                  <w:rPr>
                    <w:i/>
                  </w:rPr>
                  <w:t xml:space="preserve"> </w:t>
                </w:r>
                <w:proofErr w:type="spellStart"/>
                <w:r w:rsidRPr="007C4DBE">
                  <w:rPr>
                    <w:i/>
                  </w:rPr>
                  <w:t>est</w:t>
                </w:r>
                <w:proofErr w:type="spellEnd"/>
                <w:r w:rsidRPr="007C4DBE">
                  <w:rPr>
                    <w:i/>
                  </w:rPr>
                  <w:t xml:space="preserve"> normal </w:t>
                </w:r>
                <w:proofErr w:type="spellStart"/>
                <w:r w:rsidRPr="007C4DBE">
                  <w:rPr>
                    <w:i/>
                  </w:rPr>
                  <w:t>que</w:t>
                </w:r>
                <w:proofErr w:type="spellEnd"/>
                <w:r w:rsidRPr="007C4DBE">
                  <w:rPr>
                    <w:i/>
                  </w:rPr>
                  <w:t xml:space="preserve"> ma </w:t>
                </w:r>
                <w:proofErr w:type="spellStart"/>
                <w:r w:rsidRPr="007C4DBE">
                  <w:rPr>
                    <w:i/>
                  </w:rPr>
                  <w:t>peinture</w:t>
                </w:r>
                <w:proofErr w:type="spellEnd"/>
                <w:r w:rsidRPr="007C4DBE">
                  <w:rPr>
                    <w:i/>
                  </w:rPr>
                  <w:t xml:space="preserve"> en </w:t>
                </w:r>
                <w:proofErr w:type="spellStart"/>
                <w:r w:rsidRPr="007C4DBE">
                  <w:rPr>
                    <w:i/>
                  </w:rPr>
                  <w:t>contienne</w:t>
                </w:r>
                <w:proofErr w:type="spellEnd"/>
                <w:r w:rsidRPr="007C4DBE">
                  <w:rPr>
                    <w:i/>
                  </w:rPr>
                  <w:t xml:space="preserve"> </w:t>
                </w:r>
                <w:proofErr w:type="spellStart"/>
                <w:r w:rsidRPr="007C4DBE">
                  <w:rPr>
                    <w:i/>
                  </w:rPr>
                  <w:t>certaines</w:t>
                </w:r>
                <w:proofErr w:type="spellEnd"/>
                <w:r w:rsidRPr="007C4DBE">
                  <w:rPr>
                    <w:i/>
                  </w:rPr>
                  <w:t xml:space="preserve"> resurgences…</w:t>
                </w:r>
                <w:proofErr w:type="spellStart"/>
                <w:r w:rsidRPr="007C4DBE">
                  <w:rPr>
                    <w:i/>
                  </w:rPr>
                  <w:t>Mais</w:t>
                </w:r>
                <w:proofErr w:type="spellEnd"/>
                <w:r w:rsidRPr="007C4DBE">
                  <w:rPr>
                    <w:i/>
                  </w:rPr>
                  <w:t xml:space="preserve"> </w:t>
                </w:r>
                <w:proofErr w:type="spellStart"/>
                <w:r w:rsidRPr="007C4DBE">
                  <w:rPr>
                    <w:i/>
                  </w:rPr>
                  <w:t>où</w:t>
                </w:r>
                <w:proofErr w:type="spellEnd"/>
                <w:r w:rsidRPr="007C4DBE">
                  <w:rPr>
                    <w:i/>
                  </w:rPr>
                  <w:t xml:space="preserve"> </w:t>
                </w:r>
                <w:proofErr w:type="spellStart"/>
                <w:r w:rsidRPr="007C4DBE">
                  <w:rPr>
                    <w:i/>
                  </w:rPr>
                  <w:t>donc</w:t>
                </w:r>
                <w:proofErr w:type="spellEnd"/>
                <w:r w:rsidRPr="007C4DBE">
                  <w:rPr>
                    <w:i/>
                  </w:rPr>
                  <w:t xml:space="preserve"> Picasso, </w:t>
                </w:r>
                <w:proofErr w:type="spellStart"/>
                <w:r w:rsidRPr="007C4DBE">
                  <w:rPr>
                    <w:i/>
                  </w:rPr>
                  <w:t>Braques</w:t>
                </w:r>
                <w:proofErr w:type="spellEnd"/>
                <w:r w:rsidRPr="007C4DBE">
                  <w:rPr>
                    <w:i/>
                  </w:rPr>
                  <w:t xml:space="preserve">, Klee, </w:t>
                </w:r>
                <w:proofErr w:type="spellStart"/>
                <w:r w:rsidRPr="007C4DBE">
                  <w:rPr>
                    <w:i/>
                  </w:rPr>
                  <w:t>ont-ils</w:t>
                </w:r>
                <w:proofErr w:type="spellEnd"/>
                <w:r w:rsidRPr="007C4DBE">
                  <w:rPr>
                    <w:i/>
                  </w:rPr>
                  <w:t xml:space="preserve"> </w:t>
                </w:r>
                <w:proofErr w:type="spellStart"/>
                <w:r w:rsidRPr="007C4DBE">
                  <w:rPr>
                    <w:i/>
                  </w:rPr>
                  <w:t>glané</w:t>
                </w:r>
                <w:proofErr w:type="spellEnd"/>
                <w:r w:rsidRPr="007C4DBE">
                  <w:rPr>
                    <w:i/>
                  </w:rPr>
                  <w:t xml:space="preserve"> </w:t>
                </w:r>
                <w:proofErr w:type="spellStart"/>
                <w:r w:rsidRPr="007C4DBE">
                  <w:rPr>
                    <w:i/>
                  </w:rPr>
                  <w:t>leurs</w:t>
                </w:r>
                <w:proofErr w:type="spellEnd"/>
                <w:r w:rsidRPr="007C4DBE">
                  <w:rPr>
                    <w:i/>
                  </w:rPr>
                  <w:t xml:space="preserve"> </w:t>
                </w:r>
                <w:proofErr w:type="spellStart"/>
                <w:r w:rsidRPr="007C4DBE">
                  <w:rPr>
                    <w:i/>
                  </w:rPr>
                  <w:t>signes</w:t>
                </w:r>
                <w:proofErr w:type="spellEnd"/>
                <w:r w:rsidRPr="007C4DBE">
                  <w:rPr>
                    <w:i/>
                  </w:rPr>
                  <w:t xml:space="preserve"> et </w:t>
                </w:r>
                <w:proofErr w:type="spellStart"/>
                <w:r w:rsidRPr="007C4DBE">
                  <w:rPr>
                    <w:i/>
                  </w:rPr>
                  <w:t>contribué</w:t>
                </w:r>
                <w:proofErr w:type="spellEnd"/>
                <w:r w:rsidRPr="007C4DBE">
                  <w:rPr>
                    <w:i/>
                  </w:rPr>
                  <w:t xml:space="preserve"> à </w:t>
                </w:r>
                <w:proofErr w:type="spellStart"/>
                <w:r w:rsidRPr="007C4DBE">
                  <w:rPr>
                    <w:i/>
                  </w:rPr>
                  <w:t>révolutionner</w:t>
                </w:r>
                <w:proofErr w:type="spellEnd"/>
                <w:r w:rsidRPr="007C4DBE">
                  <w:rPr>
                    <w:i/>
                  </w:rPr>
                  <w:t xml:space="preserve"> la </w:t>
                </w:r>
                <w:proofErr w:type="spellStart"/>
                <w:r w:rsidRPr="007C4DBE">
                  <w:rPr>
                    <w:i/>
                  </w:rPr>
                  <w:t>peinture</w:t>
                </w:r>
                <w:proofErr w:type="spellEnd"/>
                <w:r w:rsidRPr="007C4DBE">
                  <w:rPr>
                    <w:i/>
                  </w:rPr>
                  <w:t xml:space="preserve"> </w:t>
                </w:r>
                <w:proofErr w:type="spellStart"/>
                <w:r w:rsidRPr="007C4DBE">
                  <w:rPr>
                    <w:i/>
                  </w:rPr>
                  <w:t>occidentale</w:t>
                </w:r>
                <w:proofErr w:type="spellEnd"/>
                <w:r w:rsidRPr="007C4DBE">
                  <w:rPr>
                    <w:i/>
                  </w:rPr>
                  <w:t xml:space="preserve">, </w:t>
                </w:r>
                <w:proofErr w:type="spellStart"/>
                <w:r w:rsidRPr="007C4DBE">
                  <w:rPr>
                    <w:i/>
                  </w:rPr>
                  <w:t>sinon</w:t>
                </w:r>
                <w:proofErr w:type="spellEnd"/>
                <w:r w:rsidRPr="007C4DBE">
                  <w:rPr>
                    <w:i/>
                  </w:rPr>
                  <w:t xml:space="preserve"> chez nous, en </w:t>
                </w:r>
                <w:proofErr w:type="spellStart"/>
                <w:r w:rsidRPr="007C4DBE">
                  <w:rPr>
                    <w:i/>
                  </w:rPr>
                  <w:t>Afrique</w:t>
                </w:r>
                <w:proofErr w:type="spellEnd"/>
                <w:r>
                  <w:rPr>
                    <w:i/>
                  </w:rPr>
                  <w:t>?</w:t>
                </w:r>
                <w:r>
                  <w:t xml:space="preserve"> [I am African and Arab. It is normal that my painting contains certain resurgences. But where, therefore, did Picasso, </w:t>
                </w:r>
                <w:proofErr w:type="spellStart"/>
                <w:r>
                  <w:t>Braques</w:t>
                </w:r>
                <w:proofErr w:type="spellEnd"/>
                <w:r>
                  <w:t>, Klee glean their signs and contribute to revolutionizing Western pa</w:t>
                </w:r>
                <w:r w:rsidR="00711EBD">
                  <w:t>inting, if not here in Africa?]’</w:t>
                </w:r>
                <w:commentRangeEnd w:id="0"/>
                <w:r w:rsidR="00711EBD">
                  <w:rPr>
                    <w:rStyle w:val="CommentReference"/>
                  </w:rPr>
                  <w:commentReference w:id="0"/>
                </w:r>
              </w:p>
              <w:p w14:paraId="27DE75DF" w14:textId="77777777" w:rsidR="00243D03" w:rsidRDefault="00243D03" w:rsidP="00EE270C"/>
              <w:p w14:paraId="1C5CA21D" w14:textId="60CB18B1" w:rsidR="00243D03" w:rsidRDefault="00243D03" w:rsidP="00EE270C">
                <w:r>
                  <w:t>From</w:t>
                </w:r>
                <w:r w:rsidRPr="00024AB7">
                  <w:t xml:space="preserve"> the mid-1960s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</w:t>
                </w:r>
                <w:r>
                  <w:t>argued for</w:t>
                </w:r>
                <w:r w:rsidRPr="00024AB7">
                  <w:t xml:space="preserve"> a new</w:t>
                </w:r>
                <w:r w:rsidR="00711EBD">
                  <w:t>, more ‘authentic’</w:t>
                </w:r>
                <w:r w:rsidRPr="00024AB7">
                  <w:t xml:space="preserve"> </w:t>
                </w:r>
                <w:r>
                  <w:t>direction for Tunisian</w:t>
                </w:r>
                <w:r w:rsidRPr="00024AB7">
                  <w:t xml:space="preserve"> modernism. As with artist </w:t>
                </w:r>
                <w:proofErr w:type="spellStart"/>
                <w:r w:rsidRPr="00024AB7">
                  <w:t>Néjib</w:t>
                </w:r>
                <w:proofErr w:type="spellEnd"/>
                <w:r w:rsidRPr="00024AB7">
                  <w:t xml:space="preserve"> </w:t>
                </w:r>
                <w:proofErr w:type="spellStart"/>
                <w:r w:rsidRPr="00024AB7">
                  <w:t>Belkhodja</w:t>
                </w:r>
                <w:proofErr w:type="spellEnd"/>
                <w:r w:rsidRPr="00024AB7">
                  <w:t>, he publicl</w:t>
                </w:r>
                <w:r w:rsidR="00711EBD">
                  <w:t>y denounced what he termed the ‘romantic’ and ‘folkloric’</w:t>
                </w:r>
                <w:r w:rsidRPr="00024AB7">
                  <w:t xml:space="preserve"> tendencies of the </w:t>
                </w:r>
                <w:proofErr w:type="spellStart"/>
                <w:r w:rsidRPr="00024AB7">
                  <w:rPr>
                    <w:i/>
                  </w:rPr>
                  <w:t>École</w:t>
                </w:r>
                <w:proofErr w:type="spellEnd"/>
                <w:r w:rsidRPr="00024AB7">
                  <w:rPr>
                    <w:i/>
                  </w:rPr>
                  <w:t xml:space="preserve"> de Tunis</w:t>
                </w:r>
                <w:r w:rsidRPr="00024AB7">
                  <w:t xml:space="preserve">.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sought to create an </w:t>
                </w:r>
                <w:r>
                  <w:t>autonomous</w:t>
                </w:r>
                <w:r w:rsidRPr="00024AB7">
                  <w:t xml:space="preserve"> formal </w:t>
                </w:r>
                <w:r>
                  <w:t xml:space="preserve">grammar </w:t>
                </w:r>
                <w:r w:rsidRPr="00024AB7">
                  <w:t>based on sensory perception and intuition</w:t>
                </w:r>
                <w:r>
                  <w:t xml:space="preserve"> rather than caricatures of quotidian life or idyllic local landscapes. Throughout the 1960s he</w:t>
                </w:r>
                <w:r w:rsidRPr="001A4B2B">
                  <w:t xml:space="preserve"> </w:t>
                </w:r>
                <w:r>
                  <w:t>experimented</w:t>
                </w:r>
                <w:r w:rsidRPr="00024AB7">
                  <w:t xml:space="preserve"> with surrealist photomontage and assemblage</w:t>
                </w:r>
                <w:r>
                  <w:t xml:space="preserve">. </w:t>
                </w:r>
                <w:r w:rsidRPr="00024AB7">
                  <w:t xml:space="preserve">In 1965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founded the Arab Artists Association in Rome. He exhibited with </w:t>
                </w:r>
                <w:proofErr w:type="spellStart"/>
                <w:r w:rsidRPr="00024AB7">
                  <w:t>Belkhodja’s</w:t>
                </w:r>
                <w:proofErr w:type="spellEnd"/>
                <w:r w:rsidRPr="00024AB7">
                  <w:t xml:space="preserve"> </w:t>
                </w:r>
                <w:proofErr w:type="spellStart"/>
                <w:r w:rsidRPr="00024AB7">
                  <w:rPr>
                    <w:i/>
                  </w:rPr>
                  <w:t>Groupe</w:t>
                </w:r>
                <w:proofErr w:type="spellEnd"/>
                <w:r w:rsidRPr="00024AB7">
                  <w:rPr>
                    <w:i/>
                  </w:rPr>
                  <w:t xml:space="preserve"> des </w:t>
                </w:r>
                <w:proofErr w:type="spellStart"/>
                <w:r w:rsidRPr="00024AB7">
                  <w:rPr>
                    <w:i/>
                  </w:rPr>
                  <w:t>Cinq</w:t>
                </w:r>
                <w:proofErr w:type="spellEnd"/>
                <w:r w:rsidRPr="00024AB7">
                  <w:t xml:space="preserve">, whose members shared an interest in abstraction, two years later. In 1973 </w:t>
                </w:r>
                <w:proofErr w:type="spellStart"/>
                <w:r w:rsidRPr="00024AB7">
                  <w:t>Mahdaoui</w:t>
                </w:r>
                <w:proofErr w:type="spellEnd"/>
                <w:r w:rsidRPr="00024AB7">
                  <w:t xml:space="preserve"> exhibited early calligraphic paintings at the </w:t>
                </w:r>
                <w:proofErr w:type="spellStart"/>
                <w:r w:rsidRPr="00024AB7">
                  <w:rPr>
                    <w:i/>
                  </w:rPr>
                  <w:t>Galerie</w:t>
                </w:r>
                <w:proofErr w:type="spellEnd"/>
                <w:r w:rsidRPr="00024AB7">
                  <w:rPr>
                    <w:i/>
                  </w:rPr>
                  <w:t xml:space="preserve"> </w:t>
                </w:r>
                <w:proofErr w:type="spellStart"/>
                <w:r w:rsidRPr="00024AB7">
                  <w:rPr>
                    <w:i/>
                  </w:rPr>
                  <w:t>Municipale</w:t>
                </w:r>
                <w:proofErr w:type="spellEnd"/>
                <w:r w:rsidRPr="00024AB7">
                  <w:rPr>
                    <w:i/>
                  </w:rPr>
                  <w:t xml:space="preserve"> des Arts</w:t>
                </w:r>
                <w:r w:rsidRPr="00024AB7">
                  <w:t xml:space="preserve"> in Tunis, a decisive turn from previous</w:t>
                </w:r>
                <w:r>
                  <w:t xml:space="preserve"> work</w:t>
                </w:r>
                <w:r w:rsidRPr="00024AB7">
                  <w:t xml:space="preserve">. </w:t>
                </w:r>
              </w:p>
              <w:p w14:paraId="28C3EB8F" w14:textId="77777777" w:rsidR="00243D03" w:rsidRDefault="00243D03" w:rsidP="00EE270C"/>
              <w:p w14:paraId="7F308930" w14:textId="77777777" w:rsidR="00243D03" w:rsidRDefault="00243D03" w:rsidP="00EE270C">
                <w:r>
                  <w:t xml:space="preserve">Using the Arabic letter as the basis for form, </w:t>
                </w:r>
                <w:proofErr w:type="spellStart"/>
                <w:r>
                  <w:t>Mahdaoui</w:t>
                </w:r>
                <w:proofErr w:type="spellEnd"/>
                <w:r>
                  <w:t xml:space="preserve"> called for</w:t>
                </w:r>
                <w:r w:rsidRPr="00024AB7">
                  <w:t xml:space="preserve"> a renewed exploration of Tunisian and Arab patrimony</w:t>
                </w:r>
                <w:r>
                  <w:t xml:space="preserve"> during a period of increasing authoritarianism under President Habib </w:t>
                </w:r>
                <w:proofErr w:type="spellStart"/>
                <w:r>
                  <w:t>Bourguiba</w:t>
                </w:r>
                <w:proofErr w:type="spellEnd"/>
                <w:r w:rsidRPr="00024AB7">
                  <w:t>.</w:t>
                </w:r>
                <w:r>
                  <w:t xml:space="preserve"> Given the </w:t>
                </w:r>
                <w:proofErr w:type="spellStart"/>
                <w:r>
                  <w:t>Bourguibist</w:t>
                </w:r>
                <w:proofErr w:type="spellEnd"/>
                <w:r>
                  <w:t xml:space="preserve"> government’s contentious restructuring and eradication of religious institutions, and its suppression of political opposition oriented toward Pan-Arabism in the early 1960s, </w:t>
                </w:r>
                <w:proofErr w:type="spellStart"/>
                <w:r>
                  <w:t>Mahdaoui’s</w:t>
                </w:r>
                <w:proofErr w:type="spellEnd"/>
                <w:r>
                  <w:t xml:space="preserve"> insistence on using Arabic text and Islamic calligraphy as the basis for formalist query was significant. His work may be situated within the pan-Arab movement known as</w:t>
                </w:r>
                <w:r w:rsidRPr="00024AB7">
                  <w:t xml:space="preserve"> </w:t>
                </w:r>
                <w:proofErr w:type="spellStart"/>
                <w:r w:rsidRPr="00024AB7">
                  <w:rPr>
                    <w:i/>
                  </w:rPr>
                  <w:t>hurufiyah</w:t>
                </w:r>
                <w:proofErr w:type="spellEnd"/>
                <w:r w:rsidRPr="00024AB7">
                  <w:t xml:space="preserve"> or </w:t>
                </w:r>
                <w:proofErr w:type="spellStart"/>
                <w:r w:rsidRPr="00024AB7">
                  <w:rPr>
                    <w:i/>
                  </w:rPr>
                  <w:t>lettrisme</w:t>
                </w:r>
                <w:proofErr w:type="spellEnd"/>
                <w:r>
                  <w:t>, whose artists were</w:t>
                </w:r>
                <w:r w:rsidRPr="00024AB7">
                  <w:t xml:space="preserve"> neither concerned with writing legible texts nor with prescriptive rules </w:t>
                </w:r>
                <w:r>
                  <w:t>historically governing calligraphers’</w:t>
                </w:r>
                <w:r w:rsidRPr="00024AB7">
                  <w:t xml:space="preserve"> treatment of letters.</w:t>
                </w:r>
              </w:p>
              <w:p w14:paraId="040BF824" w14:textId="77777777" w:rsidR="00243D03" w:rsidRDefault="00243D03" w:rsidP="00EE270C"/>
              <w:p w14:paraId="5A3B40BD" w14:textId="77777777" w:rsidR="00243D03" w:rsidRDefault="00243D03" w:rsidP="00EE270C">
                <w:r>
                  <w:t xml:space="preserve">The poetics of </w:t>
                </w:r>
                <w:proofErr w:type="spellStart"/>
                <w:r>
                  <w:t>Mahdaoui’s</w:t>
                </w:r>
                <w:proofErr w:type="spellEnd"/>
                <w:r>
                  <w:t xml:space="preserve"> intricate </w:t>
                </w:r>
                <w:proofErr w:type="spellStart"/>
                <w:r w:rsidRPr="00024AB7">
                  <w:rPr>
                    <w:i/>
                  </w:rPr>
                  <w:t>calligrams</w:t>
                </w:r>
                <w:proofErr w:type="spellEnd"/>
                <w:r>
                  <w:t xml:space="preserve"> decorate innumerable surface materials,</w:t>
                </w:r>
                <w:r w:rsidRPr="008E2D49">
                  <w:t xml:space="preserve"> </w:t>
                </w:r>
                <w:r w:rsidRPr="00024AB7">
                  <w:t>including parchment, glass, metal, cloth, skin, musical instruments, and aircraft</w:t>
                </w:r>
                <w:r>
                  <w:t>.</w:t>
                </w:r>
                <w:r w:rsidRPr="00024AB7">
                  <w:t xml:space="preserve"> In pointing to the </w:t>
                </w:r>
                <w:proofErr w:type="spellStart"/>
                <w:r w:rsidRPr="00024AB7">
                  <w:t>performative</w:t>
                </w:r>
                <w:proofErr w:type="spellEnd"/>
                <w:r w:rsidRPr="00024AB7">
                  <w:t xml:space="preserve"> component of </w:t>
                </w:r>
                <w:proofErr w:type="spellStart"/>
                <w:r w:rsidRPr="00024AB7">
                  <w:t>Mahdaoui’s</w:t>
                </w:r>
                <w:proofErr w:type="spellEnd"/>
                <w:r w:rsidRPr="00024AB7">
                  <w:t xml:space="preserve"> artwork, Rose </w:t>
                </w:r>
                <w:proofErr w:type="spellStart"/>
                <w:r w:rsidRPr="00024AB7">
                  <w:t>Issa</w:t>
                </w:r>
                <w:proofErr w:type="spellEnd"/>
                <w:r w:rsidRPr="00024AB7">
                  <w:t xml:space="preserve"> has described the artist as </w:t>
                </w:r>
                <w:r>
                  <w:t>“a choreographer of letters.”</w:t>
                </w:r>
                <w:r w:rsidRPr="00024AB7">
                  <w:t xml:space="preserve"> </w:t>
                </w:r>
                <w:proofErr w:type="spellStart"/>
                <w:r w:rsidRPr="00024AB7">
                  <w:t>Mahdaoui</w:t>
                </w:r>
                <w:proofErr w:type="spellEnd"/>
                <w:r w:rsidRPr="008E2D49">
                  <w:t xml:space="preserve"> </w:t>
                </w:r>
                <w:r w:rsidRPr="00024AB7">
                  <w:t>has authored and illustrated poetic and philosophical texts and created monumental works in public spaces.</w:t>
                </w:r>
                <w:r w:rsidRPr="0088467F">
                  <w:t xml:space="preserve"> </w:t>
                </w:r>
                <w:r>
                  <w:t xml:space="preserve">His </w:t>
                </w:r>
                <w:r w:rsidRPr="00024AB7">
                  <w:t>performances of “Body Writing”</w:t>
                </w:r>
                <w:r>
                  <w:t xml:space="preserve"> with nude female models constitute its own genre of embodied subjectivity. </w:t>
                </w:r>
                <w:proofErr w:type="spellStart"/>
                <w:r>
                  <w:t>Mahdaoui</w:t>
                </w:r>
                <w:proofErr w:type="spellEnd"/>
                <w:r w:rsidRPr="00024AB7">
                  <w:t xml:space="preserve"> has conducted artistic research and collaborations in Bulgaria, Turkey, Syria, Yemen, Senegal, Morocco, Austria, Iraq, Cuba, Saudi Arabia, Germany, and the former Yugoslavia and U.S.S.R. He has served as a jury member and honorary guest for many international exhibitions and biennales, including the Sharjah and Tehran biennials in 2006.</w:t>
                </w:r>
                <w:r>
                  <w:t xml:space="preserve"> </w:t>
                </w:r>
              </w:p>
              <w:p w14:paraId="2E2F6D53" w14:textId="77777777" w:rsidR="00243D03" w:rsidRDefault="00243D03" w:rsidP="00EE270C"/>
              <w:p w14:paraId="6C81DABF" w14:textId="77777777" w:rsidR="00243D03" w:rsidRDefault="00243D03" w:rsidP="00EE270C">
                <w:r>
                  <w:t>[File: Jorf.jpg]</w:t>
                </w:r>
              </w:p>
              <w:p w14:paraId="4CB1CA2C" w14:textId="77777777" w:rsidR="00243D03" w:rsidRDefault="00243D03" w:rsidP="00EE270C"/>
              <w:p w14:paraId="5BA5CC54" w14:textId="739D1254" w:rsidR="00243D03" w:rsidRDefault="00EE270C" w:rsidP="00EE270C">
                <w:pPr>
                  <w:pStyle w:val="Caption"/>
                </w:pPr>
                <w:r>
                  <w:t xml:space="preserve">Figure </w:t>
                </w:r>
                <w:r w:rsidR="004241B5">
                  <w:fldChar w:fldCharType="begin"/>
                </w:r>
                <w:r w:rsidR="004241B5">
                  <w:instrText xml:space="preserve"> SEQ Figure \* ARABIC </w:instrText>
                </w:r>
                <w:r w:rsidR="004241B5">
                  <w:fldChar w:fldCharType="separate"/>
                </w:r>
                <w:r>
                  <w:rPr>
                    <w:noProof/>
                  </w:rPr>
                  <w:t>1</w:t>
                </w:r>
                <w:r w:rsidR="004241B5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Nja</w:t>
                </w:r>
                <w:proofErr w:type="spellEnd"/>
                <w:r>
                  <w:t xml:space="preserve"> </w:t>
                </w:r>
                <w:proofErr w:type="spellStart"/>
                <w:r>
                  <w:t>Mahdaoui</w:t>
                </w:r>
                <w:proofErr w:type="spellEnd"/>
                <w:r>
                  <w:t xml:space="preserve">, </w:t>
                </w:r>
                <w:proofErr w:type="spellStart"/>
                <w:r w:rsidRPr="00D22008">
                  <w:rPr>
                    <w:i/>
                  </w:rPr>
                  <w:t>Jorf</w:t>
                </w:r>
                <w:proofErr w:type="spellEnd"/>
                <w:r w:rsidRPr="00D22008">
                  <w:rPr>
                    <w:i/>
                  </w:rPr>
                  <w:t xml:space="preserve"> I</w:t>
                </w:r>
                <w:r>
                  <w:t xml:space="preserve">, 2007. India ink, acrylic, gold and silver on canvas, 200cm x 100cm. Image courtesy of </w:t>
                </w:r>
                <w:proofErr w:type="spellStart"/>
                <w:r>
                  <w:t>Galerie</w:t>
                </w:r>
                <w:proofErr w:type="spellEnd"/>
                <w:r>
                  <w:t xml:space="preserve"> el </w:t>
                </w:r>
                <w:proofErr w:type="spellStart"/>
                <w:r>
                  <w:t>Marsa</w:t>
                </w:r>
                <w:proofErr w:type="spellEnd"/>
                <w:r>
                  <w:t>.</w:t>
                </w:r>
              </w:p>
              <w:p w14:paraId="30B748C2" w14:textId="77777777" w:rsidR="00EE270C" w:rsidRDefault="00EE270C" w:rsidP="00EE270C"/>
              <w:p w14:paraId="5A30F1AD" w14:textId="0DFAB795" w:rsidR="00EE270C" w:rsidRDefault="004241B5" w:rsidP="00EE270C">
                <w:hyperlink r:id="rId10" w:history="1">
                  <w:r w:rsidR="00EE270C" w:rsidRPr="00DD3AE5">
                    <w:rPr>
                      <w:rStyle w:val="Hyperlink"/>
                    </w:rPr>
                    <w:t>http://www.artnet.com/artists/nja-mahdao</w:t>
                  </w:r>
                  <w:r w:rsidR="00EE270C" w:rsidRPr="00DD3AE5">
                    <w:rPr>
                      <w:rStyle w:val="Hyperlink"/>
                    </w:rPr>
                    <w:t>u</w:t>
                  </w:r>
                  <w:r w:rsidR="00EE270C" w:rsidRPr="00DD3AE5">
                    <w:rPr>
                      <w:rStyle w:val="Hyperlink"/>
                    </w:rPr>
                    <w:t>i/jorf-ii-OhnLmO__vK50KFbhN3AOfw2</w:t>
                  </w:r>
                </w:hyperlink>
              </w:p>
              <w:p w14:paraId="0BFA7AC1" w14:textId="77777777" w:rsidR="00EE270C" w:rsidRDefault="00EE270C" w:rsidP="00EE270C"/>
              <w:p w14:paraId="029CA443" w14:textId="77777777" w:rsidR="00E20A73" w:rsidRPr="00024AB7" w:rsidRDefault="00E20A73" w:rsidP="00E20A7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</w:p>
              <w:p w14:paraId="455A58FF" w14:textId="3A81CCB1" w:rsidR="00E20A73" w:rsidRPr="00EE270C" w:rsidRDefault="00E20A73" w:rsidP="00EE270C">
                <w:pPr>
                  <w:pStyle w:val="Heading1"/>
                  <w:outlineLvl w:val="0"/>
                </w:pPr>
                <w:r w:rsidRPr="00024AB7">
                  <w:t xml:space="preserve">List of </w:t>
                </w:r>
                <w:r w:rsidR="00EE270C">
                  <w:t>Works</w:t>
                </w:r>
              </w:p>
              <w:p w14:paraId="361514D7" w14:textId="425A3509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‘</w:t>
                </w:r>
                <w:r w:rsidRPr="00A41963">
                  <w:rPr>
                    <w:rFonts w:ascii="Times New Roman" w:hAnsi="Times New Roman" w:cs="Times New Roman"/>
                  </w:rPr>
                  <w:t xml:space="preserve">Transmutation et presence </w:t>
                </w:r>
                <w:proofErr w:type="spellStart"/>
                <w:r w:rsidRPr="00A41963">
                  <w:rPr>
                    <w:rFonts w:ascii="Times New Roman" w:hAnsi="Times New Roman" w:cs="Times New Roman"/>
                  </w:rPr>
                  <w:t>dans</w:t>
                </w:r>
                <w:proofErr w:type="spellEnd"/>
                <w:r w:rsidRPr="00A41963">
                  <w:rPr>
                    <w:rFonts w:ascii="Times New Roman" w:hAnsi="Times New Roman" w:cs="Times New Roman"/>
                  </w:rPr>
                  <w:t xml:space="preserve"> l’ </w:t>
                </w:r>
                <w:proofErr w:type="spellStart"/>
                <w:r w:rsidRPr="00A41963">
                  <w:rPr>
                    <w:rFonts w:ascii="Times New Roman" w:hAnsi="Times New Roman" w:cs="Times New Roman"/>
                  </w:rPr>
                  <w:t>œuvre</w:t>
                </w:r>
                <w:proofErr w:type="spellEnd"/>
                <w:r w:rsidRPr="00A41963">
                  <w:rPr>
                    <w:rFonts w:ascii="Times New Roman" w:hAnsi="Times New Roman" w:cs="Times New Roman"/>
                  </w:rPr>
                  <w:t xml:space="preserve"> de Paul Klee</w:t>
                </w:r>
                <w:r w:rsidR="00EE270C">
                  <w:rPr>
                    <w:rFonts w:ascii="Times New Roman" w:hAnsi="Times New Roman" w:cs="Times New Roman"/>
                  </w:rPr>
                  <w:t>’ (1992)</w:t>
                </w:r>
              </w:p>
              <w:p w14:paraId="300CE3B7" w14:textId="2A241B94" w:rsidR="00EE270C" w:rsidRDefault="00EE270C" w:rsidP="00E20A7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Badr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Chaker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es-Sayyâb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: Les poems de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Djaykoûr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(2000)</w:t>
                </w:r>
              </w:p>
              <w:p w14:paraId="1C0286A0" w14:textId="7BB467F7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  <w:r w:rsidRPr="00024AB7">
                  <w:rPr>
                    <w:rFonts w:ascii="Times New Roman" w:hAnsi="Times New Roman" w:cs="Times New Roman"/>
                    <w:i/>
                  </w:rPr>
                  <w:lastRenderedPageBreak/>
                  <w:t>L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a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Volupté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d’en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mourir</w:t>
                </w:r>
                <w:proofErr w:type="spellEnd"/>
                <w:r w:rsidR="00EE270C">
                  <w:rPr>
                    <w:rFonts w:ascii="Times New Roman" w:hAnsi="Times New Roman" w:cs="Times New Roman"/>
                  </w:rPr>
                  <w:t xml:space="preserve"> (2001)</w:t>
                </w:r>
              </w:p>
              <w:p w14:paraId="22B4A700" w14:textId="77777777" w:rsidR="00EE270C" w:rsidRDefault="00EE270C" w:rsidP="00EE270C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L’art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Calligraphie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(2001)</w:t>
                </w:r>
              </w:p>
              <w:p w14:paraId="54B2159F" w14:textId="77777777" w:rsidR="00EE270C" w:rsidRDefault="00EE270C" w:rsidP="00EE270C">
                <w:pPr>
                  <w:rPr>
                    <w:rFonts w:ascii="Times New Roman" w:hAnsi="Times New Roman" w:cs="Times New Roman"/>
                  </w:rPr>
                </w:pPr>
                <w:r w:rsidRPr="00024AB7">
                  <w:rPr>
                    <w:rFonts w:ascii="Times New Roman" w:hAnsi="Times New Roman" w:cs="Times New Roman"/>
                    <w:i/>
                  </w:rPr>
                  <w:t>L</w:t>
                </w:r>
                <w:r>
                  <w:rPr>
                    <w:rFonts w:ascii="Times New Roman" w:hAnsi="Times New Roman" w:cs="Times New Roman"/>
                    <w:i/>
                  </w:rPr>
                  <w:t>e Maître d’amour</w:t>
                </w:r>
                <w:r>
                  <w:rPr>
                    <w:rFonts w:ascii="Times New Roman" w:hAnsi="Times New Roman" w:cs="Times New Roman"/>
                  </w:rPr>
                  <w:t xml:space="preserve"> (2004)</w:t>
                </w:r>
              </w:p>
              <w:p w14:paraId="5CD3DE6D" w14:textId="44FE4FFE" w:rsidR="003F0D73" w:rsidRPr="00EE270C" w:rsidRDefault="00E20A73" w:rsidP="00C27FAB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i/>
                  </w:rPr>
                  <w:t>Kun</w:t>
                </w:r>
                <w:r w:rsidR="00EE270C">
                  <w:rPr>
                    <w:rFonts w:ascii="Times New Roman" w:hAnsi="Times New Roman" w:cs="Times New Roman"/>
                  </w:rPr>
                  <w:t xml:space="preserve"> (2013)</w:t>
                </w:r>
              </w:p>
            </w:tc>
          </w:sdtContent>
        </w:sdt>
      </w:tr>
      <w:tr w:rsidR="003235A7" w14:paraId="7AF5135C" w14:textId="77777777" w:rsidTr="003235A7">
        <w:tc>
          <w:tcPr>
            <w:tcW w:w="9016" w:type="dxa"/>
          </w:tcPr>
          <w:p w14:paraId="3991F41E" w14:textId="77777777" w:rsidR="003235A7" w:rsidRDefault="003235A7" w:rsidP="002775BD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88D34705F38A84591A3C5DE09798858"/>
              </w:placeholder>
            </w:sdtPr>
            <w:sdtEndPr/>
            <w:sdtContent>
              <w:p w14:paraId="2F4EFBB1" w14:textId="77777777" w:rsidR="00243D03" w:rsidRDefault="004241B5" w:rsidP="002775BD">
                <w:sdt>
                  <w:sdtPr>
                    <w:id w:val="759261960"/>
                    <w:citation/>
                  </w:sdtPr>
                  <w:sdtEndPr/>
                  <w:sdtContent>
                    <w:r w:rsidR="00681A79">
                      <w:fldChar w:fldCharType="begin"/>
                    </w:r>
                    <w:r w:rsidR="00681A79">
                      <w:rPr>
                        <w:lang w:val="en-US"/>
                      </w:rPr>
                      <w:instrText xml:space="preserve"> CITATION But \l 1033 </w:instrText>
                    </w:r>
                    <w:r w:rsidR="00681A79">
                      <w:fldChar w:fldCharType="separate"/>
                    </w:r>
                    <w:r w:rsidR="00711EBD">
                      <w:rPr>
                        <w:noProof/>
                        <w:lang w:val="en-US"/>
                      </w:rPr>
                      <w:t xml:space="preserve"> </w:t>
                    </w:r>
                    <w:r w:rsidR="00711EBD" w:rsidRPr="00711EBD">
                      <w:rPr>
                        <w:noProof/>
                        <w:lang w:val="en-US"/>
                      </w:rPr>
                      <w:t>(Butor and Ben Cheikh)</w:t>
                    </w:r>
                    <w:r w:rsidR="00681A79">
                      <w:fldChar w:fldCharType="end"/>
                    </w:r>
                  </w:sdtContent>
                </w:sdt>
              </w:p>
              <w:p w14:paraId="041A7226" w14:textId="77777777" w:rsidR="00681A79" w:rsidRDefault="004241B5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724803084"/>
                    <w:citation/>
                  </w:sdtPr>
                  <w:sdtEndPr/>
                  <w:sdtContent>
                    <w:r w:rsidR="00681A79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681A79">
                      <w:rPr>
                        <w:lang w:val="en-US"/>
                      </w:rPr>
                      <w:instrText xml:space="preserve"> CITATION Che02 \l 1033 </w:instrText>
                    </w:r>
                    <w:r w:rsidR="00681A79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711EBD" w:rsidRPr="00711EBD">
                      <w:rPr>
                        <w:noProof/>
                        <w:lang w:val="en-US"/>
                      </w:rPr>
                      <w:t>(Chelbi)</w:t>
                    </w:r>
                    <w:r w:rsidR="00681A79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0599BBCE" w14:textId="27E94B56" w:rsidR="00681A79" w:rsidRDefault="004241B5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300756861"/>
                    <w:citation/>
                  </w:sdtPr>
                  <w:sdtEndPr/>
                  <w:sdtContent>
                    <w:r w:rsidR="002775BD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775BD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Iss95 \l 1033 </w:instrTex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711EBD" w:rsidRPr="00711E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(Issa, Signs, Traces, Calligraphy: Five Contemporary Artists from North Africa)</w:t>
                    </w:r>
                    <w:bookmarkStart w:id="1" w:name="_GoBack"/>
                    <w:bookmarkEnd w:id="1"/>
                    <w:r w:rsidR="002775BD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00FBD87" w14:textId="6F4CB428" w:rsidR="002775BD" w:rsidRDefault="004241B5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778257150"/>
                    <w:citation/>
                  </w:sdtPr>
                  <w:sdtEndPr/>
                  <w:sdtContent>
                    <w:r w:rsidR="002775BD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775BD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The4 \l 1033 </w:instrTex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711EBD" w:rsidRPr="00711E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(Issa and Nazarli, The Dance of Pen and Ink: Contemporary Art of the Middle East)</w: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12736D05" w14:textId="5EBD3712" w:rsidR="002775BD" w:rsidRDefault="004241B5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310411167"/>
                    <w:citation/>
                  </w:sdtPr>
                  <w:sdtEndPr/>
                  <w:sdtContent>
                    <w:r w:rsidR="002775BD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775BD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Kab00 \l 1033 </w:instrTex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711EBD" w:rsidRPr="00711E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(Kabbani)</w: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C27FD18" w14:textId="60E16409" w:rsidR="002775BD" w:rsidRDefault="004241B5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39316034"/>
                    <w:citation/>
                  </w:sdtPr>
                  <w:sdtEndPr/>
                  <w:sdtContent>
                    <w:r w:rsidR="002775BD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775BD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Lou97 \l 1033 </w:instrTex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711EBD" w:rsidRPr="00711E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(Louati)</w: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B214C95" w14:textId="32A977AF" w:rsidR="002775BD" w:rsidRDefault="004241B5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233834937"/>
                    <w:citation/>
                  </w:sdtPr>
                  <w:sdtEndPr/>
                  <w:sdtContent>
                    <w:r w:rsidR="002775BD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775BD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Mau90 \l 1033 </w:instrTex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711EBD" w:rsidRPr="00711E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(Maunick)</w: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3DC57AEC" w14:textId="536F1837" w:rsidR="002775BD" w:rsidRDefault="004241B5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511409316"/>
                    <w:citation/>
                  </w:sdtPr>
                  <w:sdtEndPr/>
                  <w:sdtContent>
                    <w:r w:rsidR="002775BD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775BD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Por06 \l 1033 </w:instrTex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711EBD" w:rsidRPr="00711E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(Porter and Caussé)</w: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98FF018" w14:textId="3DF589E8" w:rsidR="002775BD" w:rsidRDefault="004241B5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99925706"/>
                    <w:citation/>
                  </w:sdtPr>
                  <w:sdtEndPr/>
                  <w:sdtContent>
                    <w:r w:rsidR="002775BD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775BD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Pue10 \l 1033 </w:instrTex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711EBD" w:rsidRPr="00711E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(Puerta and Nahdawi)</w: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58D4E8D5" w14:textId="2FFD0A4C" w:rsidR="003235A7" w:rsidRPr="002775BD" w:rsidRDefault="004241B5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480808331"/>
                    <w:citation/>
                  </w:sdtPr>
                  <w:sdtEndPr/>
                  <w:sdtContent>
                    <w:r w:rsidR="002775BD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775BD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Sha10 \l 1033 </w:instrTex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711EBD" w:rsidRPr="00711E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(Shabot)</w:t>
                    </w:r>
                    <w:r w:rsidR="002775BD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6F4A46A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6-01-08T17:34:00Z" w:initials="YT">
    <w:p w14:paraId="719E09BB" w14:textId="1929C147" w:rsidR="00711EBD" w:rsidRDefault="00711EBD">
      <w:pPr>
        <w:pStyle w:val="CommentText"/>
      </w:pPr>
      <w:r>
        <w:rPr>
          <w:rStyle w:val="CommentReference"/>
        </w:rPr>
        <w:annotationRef/>
      </w:r>
      <w:r>
        <w:t>Source and page number?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9E09B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617DE" w14:textId="77777777" w:rsidR="004241B5" w:rsidRDefault="004241B5" w:rsidP="007A0D55">
      <w:pPr>
        <w:spacing w:after="0" w:line="240" w:lineRule="auto"/>
      </w:pPr>
      <w:r>
        <w:separator/>
      </w:r>
    </w:p>
  </w:endnote>
  <w:endnote w:type="continuationSeparator" w:id="0">
    <w:p w14:paraId="73F6EF25" w14:textId="77777777" w:rsidR="004241B5" w:rsidRDefault="004241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4DE35" w14:textId="77777777" w:rsidR="004241B5" w:rsidRDefault="004241B5" w:rsidP="007A0D55">
      <w:pPr>
        <w:spacing w:after="0" w:line="240" w:lineRule="auto"/>
      </w:pPr>
      <w:r>
        <w:separator/>
      </w:r>
    </w:p>
  </w:footnote>
  <w:footnote w:type="continuationSeparator" w:id="0">
    <w:p w14:paraId="57AAC613" w14:textId="77777777" w:rsidR="004241B5" w:rsidRDefault="004241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4614F" w14:textId="77777777" w:rsidR="00E20A73" w:rsidRDefault="00E20A7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F5F075" w14:textId="77777777" w:rsidR="00E20A73" w:rsidRDefault="00E20A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03"/>
    <w:rsid w:val="00032559"/>
    <w:rsid w:val="00052040"/>
    <w:rsid w:val="000B25AE"/>
    <w:rsid w:val="000B55AB"/>
    <w:rsid w:val="000C2218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3D03"/>
    <w:rsid w:val="00244BB0"/>
    <w:rsid w:val="002775BD"/>
    <w:rsid w:val="002A0A0D"/>
    <w:rsid w:val="002B0B37"/>
    <w:rsid w:val="0030662D"/>
    <w:rsid w:val="003235A7"/>
    <w:rsid w:val="003677B6"/>
    <w:rsid w:val="003D3579"/>
    <w:rsid w:val="003E2795"/>
    <w:rsid w:val="003F0D73"/>
    <w:rsid w:val="004241B5"/>
    <w:rsid w:val="00462DBE"/>
    <w:rsid w:val="00464699"/>
    <w:rsid w:val="00471E31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1A79"/>
    <w:rsid w:val="006D0412"/>
    <w:rsid w:val="00711EB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4CBB"/>
    <w:rsid w:val="00DC6B48"/>
    <w:rsid w:val="00DF01B0"/>
    <w:rsid w:val="00E20A73"/>
    <w:rsid w:val="00E85A05"/>
    <w:rsid w:val="00E95829"/>
    <w:rsid w:val="00EA606C"/>
    <w:rsid w:val="00EB0C8C"/>
    <w:rsid w:val="00EB51FD"/>
    <w:rsid w:val="00EB77DB"/>
    <w:rsid w:val="00ED139F"/>
    <w:rsid w:val="00EE270C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E91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3D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0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243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243D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243D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EE270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1E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EB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EB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E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E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711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://www.artnet.com/artists/nja-mahdaoui/jorf-ii-OhnLmO__vK50KFbhN3AOfw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188DE9244124439AD54317D308E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0BDB8-5076-C046-8B67-08F6DDAF11EB}"/>
      </w:docPartPr>
      <w:docPartBody>
        <w:p w:rsidR="00B06AFF" w:rsidRDefault="00B06AFF">
          <w:pPr>
            <w:pStyle w:val="3E188DE9244124439AD54317D308EE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E2872DD2CC7814680CA84EA4103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0AC3E-A926-8E48-872D-24E8568BB789}"/>
      </w:docPartPr>
      <w:docPartBody>
        <w:p w:rsidR="00B06AFF" w:rsidRDefault="00B06AFF">
          <w:pPr>
            <w:pStyle w:val="9E2872DD2CC7814680CA84EA4103D1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FAF267BF5DB24CB7458E0192E57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AF3E8-88B2-2B45-92BB-9D1DB97F61FF}"/>
      </w:docPartPr>
      <w:docPartBody>
        <w:p w:rsidR="00B06AFF" w:rsidRDefault="00B06AFF">
          <w:pPr>
            <w:pStyle w:val="B6FAF267BF5DB24CB7458E0192E579D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281660C06942D4289823AE7851C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E951-0ABC-314C-BDD5-F73447568B75}"/>
      </w:docPartPr>
      <w:docPartBody>
        <w:p w:rsidR="00B06AFF" w:rsidRDefault="00B06AFF">
          <w:pPr>
            <w:pStyle w:val="0281660C06942D4289823AE7851C012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50283FB15BD264AA123A84542F3D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C530F-BA78-4245-A794-4CCE2F7DAF14}"/>
      </w:docPartPr>
      <w:docPartBody>
        <w:p w:rsidR="00B06AFF" w:rsidRDefault="00B06AFF">
          <w:pPr>
            <w:pStyle w:val="150283FB15BD264AA123A84542F3D1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6ED994F0EA84C4F8EF7CBA070378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73BB-1032-0944-8244-C24548ECFEEA}"/>
      </w:docPartPr>
      <w:docPartBody>
        <w:p w:rsidR="00B06AFF" w:rsidRDefault="00B06AFF">
          <w:pPr>
            <w:pStyle w:val="56ED994F0EA84C4F8EF7CBA0703788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9B86243B333B04286B640C6930D2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5BFFF-8059-314F-8BD7-F13AEBF5DF96}"/>
      </w:docPartPr>
      <w:docPartBody>
        <w:p w:rsidR="00B06AFF" w:rsidRDefault="00B06AFF">
          <w:pPr>
            <w:pStyle w:val="99B86243B333B04286B640C6930D29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D0D5AB425DA1E4CB7CE68A6D81AA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1557-C5E3-7844-B290-8D433B301287}"/>
      </w:docPartPr>
      <w:docPartBody>
        <w:p w:rsidR="00B06AFF" w:rsidRDefault="00B06AFF">
          <w:pPr>
            <w:pStyle w:val="7D0D5AB425DA1E4CB7CE68A6D81AA6B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7C4B1CB1ADFE4DACE31F42DA82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F4CB8-D47E-8B4C-B921-EF107FE1C3AB}"/>
      </w:docPartPr>
      <w:docPartBody>
        <w:p w:rsidR="00B06AFF" w:rsidRDefault="00B06AFF">
          <w:pPr>
            <w:pStyle w:val="E97C4B1CB1ADFE4DACE31F42DA822B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F500A479B52E644BFF413A1BF499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0A595-223D-0A42-829C-94DBBAFC2306}"/>
      </w:docPartPr>
      <w:docPartBody>
        <w:p w:rsidR="00B06AFF" w:rsidRDefault="00B06AFF">
          <w:pPr>
            <w:pStyle w:val="0F500A479B52E644BFF413A1BF499D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88D34705F38A84591A3C5DE09798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3A77-0625-E347-BC10-407CFB708750}"/>
      </w:docPartPr>
      <w:docPartBody>
        <w:p w:rsidR="00B06AFF" w:rsidRDefault="00B06AFF">
          <w:pPr>
            <w:pStyle w:val="C88D34705F38A84591A3C5DE0979885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AFF"/>
    <w:rsid w:val="006233E1"/>
    <w:rsid w:val="00B0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188DE9244124439AD54317D308EE6B">
    <w:name w:val="3E188DE9244124439AD54317D308EE6B"/>
  </w:style>
  <w:style w:type="paragraph" w:customStyle="1" w:styleId="9E2872DD2CC7814680CA84EA4103D109">
    <w:name w:val="9E2872DD2CC7814680CA84EA4103D109"/>
  </w:style>
  <w:style w:type="paragraph" w:customStyle="1" w:styleId="B6FAF267BF5DB24CB7458E0192E579D9">
    <w:name w:val="B6FAF267BF5DB24CB7458E0192E579D9"/>
  </w:style>
  <w:style w:type="paragraph" w:customStyle="1" w:styleId="0281660C06942D4289823AE7851C012C">
    <w:name w:val="0281660C06942D4289823AE7851C012C"/>
  </w:style>
  <w:style w:type="paragraph" w:customStyle="1" w:styleId="150283FB15BD264AA123A84542F3D105">
    <w:name w:val="150283FB15BD264AA123A84542F3D105"/>
  </w:style>
  <w:style w:type="paragraph" w:customStyle="1" w:styleId="56ED994F0EA84C4F8EF7CBA0703788FE">
    <w:name w:val="56ED994F0EA84C4F8EF7CBA0703788FE"/>
  </w:style>
  <w:style w:type="paragraph" w:customStyle="1" w:styleId="99B86243B333B04286B640C6930D29E3">
    <w:name w:val="99B86243B333B04286B640C6930D29E3"/>
  </w:style>
  <w:style w:type="paragraph" w:customStyle="1" w:styleId="7D0D5AB425DA1E4CB7CE68A6D81AA6BD">
    <w:name w:val="7D0D5AB425DA1E4CB7CE68A6D81AA6BD"/>
  </w:style>
  <w:style w:type="paragraph" w:customStyle="1" w:styleId="E97C4B1CB1ADFE4DACE31F42DA822B02">
    <w:name w:val="E97C4B1CB1ADFE4DACE31F42DA822B02"/>
  </w:style>
  <w:style w:type="paragraph" w:customStyle="1" w:styleId="0F500A479B52E644BFF413A1BF499DB3">
    <w:name w:val="0F500A479B52E644BFF413A1BF499DB3"/>
  </w:style>
  <w:style w:type="paragraph" w:customStyle="1" w:styleId="C88D34705F38A84591A3C5DE09798858">
    <w:name w:val="C88D34705F38A84591A3C5DE09798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But</b:Tag>
    <b:SourceType>Book</b:SourceType>
    <b:Guid>{6B54383C-640C-D944-AFAE-D8373D74C2B1}</b:Guid>
    <b:Author>
      <b:Author>
        <b:NameList>
          <b:Person>
            <b:Last>Butor</b:Last>
            <b:First>M</b:First>
          </b:Person>
          <b:Person>
            <b:Last>Ben Cheikh</b:Last>
            <b:First>J</b:First>
          </b:Person>
        </b:NameList>
      </b:Author>
    </b:Author>
    <b:Title>Écritures: Rachid Koraïchi, Mehdi Qotbi, Nja Mahdaoui</b:Title>
    <b:City>Tunis</b:City>
    <b:Publisher>Simpact</b:Publisher>
    <b:Year>1988</b:Year>
    <b:RefOrder>1</b:RefOrder>
  </b:Source>
  <b:Source>
    <b:Tag>Che02</b:Tag>
    <b:SourceType>Book</b:SourceType>
    <b:Guid>{1A15CB7B-436D-BF41-BB1F-53775A308D09}</b:Guid>
    <b:Title>La Quête de la Tunisianité</b:Title>
    <b:City>Tunisia</b:City>
    <b:Publisher>Finzi</b:Publisher>
    <b:Year>2002</b:Year>
    <b:Author>
      <b:Author>
        <b:NameList>
          <b:Person>
            <b:Last>Chelbi</b:Last>
            <b:First>Mustapha</b:First>
          </b:Person>
        </b:NameList>
      </b:Author>
    </b:Author>
    <b:RefOrder>2</b:RefOrder>
  </b:Source>
  <b:Source>
    <b:Tag>Iss95</b:Tag>
    <b:SourceType>Book</b:SourceType>
    <b:Guid>{8F93D3D8-ED5B-2A48-A760-B0EFA6DC19A3}</b:Guid>
    <b:Title>Signs, Traces, Calligraphy: Five Contemporary Artists from North Africa</b:Title>
    <b:City>London</b:City>
    <b:Publisher>Concourse Gallery</b:Publisher>
    <b:Year>1995</b:Year>
    <b:Author>
      <b:Author>
        <b:NameList>
          <b:Person>
            <b:Last>Issa</b:Last>
            <b:First>Rose</b:First>
          </b:Person>
        </b:NameList>
      </b:Author>
    </b:Author>
    <b:RefOrder>3</b:RefOrder>
  </b:Source>
  <b:Source>
    <b:Tag>The4</b:Tag>
    <b:SourceType>Book</b:SourceType>
    <b:Guid>{FEE945A6-CF77-2E40-91D0-003CC54B6FA0}</b:Guid>
    <b:Title>The Dance of Pen and Ink: Contemporary Art of the Middle East</b:Title>
    <b:City>Saint Petersburg</b:City>
    <b:Publisher>Gosudarstvennyĭ Ërmitazh</b:Publisher>
    <b:Year>2007</b:Year>
    <b:Author>
      <b:Author>
        <b:NameList>
          <b:Person>
            <b:Last>Issa</b:Last>
            <b:First>Rose</b:First>
          </b:Person>
          <b:Person>
            <b:Last>Nazarli</b:Last>
            <b:First>M. D. </b:First>
          </b:Person>
        </b:NameList>
      </b:Author>
    </b:Author>
    <b:RefOrder>4</b:RefOrder>
  </b:Source>
  <b:Source>
    <b:Tag>Kab00</b:Tag>
    <b:SourceType>Book</b:SourceType>
    <b:Guid>{85917739-CA6F-8A4A-9A38-1A1A056004DE}</b:Guid>
    <b:Title>Noon</b:Title>
    <b:City>Tunis</b:City>
    <b:Publisher>Simpact Editions</b:Publisher>
    <b:Year>2000</b:Year>
    <b:Author>
      <b:Author>
        <b:NameList>
          <b:Person>
            <b:Last>Kabbani</b:Last>
            <b:First>N.</b:First>
          </b:Person>
        </b:NameList>
      </b:Author>
    </b:Author>
    <b:RefOrder>5</b:RefOrder>
  </b:Source>
  <b:Source>
    <b:Tag>Lou97</b:Tag>
    <b:SourceType>Book</b:SourceType>
    <b:Guid>{C6DDC0E2-9D27-6A4D-89A9-226F6EDD4E86}</b:Guid>
    <b:Title>L'aventure de l'Art Moderne en Tunisie</b:Title>
    <b:City>Tunis</b:City>
    <b:Publisher>Simpact Éditions</b:Publisher>
    <b:Year>1997</b:Year>
    <b:Author>
      <b:Author>
        <b:NameList>
          <b:Person>
            <b:Last>Louati</b:Last>
            <b:First>Ali</b:First>
          </b:Person>
        </b:NameList>
      </b:Author>
    </b:Author>
    <b:RefOrder>6</b:RefOrder>
  </b:Source>
  <b:Source>
    <b:Tag>Mau90</b:Tag>
    <b:SourceType>Book</b:SourceType>
    <b:Guid>{AB54B11C-FEAF-A349-BF56-111640D1F577}</b:Guid>
    <b:Title>Nja Mahdaoui</b:Title>
    <b:City>Tunis</b:City>
    <b:Publisher>Cérès productions</b:Publisher>
    <b:Year>1990</b:Year>
    <b:Author>
      <b:Author>
        <b:NameList>
          <b:Person>
            <b:Last>Maunick</b:Last>
            <b:Middle>J.</b:Middle>
            <b:First>Edouard</b:First>
          </b:Person>
        </b:NameList>
      </b:Author>
    </b:Author>
    <b:RefOrder>7</b:RefOrder>
  </b:Source>
  <b:Source>
    <b:Tag>Por06</b:Tag>
    <b:SourceType>Book</b:SourceType>
    <b:Guid>{246C564E-26AC-CF4E-B491-E5D22240C68C}</b:Guid>
    <b:Title>Word into Art: Artists of the Modern Middle East</b:Title>
    <b:City>London</b:City>
    <b:Publisher>British Museum Press</b:Publisher>
    <b:Year>2006</b:Year>
    <b:Author>
      <b:Author>
        <b:NameList>
          <b:Person>
            <b:Last>Porter</b:Last>
            <b:First>Venetia</b:First>
          </b:Person>
          <b:Person>
            <b:Last>Caussé</b:Last>
            <b:First>Isabelle</b:First>
          </b:Person>
        </b:NameList>
      </b:Author>
    </b:Author>
    <b:RefOrder>8</b:RefOrder>
  </b:Source>
  <b:Source>
    <b:Tag>Sha10</b:Tag>
    <b:SourceType>JournalArticle</b:SourceType>
    <b:Guid>{0A4E96F2-6AF4-7349-91F4-1AD02182D4B5}</b:Guid>
    <b:Title>The Arabic Connection in Articulating North African Modernity in Art</b:Title>
    <b:Year>2010</b:Year>
    <b:Pages>529-543</b:Pages>
    <b:Author>
      <b:Author>
        <b:NameList>
          <b:Person>
            <b:Last>Shabot</b:Last>
            <b:Middle>M</b:Middle>
            <b:First>Nada</b:First>
          </b:Person>
        </b:NameList>
      </b:Author>
    </b:Author>
    <b:JournalName>African Modernism</b:JournalName>
    <b:RefOrder>10</b:RefOrder>
  </b:Source>
  <b:Source>
    <b:Tag>Pue10</b:Tag>
    <b:SourceType>Book</b:SourceType>
    <b:Guid>{BA0DB477-5270-F147-A5A5-189DF8329815}</b:Guid>
    <b:Title>Libertad E Innovación: Caligrafia Árabe Contemporánea</b:Title>
    <b:Publisher>Turner</b:Publisher>
    <b:City>Madrid</b:City>
    <b:Year>2010</b:Year>
    <b:Author>
      <b:Author>
        <b:NameList>
          <b:Person>
            <b:Last>Puerta</b:Last>
            <b:Middle>J. M. </b:Middle>
            <b:First>Vilchez</b:First>
          </b:Person>
          <b:Person>
            <b:Last>Nahdawi</b:Last>
            <b:First>Naja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35FD5296-D1B1-9A42-AF67-73E49520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Entries:++JNie:Routledge Enyclopedia of Modernism Word Template.dotx</Template>
  <TotalTime>7</TotalTime>
  <Pages>3</Pages>
  <Words>1145</Words>
  <Characters>6527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Yan Tang</cp:lastModifiedBy>
  <cp:revision>4</cp:revision>
  <dcterms:created xsi:type="dcterms:W3CDTF">2015-02-16T23:57:00Z</dcterms:created>
  <dcterms:modified xsi:type="dcterms:W3CDTF">2016-01-09T01:37:00Z</dcterms:modified>
</cp:coreProperties>
</file>