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706" w:rsidRPr="001A51F5" w:rsidRDefault="0058603C" w:rsidP="00F06D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b/>
        </w:rPr>
      </w:pPr>
      <w:bookmarkStart w:id="0" w:name="_GoBack"/>
      <w:bookmarkEnd w:id="0"/>
      <w:r w:rsidRPr="001A51F5">
        <w:rPr>
          <w:rFonts w:ascii="Calibri" w:hAnsi="Calibri"/>
          <w:b/>
        </w:rPr>
        <w:t>Abdulla</w:t>
      </w:r>
      <w:r w:rsidR="00265465">
        <w:rPr>
          <w:rFonts w:ascii="Calibri" w:hAnsi="Calibri"/>
          <w:b/>
        </w:rPr>
        <w:t>h</w:t>
      </w:r>
      <w:r>
        <w:rPr>
          <w:rFonts w:ascii="Calibri" w:hAnsi="Calibri"/>
          <w:b/>
        </w:rPr>
        <w:t xml:space="preserve">, </w:t>
      </w:r>
      <w:r w:rsidR="00265465">
        <w:rPr>
          <w:rFonts w:ascii="Calibri" w:hAnsi="Calibri"/>
          <w:b/>
        </w:rPr>
        <w:t>Basuki</w:t>
      </w:r>
      <w:r w:rsidR="00887C61" w:rsidRPr="001A51F5">
        <w:rPr>
          <w:rFonts w:ascii="Calibri" w:hAnsi="Calibri"/>
          <w:b/>
        </w:rPr>
        <w:t xml:space="preserve"> (1915-1993)</w:t>
      </w:r>
    </w:p>
    <w:p w:rsidR="00A10706" w:rsidRDefault="00A10706" w:rsidP="00F06D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</w:rPr>
      </w:pPr>
    </w:p>
    <w:p w:rsidR="0010728F" w:rsidRDefault="00D14C72" w:rsidP="001072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</w:rPr>
      </w:pPr>
      <w:r w:rsidRPr="00F06DB0">
        <w:rPr>
          <w:rFonts w:ascii="Calibri" w:hAnsi="Calibri"/>
        </w:rPr>
        <w:t>Basuki Abullah was the son of the painter and illu</w:t>
      </w:r>
      <w:r w:rsidR="001A51F5">
        <w:rPr>
          <w:rFonts w:ascii="Calibri" w:hAnsi="Calibri"/>
        </w:rPr>
        <w:t>strator Abdullah Suriosubroto</w:t>
      </w:r>
      <w:r w:rsidRPr="00F06DB0">
        <w:rPr>
          <w:rFonts w:ascii="Calibri" w:hAnsi="Calibri"/>
        </w:rPr>
        <w:t xml:space="preserve"> </w:t>
      </w:r>
      <w:r w:rsidR="001A51F5">
        <w:rPr>
          <w:rFonts w:ascii="Calibri" w:hAnsi="Calibri"/>
        </w:rPr>
        <w:t>(</w:t>
      </w:r>
      <w:r w:rsidRPr="00F06DB0">
        <w:rPr>
          <w:rFonts w:ascii="Calibri" w:hAnsi="Calibri"/>
        </w:rPr>
        <w:t>Mas Abdullah</w:t>
      </w:r>
      <w:r w:rsidR="001A51F5">
        <w:rPr>
          <w:rFonts w:ascii="Calibri" w:hAnsi="Calibri"/>
        </w:rPr>
        <w:t>)</w:t>
      </w:r>
      <w:r w:rsidRPr="00F06DB0">
        <w:rPr>
          <w:rFonts w:ascii="Calibri" w:hAnsi="Calibri"/>
        </w:rPr>
        <w:t xml:space="preserve"> who taught him and a number of other artists their basic </w:t>
      </w:r>
      <w:r w:rsidR="00F06DB0" w:rsidRPr="00F06DB0">
        <w:rPr>
          <w:rFonts w:ascii="Calibri" w:hAnsi="Calibri"/>
        </w:rPr>
        <w:t>skills. From 1933- 1936 Basuki s</w:t>
      </w:r>
      <w:r w:rsidRPr="00F06DB0">
        <w:rPr>
          <w:rFonts w:ascii="Calibri" w:hAnsi="Calibri"/>
        </w:rPr>
        <w:t xml:space="preserve">tudied at the </w:t>
      </w:r>
      <w:r w:rsidR="00F06DB0" w:rsidRPr="00F06DB0">
        <w:rPr>
          <w:rFonts w:ascii="Calibri" w:hAnsi="Calibri" w:cs="Helvetica"/>
          <w:i/>
        </w:rPr>
        <w:t>Academie voor Beeldende Kunsten</w:t>
      </w:r>
      <w:r w:rsidR="00F06DB0" w:rsidRPr="00F06DB0">
        <w:rPr>
          <w:rFonts w:ascii="Calibri" w:hAnsi="Calibri" w:cs="Helvetica"/>
        </w:rPr>
        <w:t xml:space="preserve"> </w:t>
      </w:r>
      <w:r w:rsidRPr="00F06DB0">
        <w:rPr>
          <w:rFonts w:ascii="Calibri" w:hAnsi="Calibri"/>
        </w:rPr>
        <w:t xml:space="preserve">in The Hague and then travelled onto Paris before returning to Java. </w:t>
      </w:r>
      <w:r w:rsidR="00F06DB0" w:rsidRPr="00F06DB0">
        <w:rPr>
          <w:rFonts w:ascii="Calibri" w:hAnsi="Calibri" w:cs="Helvetica"/>
        </w:rPr>
        <w:t xml:space="preserve">Whilst he only completed three years </w:t>
      </w:r>
      <w:r w:rsidR="00F06DB0">
        <w:rPr>
          <w:rFonts w:ascii="Calibri" w:hAnsi="Calibri" w:cs="Helvetica"/>
        </w:rPr>
        <w:t>of the five-year course</w:t>
      </w:r>
      <w:r w:rsidR="00F06DB0" w:rsidRPr="00F06DB0">
        <w:rPr>
          <w:rFonts w:ascii="Calibri" w:hAnsi="Calibri" w:cs="Helvetica"/>
        </w:rPr>
        <w:t xml:space="preserve"> it immediately led to a portrait commission by Dr. Plesman, the director of K.L.M</w:t>
      </w:r>
      <w:r w:rsidR="00F06DB0">
        <w:rPr>
          <w:rFonts w:ascii="Calibri" w:hAnsi="Calibri" w:cs="Helvetica"/>
        </w:rPr>
        <w:t xml:space="preserve"> and launched his career as a portrait painter.</w:t>
      </w:r>
      <w:r w:rsidR="00F06DB0" w:rsidRPr="00F06DB0">
        <w:rPr>
          <w:rFonts w:ascii="Calibri" w:hAnsi="Calibri" w:cs="Helvetica"/>
        </w:rPr>
        <w:t xml:space="preserve"> </w:t>
      </w:r>
      <w:r w:rsidR="00B214D9" w:rsidRPr="00F06DB0">
        <w:rPr>
          <w:rFonts w:ascii="Calibri" w:hAnsi="Calibri"/>
        </w:rPr>
        <w:t>Having painted</w:t>
      </w:r>
      <w:r w:rsidR="00A10706">
        <w:rPr>
          <w:rFonts w:ascii="Calibri" w:hAnsi="Calibri"/>
        </w:rPr>
        <w:t xml:space="preserve"> the portraits of Imelda Marcos</w:t>
      </w:r>
      <w:r w:rsidR="00540B1D">
        <w:rPr>
          <w:rFonts w:ascii="Calibri" w:hAnsi="Calibri"/>
        </w:rPr>
        <w:t>, President Sukarno and</w:t>
      </w:r>
      <w:r w:rsidR="00B214D9" w:rsidRPr="00F06DB0">
        <w:rPr>
          <w:rFonts w:ascii="Calibri" w:hAnsi="Calibri"/>
        </w:rPr>
        <w:t xml:space="preserve"> a </w:t>
      </w:r>
      <w:r w:rsidR="00887C61">
        <w:rPr>
          <w:rFonts w:ascii="Calibri" w:hAnsi="Calibri"/>
        </w:rPr>
        <w:t xml:space="preserve">large </w:t>
      </w:r>
      <w:r w:rsidR="00B214D9" w:rsidRPr="00F06DB0">
        <w:rPr>
          <w:rFonts w:ascii="Calibri" w:hAnsi="Calibri"/>
        </w:rPr>
        <w:t>nu</w:t>
      </w:r>
      <w:r w:rsidR="00887C61">
        <w:rPr>
          <w:rFonts w:ascii="Calibri" w:hAnsi="Calibri"/>
        </w:rPr>
        <w:t xml:space="preserve">mber of other </w:t>
      </w:r>
      <w:r w:rsidR="00B214D9" w:rsidRPr="00F06DB0">
        <w:rPr>
          <w:rFonts w:ascii="Calibri" w:hAnsi="Calibri"/>
        </w:rPr>
        <w:t>royal and political persons Basuki Abdul</w:t>
      </w:r>
      <w:r w:rsidR="00887C61">
        <w:rPr>
          <w:rFonts w:ascii="Calibri" w:hAnsi="Calibri"/>
        </w:rPr>
        <w:t xml:space="preserve">la </w:t>
      </w:r>
      <w:r w:rsidR="001A51F5">
        <w:rPr>
          <w:rFonts w:ascii="Calibri" w:hAnsi="Calibri"/>
        </w:rPr>
        <w:t>should be</w:t>
      </w:r>
      <w:r w:rsidR="00887C61">
        <w:rPr>
          <w:rFonts w:ascii="Calibri" w:hAnsi="Calibri"/>
        </w:rPr>
        <w:t xml:space="preserve"> regarded as </w:t>
      </w:r>
      <w:r w:rsidR="00B214D9" w:rsidRPr="00F06DB0">
        <w:rPr>
          <w:rFonts w:ascii="Calibri" w:hAnsi="Calibri"/>
        </w:rPr>
        <w:t>Indonesia’s most successful</w:t>
      </w:r>
      <w:r w:rsidR="00F06DB0">
        <w:rPr>
          <w:rFonts w:ascii="Calibri" w:hAnsi="Calibri"/>
        </w:rPr>
        <w:t xml:space="preserve"> portrait painter</w:t>
      </w:r>
      <w:r w:rsidR="00B214D9" w:rsidRPr="00F06DB0">
        <w:rPr>
          <w:rFonts w:ascii="Calibri" w:hAnsi="Calibri"/>
        </w:rPr>
        <w:t>.</w:t>
      </w:r>
      <w:r w:rsidR="0010728F">
        <w:rPr>
          <w:rFonts w:ascii="Calibri" w:hAnsi="Calibri"/>
        </w:rPr>
        <w:t xml:space="preserve"> </w:t>
      </w:r>
      <w:r w:rsidR="00B214D9" w:rsidRPr="00F06DB0">
        <w:rPr>
          <w:rFonts w:ascii="Calibri" w:hAnsi="Calibri"/>
        </w:rPr>
        <w:t xml:space="preserve">His portraits however are often overshadowed </w:t>
      </w:r>
      <w:r w:rsidR="00887C61">
        <w:rPr>
          <w:rFonts w:ascii="Calibri" w:hAnsi="Calibri"/>
        </w:rPr>
        <w:t xml:space="preserve">by his landscape paintings </w:t>
      </w:r>
      <w:r w:rsidR="00B07263">
        <w:rPr>
          <w:rFonts w:ascii="Calibri" w:hAnsi="Calibri"/>
        </w:rPr>
        <w:t>which</w:t>
      </w:r>
      <w:r w:rsidR="001A51F5">
        <w:rPr>
          <w:rFonts w:ascii="Calibri" w:hAnsi="Calibri"/>
        </w:rPr>
        <w:t>, in</w:t>
      </w:r>
      <w:r w:rsidR="00B07263">
        <w:rPr>
          <w:rFonts w:ascii="Calibri" w:hAnsi="Calibri"/>
        </w:rPr>
        <w:t xml:space="preserve"> conforming </w:t>
      </w:r>
      <w:r w:rsidR="00B214D9" w:rsidRPr="00F06DB0">
        <w:rPr>
          <w:rFonts w:ascii="Calibri" w:hAnsi="Calibri"/>
        </w:rPr>
        <w:t xml:space="preserve">to the formulaic composition of the </w:t>
      </w:r>
      <w:r w:rsidR="00B214D9" w:rsidRPr="00887C61">
        <w:rPr>
          <w:rFonts w:ascii="Calibri" w:hAnsi="Calibri"/>
          <w:i/>
        </w:rPr>
        <w:t>Mooi Indies</w:t>
      </w:r>
      <w:r w:rsidR="00B214D9" w:rsidRPr="00F06DB0">
        <w:rPr>
          <w:rFonts w:ascii="Calibri" w:hAnsi="Calibri"/>
        </w:rPr>
        <w:t xml:space="preserve"> (</w:t>
      </w:r>
      <w:r w:rsidRPr="00F06DB0">
        <w:rPr>
          <w:rFonts w:ascii="Calibri" w:hAnsi="Calibri"/>
        </w:rPr>
        <w:t>Beautiful</w:t>
      </w:r>
      <w:r w:rsidR="00B214D9" w:rsidRPr="00F06DB0">
        <w:rPr>
          <w:rFonts w:ascii="Calibri" w:hAnsi="Calibri"/>
        </w:rPr>
        <w:t xml:space="preserve"> Indies) landscapes popular among colonial p</w:t>
      </w:r>
      <w:r w:rsidR="00B07263">
        <w:rPr>
          <w:rFonts w:ascii="Calibri" w:hAnsi="Calibri"/>
        </w:rPr>
        <w:t>ainters</w:t>
      </w:r>
      <w:r w:rsidR="001A51F5">
        <w:rPr>
          <w:rFonts w:ascii="Calibri" w:hAnsi="Calibri"/>
        </w:rPr>
        <w:t>,</w:t>
      </w:r>
      <w:r w:rsidR="00B07263">
        <w:rPr>
          <w:rFonts w:ascii="Calibri" w:hAnsi="Calibri"/>
        </w:rPr>
        <w:t xml:space="preserve"> has</w:t>
      </w:r>
      <w:r w:rsidR="00B214D9" w:rsidRPr="00F06DB0">
        <w:rPr>
          <w:rFonts w:ascii="Calibri" w:hAnsi="Calibri"/>
        </w:rPr>
        <w:t xml:space="preserve"> earned him a reputation as a conservati</w:t>
      </w:r>
      <w:r w:rsidRPr="00F06DB0">
        <w:rPr>
          <w:rFonts w:ascii="Calibri" w:hAnsi="Calibri"/>
        </w:rPr>
        <w:t xml:space="preserve">ve painter and colonial </w:t>
      </w:r>
      <w:r w:rsidR="00B07263">
        <w:rPr>
          <w:rFonts w:ascii="Calibri" w:hAnsi="Calibri"/>
        </w:rPr>
        <w:t>sympathizer. Such l</w:t>
      </w:r>
      <w:r w:rsidR="00FC7A89">
        <w:rPr>
          <w:rFonts w:ascii="Calibri" w:hAnsi="Calibri"/>
        </w:rPr>
        <w:t>an</w:t>
      </w:r>
      <w:r w:rsidR="004130FE">
        <w:rPr>
          <w:rFonts w:ascii="Calibri" w:hAnsi="Calibri"/>
        </w:rPr>
        <w:t xml:space="preserve">dscapes that are readily </w:t>
      </w:r>
      <w:r w:rsidR="00B07263">
        <w:rPr>
          <w:rFonts w:ascii="Calibri" w:hAnsi="Calibri"/>
        </w:rPr>
        <w:t>identified by</w:t>
      </w:r>
      <w:r w:rsidR="004130FE">
        <w:rPr>
          <w:rFonts w:ascii="Calibri" w:hAnsi="Calibri"/>
        </w:rPr>
        <w:t xml:space="preserve"> their depiction of rice fields, coconut palms,</w:t>
      </w:r>
      <w:r w:rsidR="00540B1D">
        <w:rPr>
          <w:rFonts w:ascii="Calibri" w:hAnsi="Calibri"/>
        </w:rPr>
        <w:t xml:space="preserve"> blue</w:t>
      </w:r>
      <w:r w:rsidR="00FC7A89">
        <w:rPr>
          <w:rFonts w:ascii="Calibri" w:hAnsi="Calibri"/>
        </w:rPr>
        <w:t xml:space="preserve"> skies and the </w:t>
      </w:r>
      <w:r w:rsidR="00887C61">
        <w:rPr>
          <w:rFonts w:ascii="Calibri" w:hAnsi="Calibri"/>
        </w:rPr>
        <w:t>inclusion of volcanic mountains</w:t>
      </w:r>
      <w:r w:rsidR="00B07263">
        <w:rPr>
          <w:rFonts w:ascii="Calibri" w:hAnsi="Calibri"/>
        </w:rPr>
        <w:t xml:space="preserve"> </w:t>
      </w:r>
      <w:r w:rsidR="00887C61">
        <w:rPr>
          <w:rFonts w:ascii="Calibri" w:hAnsi="Calibri"/>
        </w:rPr>
        <w:t xml:space="preserve">have </w:t>
      </w:r>
      <w:r w:rsidR="00B07263">
        <w:rPr>
          <w:rFonts w:ascii="Calibri" w:hAnsi="Calibri"/>
        </w:rPr>
        <w:t xml:space="preserve">suffered terribly from their association with colonialism but </w:t>
      </w:r>
      <w:r w:rsidR="00887C61">
        <w:rPr>
          <w:rFonts w:ascii="Calibri" w:hAnsi="Calibri"/>
        </w:rPr>
        <w:t xml:space="preserve">have recently </w:t>
      </w:r>
      <w:r w:rsidR="001A51F5">
        <w:rPr>
          <w:rFonts w:ascii="Calibri" w:hAnsi="Calibri"/>
        </w:rPr>
        <w:t>increased in popularity</w:t>
      </w:r>
      <w:r w:rsidR="00887C61">
        <w:rPr>
          <w:rFonts w:ascii="Calibri" w:hAnsi="Calibri"/>
        </w:rPr>
        <w:t xml:space="preserve"> </w:t>
      </w:r>
      <w:r w:rsidR="00B07263">
        <w:rPr>
          <w:rFonts w:ascii="Calibri" w:hAnsi="Calibri"/>
        </w:rPr>
        <w:t>among Indonesian collector</w:t>
      </w:r>
      <w:r w:rsidR="00FC7A89">
        <w:rPr>
          <w:rFonts w:ascii="Calibri" w:hAnsi="Calibri"/>
        </w:rPr>
        <w:t>s</w:t>
      </w:r>
      <w:r w:rsidR="00B07263">
        <w:rPr>
          <w:rFonts w:ascii="Calibri" w:hAnsi="Calibri"/>
        </w:rPr>
        <w:t xml:space="preserve">. </w:t>
      </w:r>
      <w:r w:rsidR="00FD2B53">
        <w:rPr>
          <w:rFonts w:ascii="Calibri" w:hAnsi="Calibri"/>
        </w:rPr>
        <w:t xml:space="preserve">This renewed interest stems from the understanding that </w:t>
      </w:r>
      <w:r w:rsidR="0010728F">
        <w:rPr>
          <w:rFonts w:ascii="Calibri" w:hAnsi="Calibri"/>
        </w:rPr>
        <w:t xml:space="preserve">Basuki’s </w:t>
      </w:r>
      <w:r w:rsidR="00FD2B53">
        <w:rPr>
          <w:rFonts w:ascii="Calibri" w:hAnsi="Calibri"/>
        </w:rPr>
        <w:t>career</w:t>
      </w:r>
      <w:r w:rsidR="00825B27">
        <w:rPr>
          <w:rFonts w:ascii="Calibri" w:hAnsi="Calibri"/>
        </w:rPr>
        <w:t>,</w:t>
      </w:r>
      <w:r w:rsidR="0010728F">
        <w:rPr>
          <w:rFonts w:ascii="Calibri" w:hAnsi="Calibri"/>
        </w:rPr>
        <w:t xml:space="preserve"> </w:t>
      </w:r>
      <w:r w:rsidR="00FD2B53">
        <w:rPr>
          <w:rFonts w:ascii="Calibri" w:hAnsi="Calibri"/>
        </w:rPr>
        <w:t>whilst</w:t>
      </w:r>
      <w:r w:rsidR="0010728F">
        <w:rPr>
          <w:rFonts w:ascii="Calibri" w:hAnsi="Calibri"/>
        </w:rPr>
        <w:t xml:space="preserve"> inconsistent with the adversarial po</w:t>
      </w:r>
      <w:r w:rsidR="00481EA1">
        <w:rPr>
          <w:rFonts w:ascii="Calibri" w:hAnsi="Calibri"/>
        </w:rPr>
        <w:t xml:space="preserve">sturing </w:t>
      </w:r>
      <w:r w:rsidR="00FD2B53">
        <w:rPr>
          <w:rFonts w:ascii="Calibri" w:hAnsi="Calibri"/>
        </w:rPr>
        <w:t>of Europe’s avant-garde</w:t>
      </w:r>
      <w:r w:rsidR="00825B27">
        <w:rPr>
          <w:rFonts w:ascii="Calibri" w:hAnsi="Calibri"/>
        </w:rPr>
        <w:t>,</w:t>
      </w:r>
      <w:r w:rsidR="00FD2B53">
        <w:rPr>
          <w:rFonts w:ascii="Calibri" w:hAnsi="Calibri"/>
        </w:rPr>
        <w:t xml:space="preserve"> embodied</w:t>
      </w:r>
      <w:r w:rsidR="0010728F">
        <w:rPr>
          <w:rFonts w:ascii="Calibri" w:hAnsi="Calibri"/>
        </w:rPr>
        <w:t xml:space="preserve"> a form of modernism</w:t>
      </w:r>
      <w:r w:rsidR="00825B27">
        <w:rPr>
          <w:rFonts w:ascii="Calibri" w:hAnsi="Calibri"/>
        </w:rPr>
        <w:t xml:space="preserve"> reflecting</w:t>
      </w:r>
      <w:r w:rsidR="00FD2B53">
        <w:rPr>
          <w:rFonts w:ascii="Calibri" w:hAnsi="Calibri"/>
        </w:rPr>
        <w:t xml:space="preserve"> the tension between class and national concerns in a period of dramatic</w:t>
      </w:r>
      <w:r w:rsidR="00481EA1">
        <w:rPr>
          <w:rFonts w:ascii="Calibri" w:hAnsi="Calibri"/>
        </w:rPr>
        <w:t xml:space="preserve"> political </w:t>
      </w:r>
      <w:r w:rsidR="00FD2B53">
        <w:rPr>
          <w:rFonts w:ascii="Calibri" w:hAnsi="Calibri"/>
        </w:rPr>
        <w:t>unrest.</w:t>
      </w:r>
    </w:p>
    <w:p w:rsidR="00540B1D" w:rsidRDefault="00540B1D" w:rsidP="00F06D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</w:rPr>
      </w:pPr>
    </w:p>
    <w:p w:rsidR="005F5ACA" w:rsidRDefault="005F5ACA">
      <w:pPr>
        <w:rPr>
          <w:rFonts w:ascii="Calibri" w:hAnsi="Calibri"/>
        </w:rPr>
      </w:pPr>
    </w:p>
    <w:p w:rsidR="00887C61" w:rsidRPr="001A51F5" w:rsidRDefault="00887C61">
      <w:pPr>
        <w:rPr>
          <w:rFonts w:ascii="Calibri" w:hAnsi="Calibri"/>
          <w:b/>
        </w:rPr>
      </w:pPr>
      <w:r w:rsidRPr="001A51F5">
        <w:rPr>
          <w:rFonts w:ascii="Calibri" w:hAnsi="Calibri"/>
          <w:b/>
        </w:rPr>
        <w:t xml:space="preserve">References and Further Reading </w:t>
      </w:r>
    </w:p>
    <w:p w:rsidR="005F5ACA" w:rsidRPr="005F5ACA" w:rsidRDefault="005F5ACA">
      <w:pPr>
        <w:rPr>
          <w:rFonts w:asciiTheme="majorHAnsi" w:hAnsiTheme="majorHAnsi"/>
        </w:rPr>
      </w:pPr>
    </w:p>
    <w:p w:rsidR="005F5ACA" w:rsidRPr="005F5ACA" w:rsidRDefault="00887C61" w:rsidP="005F5ACA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Agus,</w:t>
      </w:r>
      <w:r w:rsidR="005F5ACA" w:rsidRPr="005F5ACA">
        <w:rPr>
          <w:rFonts w:asciiTheme="majorHAnsi" w:hAnsiTheme="majorHAnsi" w:cs="Helvetica"/>
        </w:rPr>
        <w:t xml:space="preserve"> Dermawan</w:t>
      </w:r>
      <w:r w:rsidR="001A51F5">
        <w:rPr>
          <w:rFonts w:asciiTheme="majorHAnsi" w:hAnsiTheme="majorHAnsi" w:cs="Helvetica"/>
        </w:rPr>
        <w:t xml:space="preserve"> T</w:t>
      </w:r>
      <w:r w:rsidR="005F5ACA" w:rsidRPr="005F5ACA">
        <w:rPr>
          <w:rFonts w:asciiTheme="majorHAnsi" w:hAnsiTheme="majorHAnsi" w:cs="Helvetica"/>
        </w:rPr>
        <w:t xml:space="preserve">. (1985). </w:t>
      </w:r>
      <w:r w:rsidR="005F5ACA" w:rsidRPr="00887C61">
        <w:rPr>
          <w:rFonts w:asciiTheme="majorHAnsi" w:hAnsiTheme="majorHAnsi" w:cs="Helvetica"/>
          <w:i/>
        </w:rPr>
        <w:t>R. Basuki Abdullah RA: Duta Seni Lukis Indonesia</w:t>
      </w:r>
      <w:r>
        <w:rPr>
          <w:rFonts w:asciiTheme="majorHAnsi" w:hAnsiTheme="majorHAnsi" w:cs="Helvetica"/>
        </w:rPr>
        <w:t>, PT Gramedia, Jakarta</w:t>
      </w:r>
    </w:p>
    <w:p w:rsidR="00887C61" w:rsidRDefault="00887C61" w:rsidP="00887C61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:rsidR="00887C61" w:rsidRPr="00540B1D" w:rsidRDefault="00887C61" w:rsidP="00887C61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 w:rsidRPr="00540B1D">
        <w:rPr>
          <w:rFonts w:asciiTheme="majorHAnsi" w:hAnsiTheme="majorHAnsi" w:cs="Helvetica"/>
        </w:rPr>
        <w:t xml:space="preserve">Sudarmaji (1974). </w:t>
      </w:r>
      <w:r w:rsidRPr="00887C61">
        <w:rPr>
          <w:rFonts w:asciiTheme="majorHAnsi" w:hAnsiTheme="majorHAnsi" w:cs="Helvetica"/>
          <w:i/>
        </w:rPr>
        <w:t>Dari Saleh Sampai Aming. Seni Lukis Indonesia Baru dalam Sejarah dan Apresiasi</w:t>
      </w:r>
      <w:r>
        <w:rPr>
          <w:rFonts w:asciiTheme="majorHAnsi" w:hAnsiTheme="majorHAnsi" w:cs="Helvetica"/>
          <w:i/>
        </w:rPr>
        <w:t>,</w:t>
      </w:r>
      <w:r w:rsidRPr="00540B1D">
        <w:rPr>
          <w:rFonts w:asciiTheme="majorHAnsi" w:hAnsiTheme="majorHAnsi" w:cs="Helvetica"/>
        </w:rPr>
        <w:t xml:space="preserve"> Sekolah Tinggi Seni</w:t>
      </w:r>
      <w:r>
        <w:rPr>
          <w:rFonts w:asciiTheme="majorHAnsi" w:hAnsiTheme="majorHAnsi" w:cs="Helvetica"/>
        </w:rPr>
        <w:t xml:space="preserve"> Rupa Indonesia ASRI Yogyakarta, Jogjakarta </w:t>
      </w:r>
    </w:p>
    <w:p w:rsidR="005F5ACA" w:rsidRPr="005F5ACA" w:rsidRDefault="00887C61" w:rsidP="00887C61">
      <w:pPr>
        <w:widowControl w:val="0"/>
        <w:autoSpaceDE w:val="0"/>
        <w:autoSpaceDN w:val="0"/>
        <w:adjustRightInd w:val="0"/>
        <w:ind w:left="720" w:hanging="720"/>
        <w:rPr>
          <w:rFonts w:asciiTheme="majorHAnsi" w:hAnsiTheme="majorHAnsi" w:cs="Helvetica"/>
        </w:rPr>
      </w:pPr>
      <w:r w:rsidRPr="00540B1D">
        <w:rPr>
          <w:rFonts w:asciiTheme="majorHAnsi" w:hAnsiTheme="majorHAnsi" w:cs="Helvetica"/>
        </w:rPr>
        <w:tab/>
      </w:r>
    </w:p>
    <w:p w:rsidR="005F5ACA" w:rsidRPr="005F5ACA" w:rsidRDefault="005F5ACA" w:rsidP="00887C61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 w:rsidRPr="005F5ACA">
        <w:rPr>
          <w:rFonts w:asciiTheme="majorHAnsi" w:hAnsiTheme="majorHAnsi" w:cs="Helvetica"/>
        </w:rPr>
        <w:t xml:space="preserve">Supangkat, J. (1995). </w:t>
      </w:r>
      <w:r w:rsidRPr="00887C61">
        <w:rPr>
          <w:rFonts w:asciiTheme="majorHAnsi" w:hAnsiTheme="majorHAnsi" w:cs="Helvetica"/>
          <w:i/>
        </w:rPr>
        <w:t>The Emergence of Indonesia</w:t>
      </w:r>
      <w:r w:rsidR="00887C61">
        <w:rPr>
          <w:rFonts w:asciiTheme="majorHAnsi" w:hAnsiTheme="majorHAnsi" w:cs="Helvetica"/>
          <w:i/>
        </w:rPr>
        <w:t xml:space="preserve">n Modernism and its Background. </w:t>
      </w:r>
      <w:r w:rsidRPr="00887C61">
        <w:rPr>
          <w:rFonts w:asciiTheme="majorHAnsi" w:hAnsiTheme="majorHAnsi" w:cs="Helvetica"/>
          <w:i/>
        </w:rPr>
        <w:t>Asian Modernism Diverse Development in Indonesia, Philippines and Thailand</w:t>
      </w:r>
      <w:r w:rsidR="00887C61" w:rsidRPr="00887C61">
        <w:rPr>
          <w:rFonts w:asciiTheme="majorHAnsi" w:hAnsiTheme="majorHAnsi" w:cs="Helvetica"/>
          <w:i/>
        </w:rPr>
        <w:t xml:space="preserve">, </w:t>
      </w:r>
      <w:r w:rsidRPr="005F5ACA">
        <w:rPr>
          <w:rFonts w:asciiTheme="majorHAnsi" w:hAnsiTheme="majorHAnsi" w:cs="Helvetica"/>
        </w:rPr>
        <w:t>Tokyo Asia Center</w:t>
      </w:r>
      <w:r w:rsidR="00887C61">
        <w:rPr>
          <w:rFonts w:asciiTheme="majorHAnsi" w:hAnsiTheme="majorHAnsi" w:cs="Helvetica"/>
        </w:rPr>
        <w:t>, Tokyo</w:t>
      </w:r>
    </w:p>
    <w:p w:rsidR="005F5ACA" w:rsidRPr="005F5ACA" w:rsidRDefault="005F5ACA" w:rsidP="005F5ACA">
      <w:pPr>
        <w:widowControl w:val="0"/>
        <w:autoSpaceDE w:val="0"/>
        <w:autoSpaceDN w:val="0"/>
        <w:adjustRightInd w:val="0"/>
        <w:ind w:left="720" w:hanging="720"/>
        <w:rPr>
          <w:rFonts w:asciiTheme="majorHAnsi" w:hAnsiTheme="majorHAnsi" w:cs="Helvetica"/>
        </w:rPr>
      </w:pPr>
    </w:p>
    <w:p w:rsidR="005F5ACA" w:rsidRPr="00887C61" w:rsidRDefault="005F5ACA" w:rsidP="005F5ACA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 w:rsidRPr="005F5ACA">
        <w:rPr>
          <w:rFonts w:asciiTheme="majorHAnsi" w:hAnsiTheme="majorHAnsi" w:cs="Helvetica"/>
        </w:rPr>
        <w:t xml:space="preserve">Wright, A. (1994). </w:t>
      </w:r>
      <w:r w:rsidRPr="00887C61">
        <w:rPr>
          <w:rFonts w:asciiTheme="majorHAnsi" w:hAnsiTheme="majorHAnsi" w:cs="Helvetica"/>
          <w:i/>
        </w:rPr>
        <w:t>Soul, Spirit and Mountain: Preoccupations of Contemporary Indonesian Painters</w:t>
      </w:r>
      <w:r w:rsidR="00887C61" w:rsidRPr="00887C61">
        <w:rPr>
          <w:rFonts w:asciiTheme="majorHAnsi" w:hAnsiTheme="majorHAnsi" w:cs="Helvetica"/>
        </w:rPr>
        <w:t xml:space="preserve">, </w:t>
      </w:r>
      <w:r w:rsidR="00887C61">
        <w:rPr>
          <w:rFonts w:asciiTheme="majorHAnsi" w:hAnsiTheme="majorHAnsi" w:cs="Helvetica"/>
        </w:rPr>
        <w:t>Oxford University Press, Kuala Lumpur</w:t>
      </w:r>
    </w:p>
    <w:p w:rsidR="005F5ACA" w:rsidRPr="00887C61" w:rsidRDefault="005F5ACA" w:rsidP="005F5ACA">
      <w:pPr>
        <w:widowControl w:val="0"/>
        <w:autoSpaceDE w:val="0"/>
        <w:autoSpaceDN w:val="0"/>
        <w:adjustRightInd w:val="0"/>
        <w:ind w:left="720" w:right="-720" w:hanging="720"/>
        <w:rPr>
          <w:rFonts w:asciiTheme="majorHAnsi" w:hAnsiTheme="majorHAnsi" w:cs="Helvetica"/>
        </w:rPr>
      </w:pPr>
      <w:r w:rsidRPr="00887C61">
        <w:rPr>
          <w:rFonts w:asciiTheme="majorHAnsi" w:hAnsiTheme="majorHAnsi" w:cs="Helvetica"/>
        </w:rPr>
        <w:tab/>
      </w:r>
    </w:p>
    <w:p w:rsidR="005F5ACA" w:rsidRDefault="005F5ACA" w:rsidP="00540B1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:rsidR="005F5ACA" w:rsidRDefault="005F5ACA" w:rsidP="005F5AC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F5ACA" w:rsidRDefault="005F5ACA" w:rsidP="005F5AC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:rsidR="00B214D9" w:rsidRPr="00F06DB0" w:rsidRDefault="00B214D9">
      <w:pPr>
        <w:rPr>
          <w:rFonts w:ascii="Calibri" w:hAnsi="Calibri"/>
        </w:rPr>
      </w:pPr>
    </w:p>
    <w:sectPr w:rsidR="00B214D9" w:rsidRPr="00F06DB0" w:rsidSect="00B214D9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9C4" w:rsidRDefault="00C929C4">
      <w:r>
        <w:separator/>
      </w:r>
    </w:p>
  </w:endnote>
  <w:endnote w:type="continuationSeparator" w:id="0">
    <w:p w:rsidR="00C929C4" w:rsidRDefault="00C9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9C4" w:rsidRDefault="00C929C4">
      <w:r>
        <w:separator/>
      </w:r>
    </w:p>
  </w:footnote>
  <w:footnote w:type="continuationSeparator" w:id="0">
    <w:p w:rsidR="00C929C4" w:rsidRDefault="00C92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EA1" w:rsidRDefault="00481EA1">
    <w:pPr>
      <w:pStyle w:val="Header"/>
    </w:pPr>
    <w:r>
      <w:t>Matt Cox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D6"/>
    <w:rsid w:val="0010728F"/>
    <w:rsid w:val="00116BE6"/>
    <w:rsid w:val="001A51F5"/>
    <w:rsid w:val="001F5A05"/>
    <w:rsid w:val="00265465"/>
    <w:rsid w:val="002D1AE7"/>
    <w:rsid w:val="003E75F1"/>
    <w:rsid w:val="004130FE"/>
    <w:rsid w:val="00453419"/>
    <w:rsid w:val="00476AD6"/>
    <w:rsid w:val="00481EA1"/>
    <w:rsid w:val="00540B1D"/>
    <w:rsid w:val="0058603C"/>
    <w:rsid w:val="005F5ACA"/>
    <w:rsid w:val="00726A99"/>
    <w:rsid w:val="00750DC5"/>
    <w:rsid w:val="007643A8"/>
    <w:rsid w:val="00825B27"/>
    <w:rsid w:val="00887C61"/>
    <w:rsid w:val="00A10706"/>
    <w:rsid w:val="00B07263"/>
    <w:rsid w:val="00B214D9"/>
    <w:rsid w:val="00BA5E18"/>
    <w:rsid w:val="00C929C4"/>
    <w:rsid w:val="00CE03EF"/>
    <w:rsid w:val="00D14C72"/>
    <w:rsid w:val="00F06DB0"/>
    <w:rsid w:val="00F4080B"/>
    <w:rsid w:val="00FB5FB4"/>
    <w:rsid w:val="00FC7A89"/>
    <w:rsid w:val="00FD2B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1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51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1F5"/>
  </w:style>
  <w:style w:type="paragraph" w:styleId="Footer">
    <w:name w:val="footer"/>
    <w:basedOn w:val="Normal"/>
    <w:link w:val="FooterChar"/>
    <w:uiPriority w:val="99"/>
    <w:semiHidden/>
    <w:unhideWhenUsed/>
    <w:rsid w:val="001A51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1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51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1F5"/>
  </w:style>
  <w:style w:type="paragraph" w:styleId="Footer">
    <w:name w:val="footer"/>
    <w:basedOn w:val="Normal"/>
    <w:link w:val="FooterChar"/>
    <w:uiPriority w:val="99"/>
    <w:semiHidden/>
    <w:unhideWhenUsed/>
    <w:rsid w:val="001A51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1862</Characters>
  <Application>Microsoft Office Word</Application>
  <DocSecurity>0</DocSecurity>
  <Lines>15</Lines>
  <Paragraphs>4</Paragraphs>
  <ScaleCrop>false</ScaleCrop>
  <Company>University of Sydney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Cox</dc:creator>
  <cp:lastModifiedBy>doctor</cp:lastModifiedBy>
  <cp:revision>2</cp:revision>
  <dcterms:created xsi:type="dcterms:W3CDTF">2014-08-06T10:26:00Z</dcterms:created>
  <dcterms:modified xsi:type="dcterms:W3CDTF">2014-08-06T10:26:00Z</dcterms:modified>
</cp:coreProperties>
</file>