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8DE345" w14:textId="77777777" w:rsidR="0074486F" w:rsidRPr="00CE0C1A" w:rsidRDefault="0074486F">
      <w:r w:rsidRPr="000B07FD">
        <w:rPr>
          <w:b/>
          <w:i/>
        </w:rPr>
        <w:t xml:space="preserve">La </w:t>
      </w:r>
      <w:proofErr w:type="spellStart"/>
      <w:r w:rsidRPr="000B07FD">
        <w:rPr>
          <w:b/>
          <w:i/>
        </w:rPr>
        <w:t>Création</w:t>
      </w:r>
      <w:proofErr w:type="spellEnd"/>
      <w:r w:rsidRPr="000B07FD">
        <w:rPr>
          <w:b/>
          <w:i/>
        </w:rPr>
        <w:t xml:space="preserve"> du Monde</w:t>
      </w:r>
      <w:r>
        <w:rPr>
          <w:b/>
        </w:rPr>
        <w:t xml:space="preserve"> (Paris, </w:t>
      </w:r>
      <w:proofErr w:type="spellStart"/>
      <w:r>
        <w:rPr>
          <w:b/>
        </w:rPr>
        <w:t>Théâtre</w:t>
      </w:r>
      <w:proofErr w:type="spellEnd"/>
      <w:r>
        <w:rPr>
          <w:b/>
        </w:rPr>
        <w:t xml:space="preserve"> des </w:t>
      </w:r>
      <w:r w:rsidRPr="00E37347">
        <w:rPr>
          <w:b/>
        </w:rPr>
        <w:t>Champs</w:t>
      </w:r>
      <w:r>
        <w:rPr>
          <w:b/>
        </w:rPr>
        <w:t>-Elysées, 25 October 1923)</w:t>
      </w:r>
    </w:p>
    <w:p w14:paraId="6454A7E7" w14:textId="77777777" w:rsidR="0074486F" w:rsidRDefault="0074486F"/>
    <w:p w14:paraId="1EBA40F5" w14:textId="77777777" w:rsidR="0074486F" w:rsidRDefault="0074486F">
      <w:pPr>
        <w:rPr>
          <w:u w:val="single"/>
        </w:rPr>
      </w:pPr>
    </w:p>
    <w:p w14:paraId="6A5AAA07" w14:textId="77777777" w:rsidR="0074486F" w:rsidRPr="00CE0C1A" w:rsidRDefault="0074486F">
      <w:pPr>
        <w:rPr>
          <w:b/>
        </w:rPr>
      </w:pPr>
      <w:r>
        <w:rPr>
          <w:b/>
        </w:rPr>
        <w:t>Summary</w:t>
      </w:r>
    </w:p>
    <w:p w14:paraId="3339C322" w14:textId="77777777" w:rsidR="0074486F" w:rsidRPr="009E7B6B" w:rsidRDefault="0074486F">
      <w:r w:rsidRPr="009E7B6B">
        <w:t xml:space="preserve">A ballet inspired by a creation fable in </w:t>
      </w:r>
      <w:proofErr w:type="spellStart"/>
      <w:r w:rsidRPr="009E7B6B">
        <w:t>Blaise</w:t>
      </w:r>
      <w:proofErr w:type="spellEnd"/>
      <w:r w:rsidRPr="009E7B6B">
        <w:t xml:space="preserve"> </w:t>
      </w:r>
      <w:proofErr w:type="spellStart"/>
      <w:r w:rsidRPr="009E7B6B">
        <w:t>Cendrars</w:t>
      </w:r>
      <w:proofErr w:type="spellEnd"/>
      <w:r w:rsidRPr="009E7B6B">
        <w:t xml:space="preserve">’ </w:t>
      </w:r>
      <w:proofErr w:type="spellStart"/>
      <w:r w:rsidRPr="009E7B6B">
        <w:rPr>
          <w:i/>
        </w:rPr>
        <w:t>Anthologie</w:t>
      </w:r>
      <w:proofErr w:type="spellEnd"/>
      <w:r w:rsidRPr="009E7B6B">
        <w:rPr>
          <w:i/>
        </w:rPr>
        <w:t xml:space="preserve"> </w:t>
      </w:r>
      <w:proofErr w:type="spellStart"/>
      <w:r w:rsidRPr="009E7B6B">
        <w:rPr>
          <w:i/>
        </w:rPr>
        <w:t>nègre</w:t>
      </w:r>
      <w:proofErr w:type="spellEnd"/>
      <w:r w:rsidRPr="009E7B6B">
        <w:t xml:space="preserve"> (1921), </w:t>
      </w:r>
      <w:r>
        <w:rPr>
          <w:i/>
        </w:rPr>
        <w:t xml:space="preserve">La </w:t>
      </w:r>
      <w:proofErr w:type="spellStart"/>
      <w:r>
        <w:rPr>
          <w:i/>
        </w:rPr>
        <w:t>Création</w:t>
      </w:r>
      <w:proofErr w:type="spellEnd"/>
      <w:r>
        <w:rPr>
          <w:i/>
        </w:rPr>
        <w:t xml:space="preserve"> du M</w:t>
      </w:r>
      <w:r w:rsidRPr="009E7B6B">
        <w:rPr>
          <w:i/>
        </w:rPr>
        <w:t>onde</w:t>
      </w:r>
      <w:r w:rsidRPr="009E7B6B">
        <w:t xml:space="preserve"> </w:t>
      </w:r>
      <w:r w:rsidR="003773E5">
        <w:t>(</w:t>
      </w:r>
      <w:r w:rsidR="003773E5" w:rsidRPr="003773E5">
        <w:rPr>
          <w:i/>
        </w:rPr>
        <w:t>The Creation of the World</w:t>
      </w:r>
      <w:r w:rsidR="003773E5">
        <w:t xml:space="preserve">) </w:t>
      </w:r>
      <w:r w:rsidRPr="009E7B6B">
        <w:t xml:space="preserve">was produced by Rolf de </w:t>
      </w:r>
      <w:proofErr w:type="spellStart"/>
      <w:r w:rsidRPr="009E7B6B">
        <w:t>Maré’s</w:t>
      </w:r>
      <w:proofErr w:type="spellEnd"/>
      <w:r w:rsidRPr="009E7B6B">
        <w:t xml:space="preserve"> Ballets </w:t>
      </w:r>
      <w:proofErr w:type="spellStart"/>
      <w:r w:rsidRPr="009E7B6B">
        <w:t>Suédois</w:t>
      </w:r>
      <w:proofErr w:type="spellEnd"/>
      <w:r w:rsidRPr="009E7B6B">
        <w:t xml:space="preserve"> troupe, premiering on 25 October 1923 at the </w:t>
      </w:r>
      <w:proofErr w:type="spellStart"/>
      <w:r w:rsidRPr="009E7B6B">
        <w:t>Théâtre</w:t>
      </w:r>
      <w:proofErr w:type="spellEnd"/>
      <w:r w:rsidRPr="009E7B6B">
        <w:t xml:space="preserve"> des Champs-Élysées, Paris.  Together with the painter </w:t>
      </w:r>
      <w:proofErr w:type="spellStart"/>
      <w:r w:rsidRPr="009E7B6B">
        <w:t>Fernand</w:t>
      </w:r>
      <w:proofErr w:type="spellEnd"/>
      <w:r w:rsidRPr="009E7B6B">
        <w:t xml:space="preserve"> Léger, </w:t>
      </w:r>
      <w:proofErr w:type="spellStart"/>
      <w:r w:rsidRPr="009E7B6B">
        <w:t>Cendrars</w:t>
      </w:r>
      <w:proofErr w:type="spellEnd"/>
      <w:r w:rsidRPr="009E7B6B">
        <w:t xml:space="preserve"> proposed a </w:t>
      </w:r>
      <w:r>
        <w:t>‘</w:t>
      </w:r>
      <w:r w:rsidRPr="009E7B6B">
        <w:rPr>
          <w:i/>
        </w:rPr>
        <w:t xml:space="preserve">ballet </w:t>
      </w:r>
      <w:proofErr w:type="spellStart"/>
      <w:r w:rsidRPr="009E7B6B">
        <w:rPr>
          <w:i/>
        </w:rPr>
        <w:t>nègre</w:t>
      </w:r>
      <w:proofErr w:type="spellEnd"/>
      <w:r>
        <w:t>’</w:t>
      </w:r>
      <w:r w:rsidRPr="009E7B6B">
        <w:t xml:space="preserve"> in 1921 to de </w:t>
      </w:r>
      <w:proofErr w:type="spellStart"/>
      <w:r w:rsidRPr="009E7B6B">
        <w:t>Maré</w:t>
      </w:r>
      <w:proofErr w:type="spellEnd"/>
      <w:r w:rsidRPr="009E7B6B">
        <w:t xml:space="preserve"> and the troupe’s choreographer Jean </w:t>
      </w:r>
      <w:proofErr w:type="spellStart"/>
      <w:r w:rsidRPr="009E7B6B">
        <w:t>Börlin</w:t>
      </w:r>
      <w:proofErr w:type="spellEnd"/>
      <w:r w:rsidRPr="009E7B6B">
        <w:t xml:space="preserve">.  </w:t>
      </w:r>
      <w:proofErr w:type="spellStart"/>
      <w:r w:rsidRPr="009E7B6B">
        <w:t>Börlin’s</w:t>
      </w:r>
      <w:proofErr w:type="spellEnd"/>
      <w:r w:rsidRPr="009E7B6B">
        <w:t xml:space="preserve"> 1920 suite of solo dances </w:t>
      </w:r>
      <w:r>
        <w:rPr>
          <w:i/>
        </w:rPr>
        <w:t xml:space="preserve">Sculpture </w:t>
      </w:r>
      <w:proofErr w:type="spellStart"/>
      <w:r>
        <w:rPr>
          <w:i/>
        </w:rPr>
        <w:t>N</w:t>
      </w:r>
      <w:r w:rsidRPr="009E7B6B">
        <w:rPr>
          <w:i/>
        </w:rPr>
        <w:t>ègre</w:t>
      </w:r>
      <w:proofErr w:type="spellEnd"/>
      <w:r w:rsidRPr="009E7B6B">
        <w:t xml:space="preserve"> signal</w:t>
      </w:r>
      <w:r>
        <w:t>l</w:t>
      </w:r>
      <w:r w:rsidRPr="009E7B6B">
        <w:t xml:space="preserve">ed his </w:t>
      </w:r>
      <w:r>
        <w:t>interest in African art and arte</w:t>
      </w:r>
      <w:r w:rsidRPr="009E7B6B">
        <w:t xml:space="preserve">facts then on display at the </w:t>
      </w:r>
      <w:proofErr w:type="spellStart"/>
      <w:r w:rsidRPr="009E7B6B">
        <w:t>Musée</w:t>
      </w:r>
      <w:proofErr w:type="spellEnd"/>
      <w:r w:rsidRPr="009E7B6B">
        <w:t xml:space="preserve"> </w:t>
      </w:r>
      <w:proofErr w:type="spellStart"/>
      <w:r w:rsidRPr="009E7B6B">
        <w:t>d’Ethnographie</w:t>
      </w:r>
      <w:proofErr w:type="spellEnd"/>
      <w:r w:rsidRPr="009E7B6B">
        <w:t>, in galleries and private collections – an infl</w:t>
      </w:r>
      <w:r>
        <w:t>uence also visible in the stylis</w:t>
      </w:r>
      <w:r w:rsidRPr="009E7B6B">
        <w:t>ed body-</w:t>
      </w:r>
      <w:proofErr w:type="gramStart"/>
      <w:r w:rsidRPr="009E7B6B">
        <w:t xml:space="preserve">masks </w:t>
      </w:r>
      <w:r>
        <w:t>which</w:t>
      </w:r>
      <w:proofErr w:type="gramEnd"/>
      <w:r w:rsidRPr="009E7B6B">
        <w:t xml:space="preserve"> Léger designed for </w:t>
      </w:r>
      <w:r w:rsidRPr="009E7B6B">
        <w:rPr>
          <w:i/>
        </w:rPr>
        <w:t xml:space="preserve">La </w:t>
      </w:r>
      <w:proofErr w:type="spellStart"/>
      <w:r>
        <w:rPr>
          <w:i/>
        </w:rPr>
        <w:t>C</w:t>
      </w:r>
      <w:r w:rsidRPr="009E7B6B">
        <w:rPr>
          <w:i/>
        </w:rPr>
        <w:t>réation</w:t>
      </w:r>
      <w:proofErr w:type="spellEnd"/>
      <w:r w:rsidRPr="009E7B6B">
        <w:rPr>
          <w:i/>
        </w:rPr>
        <w:t xml:space="preserve"> du </w:t>
      </w:r>
      <w:r>
        <w:rPr>
          <w:i/>
        </w:rPr>
        <w:t>M</w:t>
      </w:r>
      <w:r w:rsidRPr="009E7B6B">
        <w:rPr>
          <w:i/>
        </w:rPr>
        <w:t>onde</w:t>
      </w:r>
      <w:r w:rsidRPr="009E7B6B">
        <w:t xml:space="preserve">.  The ballet’s score was contributed by Darius Milhaud, a member of the group Les Six, known for infusing the European symphonic tradition with aspects of jazz and blues music.  Freely mixing African and African-American cultural references, </w:t>
      </w:r>
      <w:r>
        <w:rPr>
          <w:i/>
        </w:rPr>
        <w:t xml:space="preserve">La </w:t>
      </w:r>
      <w:proofErr w:type="spellStart"/>
      <w:r>
        <w:rPr>
          <w:i/>
        </w:rPr>
        <w:t>Création</w:t>
      </w:r>
      <w:proofErr w:type="spellEnd"/>
      <w:r>
        <w:rPr>
          <w:i/>
        </w:rPr>
        <w:t xml:space="preserve"> du M</w:t>
      </w:r>
      <w:r w:rsidRPr="009E7B6B">
        <w:rPr>
          <w:i/>
        </w:rPr>
        <w:t>onde</w:t>
      </w:r>
      <w:r w:rsidRPr="009E7B6B">
        <w:t xml:space="preserve"> grew out of Europea</w:t>
      </w:r>
      <w:r>
        <w:t>n primitivism and typified the ‘</w:t>
      </w:r>
      <w:proofErr w:type="spellStart"/>
      <w:r>
        <w:t>negrophilia</w:t>
      </w:r>
      <w:proofErr w:type="spellEnd"/>
      <w:r>
        <w:t>’</w:t>
      </w:r>
      <w:r w:rsidRPr="009E7B6B">
        <w:t xml:space="preserve"> </w:t>
      </w:r>
      <w:r>
        <w:t>which</w:t>
      </w:r>
      <w:r w:rsidRPr="009E7B6B">
        <w:t xml:space="preserve"> pervaded high art and popular culture in the 1920s.  The ballet’s narrative, which resembled the biblical story of Genesis, purportedly drew from myths of the Fang peoples of West Central Africa, then part of French Congo.  This theme of creation linked the French colonial enterprise with the regeneration of the nation </w:t>
      </w:r>
      <w:r>
        <w:t>in the aftermath of the First World War.</w:t>
      </w:r>
    </w:p>
    <w:p w14:paraId="49FFBB1B" w14:textId="77777777" w:rsidR="0074486F" w:rsidRPr="009E7B6B" w:rsidRDefault="0074486F"/>
    <w:p w14:paraId="72B9C6C8" w14:textId="5FA39DF2" w:rsidR="0074486F" w:rsidRPr="00FA14D7" w:rsidRDefault="00FA14D7">
      <w:pPr>
        <w:rPr>
          <w:b/>
        </w:rPr>
      </w:pPr>
      <w:r w:rsidRPr="00FA14D7">
        <w:rPr>
          <w:b/>
        </w:rPr>
        <w:t>Contribution to Modernism</w:t>
      </w:r>
    </w:p>
    <w:p w14:paraId="5C0BEDE7" w14:textId="08CFE208" w:rsidR="0074486F" w:rsidRPr="009E7B6B" w:rsidRDefault="0074486F">
      <w:r w:rsidRPr="009E7B6B">
        <w:t xml:space="preserve">A compilation of tales attributed to various African peoples, </w:t>
      </w:r>
      <w:proofErr w:type="spellStart"/>
      <w:r w:rsidRPr="009E7B6B">
        <w:t>Cendrars</w:t>
      </w:r>
      <w:proofErr w:type="spellEnd"/>
      <w:r w:rsidRPr="009E7B6B">
        <w:t xml:space="preserve">’ </w:t>
      </w:r>
      <w:proofErr w:type="spellStart"/>
      <w:r w:rsidRPr="009E7B6B">
        <w:rPr>
          <w:i/>
        </w:rPr>
        <w:t>Anthologie</w:t>
      </w:r>
      <w:proofErr w:type="spellEnd"/>
      <w:r w:rsidRPr="009E7B6B">
        <w:rPr>
          <w:i/>
        </w:rPr>
        <w:t xml:space="preserve"> </w:t>
      </w:r>
      <w:proofErr w:type="spellStart"/>
      <w:r w:rsidRPr="009E7B6B">
        <w:rPr>
          <w:i/>
        </w:rPr>
        <w:t>nègre</w:t>
      </w:r>
      <w:proofErr w:type="spellEnd"/>
      <w:r w:rsidRPr="009E7B6B">
        <w:t xml:space="preserve"> combined </w:t>
      </w:r>
      <w:proofErr w:type="gramStart"/>
      <w:r w:rsidRPr="009E7B6B">
        <w:t>a rhetoric</w:t>
      </w:r>
      <w:proofErr w:type="gramEnd"/>
      <w:r w:rsidRPr="009E7B6B">
        <w:t xml:space="preserve"> of ethnographic authenticity with a frank acknowledgment of the European stamp imposed on these tales – a paradox central to </w:t>
      </w:r>
      <w:r>
        <w:rPr>
          <w:i/>
        </w:rPr>
        <w:t xml:space="preserve">La </w:t>
      </w:r>
      <w:proofErr w:type="spellStart"/>
      <w:r>
        <w:rPr>
          <w:i/>
        </w:rPr>
        <w:t>Création</w:t>
      </w:r>
      <w:proofErr w:type="spellEnd"/>
      <w:r>
        <w:rPr>
          <w:i/>
        </w:rPr>
        <w:t xml:space="preserve"> du M</w:t>
      </w:r>
      <w:r w:rsidRPr="009E7B6B">
        <w:rPr>
          <w:i/>
        </w:rPr>
        <w:t>onde</w:t>
      </w:r>
      <w:r w:rsidRPr="009E7B6B">
        <w:t xml:space="preserve">.  In the book’s introduction, </w:t>
      </w:r>
      <w:proofErr w:type="spellStart"/>
      <w:r w:rsidRPr="009E7B6B">
        <w:t>Cendrars</w:t>
      </w:r>
      <w:proofErr w:type="spellEnd"/>
      <w:r w:rsidRPr="009E7B6B">
        <w:t xml:space="preserve"> (who had never visited Africa himself) admits that these myths, told to the reader third-hand, are inexact renditions collected from writings of E</w:t>
      </w:r>
      <w:r>
        <w:t>uropean missionaries and travelle</w:t>
      </w:r>
      <w:r w:rsidRPr="009E7B6B">
        <w:t xml:space="preserve">rs.  Each story in the anthology is said to come from a specific African community, yet the abstract label </w:t>
      </w:r>
      <w:proofErr w:type="spellStart"/>
      <w:r w:rsidRPr="009E7B6B">
        <w:rPr>
          <w:i/>
        </w:rPr>
        <w:t>nègre</w:t>
      </w:r>
      <w:proofErr w:type="spellEnd"/>
      <w:r w:rsidRPr="009E7B6B">
        <w:t xml:space="preserve"> applied to the entire volume, and the thematic grouping of the tales, promote the notion that a set of common beliefs unified all African societies.</w:t>
      </w:r>
      <w:r>
        <w:t xml:space="preserve"> The first entry, the basis for the ballet’s</w:t>
      </w:r>
      <w:r w:rsidRPr="009E7B6B">
        <w:t xml:space="preserve"> scenario, cent</w:t>
      </w:r>
      <w:r>
        <w:t>re</w:t>
      </w:r>
      <w:r w:rsidRPr="009E7B6B">
        <w:t xml:space="preserve">s on three gods, </w:t>
      </w:r>
      <w:proofErr w:type="spellStart"/>
      <w:r w:rsidRPr="009E7B6B">
        <w:t>Nzamé</w:t>
      </w:r>
      <w:proofErr w:type="spellEnd"/>
      <w:r w:rsidRPr="009E7B6B">
        <w:t xml:space="preserve">, </w:t>
      </w:r>
      <w:proofErr w:type="spellStart"/>
      <w:r w:rsidRPr="009E7B6B">
        <w:t>Mébère</w:t>
      </w:r>
      <w:proofErr w:type="spellEnd"/>
      <w:r w:rsidRPr="009E7B6B">
        <w:t xml:space="preserve">, and </w:t>
      </w:r>
      <w:proofErr w:type="spellStart"/>
      <w:r w:rsidRPr="009E7B6B">
        <w:t>Nkwa</w:t>
      </w:r>
      <w:proofErr w:type="spellEnd"/>
      <w:r w:rsidRPr="009E7B6B">
        <w:t>, who create the sky, earth, animals, plants and human beings.  The idea of an avant-gar</w:t>
      </w:r>
      <w:r>
        <w:t>de reinterpretation of folk or ‘primitive’</w:t>
      </w:r>
      <w:r w:rsidRPr="009E7B6B">
        <w:t xml:space="preserve"> ritual has numerous precedents, including the Ballets </w:t>
      </w:r>
      <w:proofErr w:type="spellStart"/>
      <w:r w:rsidRPr="009E7B6B">
        <w:t>Russes</w:t>
      </w:r>
      <w:proofErr w:type="spellEnd"/>
      <w:r w:rsidRPr="009E7B6B">
        <w:t xml:space="preserve">’ </w:t>
      </w:r>
      <w:r>
        <w:rPr>
          <w:i/>
        </w:rPr>
        <w:t xml:space="preserve">Le </w:t>
      </w:r>
      <w:proofErr w:type="spellStart"/>
      <w:r>
        <w:rPr>
          <w:i/>
        </w:rPr>
        <w:t>Sacre</w:t>
      </w:r>
      <w:proofErr w:type="spellEnd"/>
      <w:r>
        <w:rPr>
          <w:i/>
        </w:rPr>
        <w:t xml:space="preserve"> du </w:t>
      </w:r>
      <w:proofErr w:type="spellStart"/>
      <w:r>
        <w:rPr>
          <w:i/>
        </w:rPr>
        <w:t>P</w:t>
      </w:r>
      <w:r w:rsidRPr="009E7B6B">
        <w:rPr>
          <w:i/>
        </w:rPr>
        <w:t>rintemps</w:t>
      </w:r>
      <w:proofErr w:type="spellEnd"/>
      <w:r>
        <w:t xml:space="preserve"> (</w:t>
      </w:r>
      <w:r w:rsidR="00FA14D7" w:rsidRPr="00FA14D7">
        <w:rPr>
          <w:i/>
        </w:rPr>
        <w:t>The Rite of Spring</w:t>
      </w:r>
      <w:r w:rsidR="00FA14D7">
        <w:t xml:space="preserve">, </w:t>
      </w:r>
      <w:r>
        <w:t xml:space="preserve">1913) and the ‘Fête </w:t>
      </w:r>
      <w:proofErr w:type="spellStart"/>
      <w:r>
        <w:t>nègre</w:t>
      </w:r>
      <w:proofErr w:type="spellEnd"/>
      <w:r>
        <w:t>’</w:t>
      </w:r>
      <w:r w:rsidRPr="009E7B6B">
        <w:t xml:space="preserve"> </w:t>
      </w:r>
      <w:r w:rsidR="00FA14D7">
        <w:t>(</w:t>
      </w:r>
      <w:r w:rsidR="00FA14D7" w:rsidRPr="00164E8D">
        <w:rPr>
          <w:i/>
        </w:rPr>
        <w:t xml:space="preserve">Black </w:t>
      </w:r>
      <w:r w:rsidR="00164E8D" w:rsidRPr="00164E8D">
        <w:rPr>
          <w:i/>
        </w:rPr>
        <w:t>Fete</w:t>
      </w:r>
      <w:r w:rsidR="00FA14D7">
        <w:t xml:space="preserve">) </w:t>
      </w:r>
      <w:r w:rsidRPr="009E7B6B">
        <w:t xml:space="preserve">held at the </w:t>
      </w:r>
      <w:proofErr w:type="spellStart"/>
      <w:r w:rsidRPr="009E7B6B">
        <w:t>Théâtre</w:t>
      </w:r>
      <w:proofErr w:type="spellEnd"/>
      <w:r w:rsidRPr="009E7B6B">
        <w:t xml:space="preserve"> des Champs-Élysées in</w:t>
      </w:r>
      <w:r>
        <w:t xml:space="preserve"> 1919, in conjunction with the ‘</w:t>
      </w:r>
      <w:r w:rsidRPr="009E7B6B">
        <w:t>Première Expositio</w:t>
      </w:r>
      <w:r>
        <w:t xml:space="preserve">n </w:t>
      </w:r>
      <w:proofErr w:type="spellStart"/>
      <w:r>
        <w:t>d’Art</w:t>
      </w:r>
      <w:proofErr w:type="spellEnd"/>
      <w:r>
        <w:t xml:space="preserve"> </w:t>
      </w:r>
      <w:proofErr w:type="spellStart"/>
      <w:r>
        <w:t>Nègre</w:t>
      </w:r>
      <w:proofErr w:type="spellEnd"/>
      <w:r>
        <w:t xml:space="preserve"> et </w:t>
      </w:r>
      <w:proofErr w:type="spellStart"/>
      <w:r>
        <w:t>d’Art</w:t>
      </w:r>
      <w:proofErr w:type="spellEnd"/>
      <w:r>
        <w:t xml:space="preserve"> </w:t>
      </w:r>
      <w:proofErr w:type="spellStart"/>
      <w:r>
        <w:t>Océanien</w:t>
      </w:r>
      <w:proofErr w:type="spellEnd"/>
      <w:r>
        <w:t>’</w:t>
      </w:r>
      <w:r w:rsidRPr="009E7B6B">
        <w:t xml:space="preserve"> (</w:t>
      </w:r>
      <w:r w:rsidR="00FA14D7">
        <w:t>‘</w:t>
      </w:r>
      <w:r w:rsidRPr="009E7B6B">
        <w:t>First Exhibition of Negro and Oceanic Art</w:t>
      </w:r>
      <w:r w:rsidR="00FA14D7">
        <w:t>’</w:t>
      </w:r>
      <w:r w:rsidR="00FA14D7" w:rsidRPr="009E7B6B">
        <w:t xml:space="preserve">) </w:t>
      </w:r>
      <w:r w:rsidRPr="009E7B6B">
        <w:t xml:space="preserve">at Paul Guillaume’s </w:t>
      </w:r>
      <w:proofErr w:type="spellStart"/>
      <w:r w:rsidRPr="009E7B6B">
        <w:t>Galerie</w:t>
      </w:r>
      <w:proofErr w:type="spellEnd"/>
      <w:r w:rsidRPr="009E7B6B">
        <w:t xml:space="preserve"> </w:t>
      </w:r>
      <w:proofErr w:type="spellStart"/>
      <w:r w:rsidRPr="009E7B6B">
        <w:t>Devambez</w:t>
      </w:r>
      <w:proofErr w:type="spellEnd"/>
      <w:r w:rsidRPr="009E7B6B">
        <w:t xml:space="preserve">.  Guillaume featured African art, with an emphasis on West African masks and sculptures, both in </w:t>
      </w:r>
      <w:r>
        <w:t>his gallery and in his journal ‘Les A</w:t>
      </w:r>
      <w:r w:rsidRPr="009E7B6B">
        <w:t>rts à Paris</w:t>
      </w:r>
      <w:r>
        <w:t>’</w:t>
      </w:r>
      <w:r w:rsidRPr="009E7B6B">
        <w:t>, along with poems and artworks by members of the Parisian avant-garde.</w:t>
      </w:r>
    </w:p>
    <w:p w14:paraId="50B28B83" w14:textId="77777777" w:rsidR="0074486F" w:rsidRPr="009E7B6B" w:rsidRDefault="0074486F"/>
    <w:p w14:paraId="6C9EFD33" w14:textId="3B73A9B8" w:rsidR="0074486F" w:rsidRPr="009E7B6B" w:rsidRDefault="0074486F">
      <w:r w:rsidRPr="009E7B6B">
        <w:t xml:space="preserve">Léger’s initial sketches for </w:t>
      </w:r>
      <w:r>
        <w:rPr>
          <w:i/>
        </w:rPr>
        <w:t xml:space="preserve">La </w:t>
      </w:r>
      <w:proofErr w:type="spellStart"/>
      <w:r>
        <w:rPr>
          <w:i/>
        </w:rPr>
        <w:t>Création</w:t>
      </w:r>
      <w:proofErr w:type="spellEnd"/>
      <w:r>
        <w:rPr>
          <w:i/>
        </w:rPr>
        <w:t xml:space="preserve"> du M</w:t>
      </w:r>
      <w:r w:rsidRPr="009E7B6B">
        <w:rPr>
          <w:i/>
        </w:rPr>
        <w:t>onde</w:t>
      </w:r>
      <w:r w:rsidRPr="009E7B6B">
        <w:t xml:space="preserve"> – his second project for the Ballets </w:t>
      </w:r>
      <w:proofErr w:type="spellStart"/>
      <w:r w:rsidRPr="009E7B6B">
        <w:t>Suédois</w:t>
      </w:r>
      <w:proofErr w:type="spellEnd"/>
      <w:r w:rsidRPr="009E7B6B">
        <w:t xml:space="preserve">, following on the modern-life production </w:t>
      </w:r>
      <w:r w:rsidRPr="009E7B6B">
        <w:rPr>
          <w:i/>
        </w:rPr>
        <w:t xml:space="preserve">Skating Rink </w:t>
      </w:r>
      <w:r w:rsidRPr="009E7B6B">
        <w:t xml:space="preserve">(1922) – drew from Fang heads and figures in Guillaume’s collection as well as tracings from illustrations in Carl Einstein’s </w:t>
      </w:r>
      <w:proofErr w:type="spellStart"/>
      <w:r w:rsidRPr="009E7B6B">
        <w:rPr>
          <w:i/>
        </w:rPr>
        <w:t>Negerplastik</w:t>
      </w:r>
      <w:proofErr w:type="spellEnd"/>
      <w:r w:rsidRPr="009E7B6B">
        <w:t xml:space="preserve"> (1915) and Marius de </w:t>
      </w:r>
      <w:proofErr w:type="spellStart"/>
      <w:r w:rsidRPr="009E7B6B">
        <w:t>Zayas’s</w:t>
      </w:r>
      <w:proofErr w:type="spellEnd"/>
      <w:r w:rsidRPr="009E7B6B">
        <w:t xml:space="preserve"> </w:t>
      </w:r>
      <w:r w:rsidRPr="009E7B6B">
        <w:rPr>
          <w:i/>
        </w:rPr>
        <w:t>African Negro Art: Its Influence on Modern Art</w:t>
      </w:r>
      <w:r w:rsidRPr="009E7B6B">
        <w:t xml:space="preserve"> (1916).  In his designs</w:t>
      </w:r>
      <w:r w:rsidR="00484016">
        <w:t>,</w:t>
      </w:r>
      <w:r w:rsidRPr="009E7B6B">
        <w:t xml:space="preserve"> Léger used a palette of stark black and white with </w:t>
      </w:r>
      <w:r w:rsidRPr="009E7B6B">
        <w:lastRenderedPageBreak/>
        <w:t>touches of bright primary colo</w:t>
      </w:r>
      <w:r>
        <w:t>u</w:t>
      </w:r>
      <w:r w:rsidRPr="009E7B6B">
        <w:t xml:space="preserve">rs to render the scene and characters in simplified shapes and geometric patterns that evoked </w:t>
      </w:r>
      <w:r>
        <w:t>both African arte</w:t>
      </w:r>
      <w:r w:rsidRPr="009E7B6B">
        <w:t xml:space="preserve">facts and Cubist paintings. His approach to the production blurred the </w:t>
      </w:r>
      <w:r>
        <w:t>boundaries between set, costume</w:t>
      </w:r>
      <w:r w:rsidRPr="009E7B6B">
        <w:t xml:space="preserve"> and performer: for the ballet’s three gods he fabricated twenty-six foot tall movable cut</w:t>
      </w:r>
      <w:r>
        <w:t>-</w:t>
      </w:r>
      <w:r w:rsidRPr="009E7B6B">
        <w:t xml:space="preserve">outs </w:t>
      </w:r>
      <w:r>
        <w:t>which</w:t>
      </w:r>
      <w:r w:rsidRPr="009E7B6B">
        <w:t xml:space="preserve"> served simultaneously as characters within the story and decorative elements framing the onstage action.  The dancers playing these gods’ animal and human creations wore painted </w:t>
      </w:r>
      <w:proofErr w:type="gramStart"/>
      <w:r w:rsidRPr="009E7B6B">
        <w:t xml:space="preserve">boards </w:t>
      </w:r>
      <w:r>
        <w:t>which</w:t>
      </w:r>
      <w:proofErr w:type="gramEnd"/>
      <w:r w:rsidRPr="009E7B6B">
        <w:t xml:space="preserve"> occluded their bodies and interacted with the background to create abstract patterns of colo</w:t>
      </w:r>
      <w:r>
        <w:t>u</w:t>
      </w:r>
      <w:r w:rsidRPr="009E7B6B">
        <w:t xml:space="preserve">r and line as they moved.  In subsequently published manifestos, Léger described the ideal theatre as one that, like </w:t>
      </w:r>
      <w:r>
        <w:rPr>
          <w:i/>
        </w:rPr>
        <w:t xml:space="preserve">La </w:t>
      </w:r>
      <w:proofErr w:type="spellStart"/>
      <w:r>
        <w:rPr>
          <w:i/>
        </w:rPr>
        <w:t>Création</w:t>
      </w:r>
      <w:proofErr w:type="spellEnd"/>
      <w:r>
        <w:rPr>
          <w:i/>
        </w:rPr>
        <w:t xml:space="preserve"> du M</w:t>
      </w:r>
      <w:r w:rsidRPr="009E7B6B">
        <w:rPr>
          <w:i/>
        </w:rPr>
        <w:t>onde</w:t>
      </w:r>
      <w:r w:rsidRPr="009E7B6B">
        <w:t xml:space="preserve">, transformed human actors into objects, machines or mobile scenery, a spectacle capable of capturing the attention of distracted modern spectators.  This concept of stage design not only imposed physical constraints upon </w:t>
      </w:r>
      <w:proofErr w:type="spellStart"/>
      <w:r w:rsidRPr="009E7B6B">
        <w:t>Börlin</w:t>
      </w:r>
      <w:proofErr w:type="spellEnd"/>
      <w:r w:rsidRPr="009E7B6B">
        <w:t xml:space="preserve"> and the troupe’s dancers, but also challenged the association of dance with expressive bodily movement.  </w:t>
      </w:r>
      <w:proofErr w:type="spellStart"/>
      <w:r w:rsidRPr="009E7B6B">
        <w:t>Börlin</w:t>
      </w:r>
      <w:proofErr w:type="spellEnd"/>
      <w:r w:rsidRPr="009E7B6B">
        <w:t>, a classically trained dancer, choreographed passages in which performers crawled</w:t>
      </w:r>
      <w:r>
        <w:t xml:space="preserve"> on all fours, walked on stilts</w:t>
      </w:r>
      <w:r w:rsidRPr="009E7B6B">
        <w:t xml:space="preserve"> or simply served as glorified stagehands carrying Léger’s constructions – leading to claims that the production subordinated dance to the plastic unity of the stage design.</w:t>
      </w:r>
    </w:p>
    <w:p w14:paraId="2A647AD9" w14:textId="77777777" w:rsidR="0074486F" w:rsidRPr="009E7B6B" w:rsidRDefault="0074486F"/>
    <w:p w14:paraId="6BC9B145" w14:textId="77777777" w:rsidR="0074486F" w:rsidRPr="009E7B6B" w:rsidRDefault="0074486F">
      <w:r w:rsidRPr="009E7B6B">
        <w:t>Milhaud’s score</w:t>
      </w:r>
      <w:r>
        <w:t>,</w:t>
      </w:r>
      <w:r w:rsidRPr="009E7B6B">
        <w:t xml:space="preserve"> which juxtaposed a classical fugue with avant-garde polytonality and jazz syncopation and percussion, would seem to complement both the fragmented quality of Léger’s designs and the latter’s cr</w:t>
      </w:r>
      <w:r>
        <w:t>oss-pollination of Cubism with ‘</w:t>
      </w:r>
      <w:proofErr w:type="spellStart"/>
      <w:r w:rsidRPr="009E7B6B">
        <w:t>l’art</w:t>
      </w:r>
      <w:proofErr w:type="spellEnd"/>
      <w:r w:rsidRPr="009E7B6B">
        <w:t xml:space="preserve"> </w:t>
      </w:r>
      <w:proofErr w:type="spellStart"/>
      <w:r w:rsidRPr="009E7B6B">
        <w:t>nègre</w:t>
      </w:r>
      <w:proofErr w:type="spellEnd"/>
      <w:r>
        <w:t>’</w:t>
      </w:r>
      <w:r w:rsidRPr="009E7B6B">
        <w:t xml:space="preserve">.  The score’s assimilation of jazz into a </w:t>
      </w:r>
      <w:proofErr w:type="spellStart"/>
      <w:r w:rsidRPr="009E7B6B">
        <w:t>primitivist</w:t>
      </w:r>
      <w:proofErr w:type="spellEnd"/>
      <w:r w:rsidRPr="009E7B6B">
        <w:t xml:space="preserve"> framework in fact extended the production’s profoundly ahistorical character an</w:t>
      </w:r>
      <w:r>
        <w:t xml:space="preserve">d its essentialist vision of a ‘culture </w:t>
      </w:r>
      <w:proofErr w:type="spellStart"/>
      <w:r>
        <w:t>nègre</w:t>
      </w:r>
      <w:proofErr w:type="spellEnd"/>
      <w:r>
        <w:t>’</w:t>
      </w:r>
      <w:r w:rsidRPr="009E7B6B">
        <w:t xml:space="preserve"> uniting black people across geographic, national and chronological divides.  In this tendency toward</w:t>
      </w:r>
      <w:r>
        <w:t>s</w:t>
      </w:r>
      <w:r w:rsidRPr="009E7B6B">
        <w:t xml:space="preserve"> synthesis of disparate cultures and temporalities, </w:t>
      </w:r>
      <w:r>
        <w:rPr>
          <w:i/>
        </w:rPr>
        <w:t xml:space="preserve">La </w:t>
      </w:r>
      <w:proofErr w:type="spellStart"/>
      <w:r>
        <w:rPr>
          <w:i/>
        </w:rPr>
        <w:t>Création</w:t>
      </w:r>
      <w:proofErr w:type="spellEnd"/>
      <w:r>
        <w:rPr>
          <w:i/>
        </w:rPr>
        <w:t xml:space="preserve"> du M</w:t>
      </w:r>
      <w:r w:rsidRPr="009E7B6B">
        <w:rPr>
          <w:i/>
        </w:rPr>
        <w:t>onde</w:t>
      </w:r>
      <w:r w:rsidRPr="009E7B6B">
        <w:t xml:space="preserve"> manifested one aspect of the return to classicism advocated by the Purist journal </w:t>
      </w:r>
      <w:proofErr w:type="spellStart"/>
      <w:r w:rsidRPr="009E7B6B">
        <w:rPr>
          <w:i/>
        </w:rPr>
        <w:t>L’Esprit</w:t>
      </w:r>
      <w:proofErr w:type="spellEnd"/>
      <w:r w:rsidRPr="009E7B6B">
        <w:rPr>
          <w:i/>
        </w:rPr>
        <w:t xml:space="preserve"> nouveau</w:t>
      </w:r>
      <w:r w:rsidRPr="009E7B6B">
        <w:t xml:space="preserve">, which published </w:t>
      </w:r>
      <w:proofErr w:type="spellStart"/>
      <w:r w:rsidRPr="009E7B6B">
        <w:t>Cendrars</w:t>
      </w:r>
      <w:proofErr w:type="spellEnd"/>
      <w:r w:rsidRPr="009E7B6B">
        <w:t>’ scenario for the ballet in 1924.  The Purists called for a fusion of classical simplicity with a machi</w:t>
      </w:r>
      <w:r>
        <w:t>ne aesthetic to reconstruct post-war France</w:t>
      </w:r>
      <w:r w:rsidRPr="009E7B6B">
        <w:t xml:space="preserve">, ideals </w:t>
      </w:r>
      <w:r>
        <w:t>which</w:t>
      </w:r>
      <w:r w:rsidRPr="009E7B6B">
        <w:t xml:space="preserve"> resonated personally with the veteran Léger and echoed in</w:t>
      </w:r>
      <w:r>
        <w:t xml:space="preserve"> the ballet’s narrative and </w:t>
      </w:r>
      <w:r w:rsidRPr="009E7B6B">
        <w:t xml:space="preserve">style. This theme of regeneration dovetailed with the colonial politics surrounding </w:t>
      </w:r>
      <w:r>
        <w:rPr>
          <w:i/>
        </w:rPr>
        <w:t xml:space="preserve">La </w:t>
      </w:r>
      <w:proofErr w:type="spellStart"/>
      <w:r>
        <w:rPr>
          <w:i/>
        </w:rPr>
        <w:t>Création</w:t>
      </w:r>
      <w:proofErr w:type="spellEnd"/>
      <w:r>
        <w:rPr>
          <w:i/>
        </w:rPr>
        <w:t xml:space="preserve"> du M</w:t>
      </w:r>
      <w:r w:rsidRPr="009E7B6B">
        <w:rPr>
          <w:i/>
        </w:rPr>
        <w:t>onde</w:t>
      </w:r>
      <w:r w:rsidRPr="009E7B6B">
        <w:t xml:space="preserve">. Following on the heels of the 1922 Colonial Exposition held in Marseille, the production took place at a moment of increasing awareness of the role </w:t>
      </w:r>
      <w:r>
        <w:t>which</w:t>
      </w:r>
      <w:r w:rsidRPr="009E7B6B">
        <w:t xml:space="preserve"> both the cultural and economic resources of </w:t>
      </w:r>
      <w:r>
        <w:t>France’s</w:t>
      </w:r>
      <w:r w:rsidRPr="009E7B6B">
        <w:t xml:space="preserve"> colonial holdings could play in rebuilding </w:t>
      </w:r>
      <w:r>
        <w:t>the country</w:t>
      </w:r>
      <w:r w:rsidRPr="009E7B6B">
        <w:t xml:space="preserve"> in the face of the massive physical, psychic and bodily destruction wrought by war.</w:t>
      </w:r>
    </w:p>
    <w:p w14:paraId="33A2871F" w14:textId="77777777" w:rsidR="0074486F" w:rsidRPr="009E7B6B" w:rsidRDefault="0074486F"/>
    <w:p w14:paraId="7D268F31" w14:textId="77777777" w:rsidR="0074486F" w:rsidRPr="009E7B6B" w:rsidRDefault="0074486F" w:rsidP="009E7B6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9E7B6B">
        <w:rPr>
          <w:b/>
        </w:rPr>
        <w:t>References and Further Reading</w:t>
      </w:r>
    </w:p>
    <w:p w14:paraId="4B505053" w14:textId="4281E599" w:rsidR="0074486F" w:rsidRPr="009E7B6B" w:rsidRDefault="0074486F">
      <w:proofErr w:type="spellStart"/>
      <w:r w:rsidRPr="009E7B6B">
        <w:t>Cendrars</w:t>
      </w:r>
      <w:proofErr w:type="spellEnd"/>
      <w:r w:rsidRPr="009E7B6B">
        <w:t xml:space="preserve">, B. (1927) </w:t>
      </w:r>
      <w:r w:rsidRPr="009E7B6B">
        <w:rPr>
          <w:i/>
        </w:rPr>
        <w:t>The African Saga</w:t>
      </w:r>
      <w:r w:rsidRPr="009E7B6B">
        <w:t xml:space="preserve">. New York: Negro Universities Press. (The ballet’s literary source, a compilation of stories purported to be African tribal myths, originally published in 1921 as </w:t>
      </w:r>
      <w:proofErr w:type="spellStart"/>
      <w:r w:rsidRPr="009E7B6B">
        <w:rPr>
          <w:i/>
        </w:rPr>
        <w:t>L’Anthologie</w:t>
      </w:r>
      <w:proofErr w:type="spellEnd"/>
      <w:r w:rsidRPr="009E7B6B">
        <w:rPr>
          <w:i/>
        </w:rPr>
        <w:t xml:space="preserve"> </w:t>
      </w:r>
      <w:proofErr w:type="spellStart"/>
      <w:r w:rsidRPr="009E7B6B">
        <w:rPr>
          <w:i/>
        </w:rPr>
        <w:t>nègre</w:t>
      </w:r>
      <w:proofErr w:type="spellEnd"/>
      <w:r w:rsidRPr="009E7B6B">
        <w:t>)</w:t>
      </w:r>
    </w:p>
    <w:p w14:paraId="63264E00" w14:textId="77777777" w:rsidR="0074486F" w:rsidRPr="009E7B6B" w:rsidRDefault="0074486F"/>
    <w:p w14:paraId="4F8B4BA3" w14:textId="77777777" w:rsidR="0074486F" w:rsidRPr="009E7B6B" w:rsidRDefault="0074486F">
      <w:r w:rsidRPr="009E7B6B">
        <w:t xml:space="preserve">Archer-Shaw, P. (2000) </w:t>
      </w:r>
      <w:proofErr w:type="spellStart"/>
      <w:r w:rsidRPr="009E7B6B">
        <w:rPr>
          <w:i/>
        </w:rPr>
        <w:t>Negrophilia</w:t>
      </w:r>
      <w:proofErr w:type="spellEnd"/>
      <w:r w:rsidRPr="009E7B6B">
        <w:rPr>
          <w:i/>
        </w:rPr>
        <w:t>: Avant-Garde Paris and Black Culture in the 1920s</w:t>
      </w:r>
      <w:r w:rsidRPr="009E7B6B">
        <w:t>. London: Thames and Hudson. (A study connecting race and politics to the fascination with black culture)</w:t>
      </w:r>
    </w:p>
    <w:p w14:paraId="2DE18CCD" w14:textId="77777777" w:rsidR="0074486F" w:rsidRPr="009E7B6B" w:rsidRDefault="0074486F"/>
    <w:p w14:paraId="40E34D1E" w14:textId="6829D73F" w:rsidR="0074486F" w:rsidRPr="009E7B6B" w:rsidRDefault="0074486F">
      <w:proofErr w:type="spellStart"/>
      <w:r w:rsidRPr="009E7B6B">
        <w:lastRenderedPageBreak/>
        <w:t>Dorris</w:t>
      </w:r>
      <w:proofErr w:type="spellEnd"/>
      <w:r w:rsidRPr="009E7B6B">
        <w:t xml:space="preserve">, G. (1999) </w:t>
      </w:r>
      <w:r w:rsidR="000F1A74">
        <w:t>‘</w:t>
      </w:r>
      <w:r w:rsidRPr="009E7B6B">
        <w:t xml:space="preserve">Jean </w:t>
      </w:r>
      <w:proofErr w:type="spellStart"/>
      <w:r w:rsidRPr="009E7B6B">
        <w:t>Börlin</w:t>
      </w:r>
      <w:proofErr w:type="spellEnd"/>
      <w:r w:rsidRPr="009E7B6B">
        <w:t xml:space="preserve"> as Dancer and Choreographer</w:t>
      </w:r>
      <w:r w:rsidR="000F1A74">
        <w:t>’</w:t>
      </w:r>
      <w:r w:rsidRPr="009E7B6B">
        <w:t>.</w:t>
      </w:r>
      <w:r w:rsidR="000F1A74">
        <w:t xml:space="preserve"> </w:t>
      </w:r>
      <w:r w:rsidRPr="009E7B6B">
        <w:rPr>
          <w:i/>
        </w:rPr>
        <w:t>Dance Chronicle</w:t>
      </w:r>
      <w:r w:rsidRPr="009E7B6B">
        <w:t xml:space="preserve"> 22, no. 2, 167-188. (A biographically</w:t>
      </w:r>
      <w:r w:rsidR="000F1A74">
        <w:t xml:space="preserve"> </w:t>
      </w:r>
      <w:r w:rsidRPr="009E7B6B">
        <w:t xml:space="preserve">oriented account of </w:t>
      </w:r>
      <w:proofErr w:type="spellStart"/>
      <w:r w:rsidRPr="009E7B6B">
        <w:t>Börlin’s</w:t>
      </w:r>
      <w:proofErr w:type="spellEnd"/>
      <w:r w:rsidRPr="009E7B6B">
        <w:t xml:space="preserve"> life and work for the Ballets </w:t>
      </w:r>
      <w:proofErr w:type="spellStart"/>
      <w:r w:rsidRPr="009E7B6B">
        <w:t>Suédois</w:t>
      </w:r>
      <w:proofErr w:type="spellEnd"/>
      <w:r w:rsidRPr="009E7B6B">
        <w:t>)</w:t>
      </w:r>
    </w:p>
    <w:p w14:paraId="6B125E06" w14:textId="77777777" w:rsidR="0074486F" w:rsidRPr="009E7B6B" w:rsidRDefault="0074486F"/>
    <w:p w14:paraId="3AADFC20" w14:textId="4A0E0E01" w:rsidR="0074486F" w:rsidRPr="009E7B6B" w:rsidRDefault="0074486F">
      <w:proofErr w:type="spellStart"/>
      <w:r w:rsidRPr="009E7B6B">
        <w:t>Rosenstock</w:t>
      </w:r>
      <w:proofErr w:type="spellEnd"/>
      <w:r w:rsidRPr="009E7B6B">
        <w:t xml:space="preserve">, L. (1984) </w:t>
      </w:r>
      <w:r w:rsidR="000F1A74">
        <w:t>‘</w:t>
      </w:r>
      <w:r w:rsidRPr="009E7B6B">
        <w:t>Leger: ‘The Creation of the World</w:t>
      </w:r>
      <w:r w:rsidR="000F1A74">
        <w:t>’</w:t>
      </w:r>
      <w:r w:rsidRPr="009E7B6B">
        <w:t xml:space="preserve"> In Rubin, W. </w:t>
      </w:r>
      <w:r w:rsidRPr="009E7B6B">
        <w:rPr>
          <w:i/>
        </w:rPr>
        <w:t>“Primitivism” and Twentieth-Century Art</w:t>
      </w:r>
      <w:r w:rsidRPr="009E7B6B">
        <w:t xml:space="preserve">. New York: The Museum of Modern Art. </w:t>
      </w:r>
      <w:proofErr w:type="gramStart"/>
      <w:r w:rsidRPr="009E7B6B">
        <w:t>Vol. 2: 475-484.</w:t>
      </w:r>
      <w:proofErr w:type="gramEnd"/>
      <w:r w:rsidRPr="009E7B6B">
        <w:t xml:space="preserve"> (A case study on the ballet in an exhibition catalogue on modernist primitivism and </w:t>
      </w:r>
      <w:r w:rsidR="000F1A74">
        <w:t>‘</w:t>
      </w:r>
      <w:r w:rsidRPr="009E7B6B">
        <w:t>tribal art.</w:t>
      </w:r>
      <w:r w:rsidR="000F1A74">
        <w:t>’</w:t>
      </w:r>
      <w:r w:rsidRPr="009E7B6B">
        <w:t>)</w:t>
      </w:r>
    </w:p>
    <w:p w14:paraId="3FAE197D" w14:textId="77777777" w:rsidR="0074486F" w:rsidRPr="009E7B6B" w:rsidRDefault="0074486F">
      <w:bookmarkStart w:id="0" w:name="_GoBack"/>
      <w:bookmarkEnd w:id="0"/>
    </w:p>
    <w:p w14:paraId="15149D4A" w14:textId="530A47A0" w:rsidR="0074486F" w:rsidRPr="009E7B6B" w:rsidRDefault="0074486F">
      <w:r w:rsidRPr="009E7B6B">
        <w:t xml:space="preserve">Shanahan, M. (2007) </w:t>
      </w:r>
      <w:r w:rsidR="000F1A74">
        <w:t>‘</w:t>
      </w:r>
      <w:r w:rsidRPr="009E7B6B">
        <w:t xml:space="preserve">Creating the New Man: War Trauma and Regeneration in </w:t>
      </w:r>
      <w:proofErr w:type="spellStart"/>
      <w:r w:rsidRPr="009E7B6B">
        <w:t>Fernand</w:t>
      </w:r>
      <w:proofErr w:type="spellEnd"/>
      <w:r w:rsidRPr="009E7B6B">
        <w:t xml:space="preserve"> Léger’s Designs for </w:t>
      </w:r>
      <w:r w:rsidRPr="009E7B6B">
        <w:rPr>
          <w:i/>
        </w:rPr>
        <w:t xml:space="preserve">La </w:t>
      </w:r>
      <w:proofErr w:type="spellStart"/>
      <w:r w:rsidRPr="009E7B6B">
        <w:rPr>
          <w:i/>
        </w:rPr>
        <w:t>Création</w:t>
      </w:r>
      <w:proofErr w:type="spellEnd"/>
      <w:r w:rsidRPr="009E7B6B">
        <w:rPr>
          <w:i/>
        </w:rPr>
        <w:t xml:space="preserve"> du monde</w:t>
      </w:r>
      <w:r w:rsidR="000F1A74">
        <w:rPr>
          <w:i/>
        </w:rPr>
        <w:t>’</w:t>
      </w:r>
      <w:r w:rsidRPr="009E7B6B">
        <w:t xml:space="preserve">. </w:t>
      </w:r>
      <w:proofErr w:type="spellStart"/>
      <w:proofErr w:type="gramStart"/>
      <w:r w:rsidRPr="009E7B6B">
        <w:rPr>
          <w:i/>
        </w:rPr>
        <w:t>Konsthistorik</w:t>
      </w:r>
      <w:proofErr w:type="spellEnd"/>
      <w:r w:rsidRPr="009E7B6B">
        <w:rPr>
          <w:i/>
        </w:rPr>
        <w:t xml:space="preserve"> </w:t>
      </w:r>
      <w:proofErr w:type="spellStart"/>
      <w:r w:rsidRPr="009E7B6B">
        <w:rPr>
          <w:i/>
        </w:rPr>
        <w:t>tidskrift</w:t>
      </w:r>
      <w:proofErr w:type="spellEnd"/>
      <w:r w:rsidRPr="009E7B6B">
        <w:t xml:space="preserve"> 76: 4, 207-233.</w:t>
      </w:r>
      <w:proofErr w:type="gramEnd"/>
      <w:r w:rsidRPr="009E7B6B">
        <w:t xml:space="preserve"> (A scholarly art-historical article on the themes of war and myth in the ballet and Léger’s career)</w:t>
      </w:r>
    </w:p>
    <w:p w14:paraId="52E2E14B" w14:textId="77777777" w:rsidR="0074486F" w:rsidRPr="009E7B6B" w:rsidRDefault="0074486F"/>
    <w:p w14:paraId="64E9EA0A" w14:textId="28DA472F" w:rsidR="0074486F" w:rsidRPr="009E7B6B" w:rsidRDefault="0074486F">
      <w:r>
        <w:t>V</w:t>
      </w:r>
      <w:r w:rsidRPr="009E7B6B">
        <w:t xml:space="preserve">an Norman Baer, N. (1995) </w:t>
      </w:r>
      <w:r w:rsidRPr="009E7B6B">
        <w:rPr>
          <w:i/>
        </w:rPr>
        <w:t>Paris Modern: The Swedish Ballet 1920-1925</w:t>
      </w:r>
      <w:r w:rsidR="00347EC3">
        <w:t>.</w:t>
      </w:r>
      <w:r w:rsidRPr="009E7B6B">
        <w:t xml:space="preserve"> San Francisco: The Fine Arts Museums of San Francisco. (An exhibition catalogue providing a comprehensive survey of the Ballets </w:t>
      </w:r>
      <w:proofErr w:type="spellStart"/>
      <w:r w:rsidRPr="009E7B6B">
        <w:t>Suédois</w:t>
      </w:r>
      <w:proofErr w:type="spellEnd"/>
      <w:r w:rsidRPr="009E7B6B">
        <w:t>)</w:t>
      </w:r>
    </w:p>
    <w:p w14:paraId="7CC45BC5" w14:textId="77777777" w:rsidR="0074486F" w:rsidRPr="009E7B6B" w:rsidRDefault="0074486F"/>
    <w:p w14:paraId="1401821D" w14:textId="77777777" w:rsidR="0074486F" w:rsidRPr="009E7B6B" w:rsidRDefault="0074486F">
      <w:pPr>
        <w:rPr>
          <w:b/>
        </w:rPr>
      </w:pPr>
      <w:r w:rsidRPr="009E7B6B">
        <w:rPr>
          <w:b/>
        </w:rPr>
        <w:t>Moving Image Material</w:t>
      </w:r>
    </w:p>
    <w:p w14:paraId="18E95B98" w14:textId="77777777" w:rsidR="0074486F" w:rsidRDefault="0074486F">
      <w:r>
        <w:rPr>
          <w:i/>
        </w:rPr>
        <w:t xml:space="preserve">La </w:t>
      </w:r>
      <w:proofErr w:type="spellStart"/>
      <w:r>
        <w:rPr>
          <w:i/>
        </w:rPr>
        <w:t>Création</w:t>
      </w:r>
      <w:proofErr w:type="spellEnd"/>
      <w:r>
        <w:rPr>
          <w:i/>
        </w:rPr>
        <w:t xml:space="preserve"> du M</w:t>
      </w:r>
      <w:r w:rsidRPr="00CA0C1D">
        <w:rPr>
          <w:i/>
        </w:rPr>
        <w:t>ond</w:t>
      </w:r>
      <w:r>
        <w:rPr>
          <w:i/>
        </w:rPr>
        <w:t>e 1923-2012</w:t>
      </w:r>
      <w:r>
        <w:t xml:space="preserve"> (2012) Holland Festival.</w:t>
      </w:r>
      <w:r w:rsidRPr="009E7B6B">
        <w:t xml:space="preserve"> </w:t>
      </w:r>
      <w:r>
        <w:t xml:space="preserve"> (Brief excerpt from the reconstruction by Millicent </w:t>
      </w:r>
      <w:proofErr w:type="spellStart"/>
      <w:r>
        <w:t>Hodson</w:t>
      </w:r>
      <w:proofErr w:type="spellEnd"/>
      <w:r>
        <w:t xml:space="preserve"> and Kenneth Archer incorporated by </w:t>
      </w:r>
      <w:proofErr w:type="spellStart"/>
      <w:r>
        <w:t>Faustin</w:t>
      </w:r>
      <w:proofErr w:type="spellEnd"/>
      <w:r>
        <w:t xml:space="preserve"> </w:t>
      </w:r>
      <w:proofErr w:type="spellStart"/>
      <w:r>
        <w:t>Linyekula</w:t>
      </w:r>
      <w:proofErr w:type="spellEnd"/>
      <w:r>
        <w:t xml:space="preserve"> into his critical reading of the original work in a production for the Ballet de Lorraine)</w:t>
      </w:r>
    </w:p>
    <w:p w14:paraId="4B6B8D84" w14:textId="77777777" w:rsidR="0074486F" w:rsidRDefault="00164E8D">
      <w:hyperlink r:id="rId5" w:history="1">
        <w:r w:rsidR="0074486F" w:rsidRPr="009D3F36">
          <w:rPr>
            <w:rStyle w:val="Hyperlink"/>
          </w:rPr>
          <w:t>https://www.youtube.com/watch?feature=player_detailpage&amp;v=4AXGgvxlJu0</w:t>
        </w:r>
      </w:hyperlink>
    </w:p>
    <w:p w14:paraId="7820DCBD" w14:textId="77777777" w:rsidR="0074486F" w:rsidRDefault="0074486F" w:rsidP="00D21325">
      <w:pPr>
        <w:rPr>
          <w:rStyle w:val="lbl"/>
          <w:rFonts w:eastAsia="Times New Roman"/>
          <w:b/>
        </w:rPr>
      </w:pPr>
    </w:p>
    <w:p w14:paraId="1FC12C0F" w14:textId="77777777" w:rsidR="0074486F" w:rsidRPr="00D21325" w:rsidRDefault="0074486F" w:rsidP="00D21325">
      <w:pPr>
        <w:rPr>
          <w:rStyle w:val="lbl"/>
          <w:rFonts w:eastAsia="Times New Roman"/>
        </w:rPr>
      </w:pPr>
      <w:r>
        <w:rPr>
          <w:rStyle w:val="lbl"/>
          <w:rFonts w:eastAsia="Times New Roman"/>
          <w:b/>
        </w:rPr>
        <w:t>Online Resources</w:t>
      </w:r>
    </w:p>
    <w:p w14:paraId="50C3F66B" w14:textId="77777777" w:rsidR="0074486F" w:rsidRDefault="00164E8D" w:rsidP="00D21325">
      <w:pPr>
        <w:rPr>
          <w:rFonts w:eastAsia="Times New Roman"/>
        </w:rPr>
      </w:pPr>
      <w:hyperlink r:id="rId6" w:history="1">
        <w:r w:rsidR="0074486F" w:rsidRPr="00A34140">
          <w:rPr>
            <w:rStyle w:val="Hyperlink"/>
            <w:rFonts w:eastAsia="Times New Roman"/>
          </w:rPr>
          <w:t>http://www.hodsonarcher.com/Hodson_Archer_-_Ballets_Old_%26_New/La_Creation_du_Monde.html</w:t>
        </w:r>
      </w:hyperlink>
    </w:p>
    <w:p w14:paraId="5E647B05" w14:textId="77777777" w:rsidR="0074486F" w:rsidRPr="009E7B6B" w:rsidRDefault="0074486F"/>
    <w:p w14:paraId="4FD06281" w14:textId="77777777" w:rsidR="0074486F" w:rsidRPr="009E7B6B" w:rsidRDefault="0074486F" w:rsidP="009E7B6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roofErr w:type="spellStart"/>
      <w:r w:rsidRPr="009E7B6B">
        <w:rPr>
          <w:b/>
        </w:rPr>
        <w:t>Paratextual</w:t>
      </w:r>
      <w:proofErr w:type="spellEnd"/>
      <w:r w:rsidRPr="009E7B6B">
        <w:rPr>
          <w:b/>
        </w:rPr>
        <w:t xml:space="preserve"> Material</w:t>
      </w:r>
    </w:p>
    <w:p w14:paraId="085FDA17" w14:textId="77777777" w:rsidR="0074486F" w:rsidRDefault="000B07FD" w:rsidP="007959D7">
      <w:pPr>
        <w:rPr>
          <w:rFonts w:eastAsia="Times New Roman"/>
        </w:rPr>
      </w:pPr>
      <w:r>
        <w:rPr>
          <w:rFonts w:eastAsia="Times New Roman"/>
        </w:rPr>
        <w:t xml:space="preserve">Please see accompanying image of </w:t>
      </w:r>
      <w:proofErr w:type="spellStart"/>
      <w:r>
        <w:rPr>
          <w:rFonts w:eastAsia="Times New Roman"/>
        </w:rPr>
        <w:t>Fernand</w:t>
      </w:r>
      <w:proofErr w:type="spellEnd"/>
      <w:r>
        <w:rPr>
          <w:rFonts w:eastAsia="Times New Roman"/>
        </w:rPr>
        <w:t xml:space="preserve"> Léger’s </w:t>
      </w:r>
      <w:r w:rsidRPr="00D21325">
        <w:rPr>
          <w:rStyle w:val="value"/>
          <w:rFonts w:eastAsia="Times New Roman"/>
          <w:i/>
        </w:rPr>
        <w:t>The Creation of the World</w:t>
      </w:r>
      <w:r>
        <w:rPr>
          <w:rStyle w:val="value"/>
          <w:rFonts w:eastAsia="Times New Roman"/>
        </w:rPr>
        <w:t xml:space="preserve"> scenery design</w:t>
      </w:r>
      <w:r>
        <w:rPr>
          <w:rFonts w:eastAsia="Times New Roman"/>
        </w:rPr>
        <w:t>. It is being sent as a separate file.</w:t>
      </w:r>
    </w:p>
    <w:p w14:paraId="603E550F" w14:textId="77777777" w:rsidR="0074486F" w:rsidRDefault="0074486F" w:rsidP="007959D7">
      <w:pPr>
        <w:rPr>
          <w:rStyle w:val="lbl"/>
          <w:rFonts w:eastAsia="Times New Roman"/>
        </w:rPr>
      </w:pPr>
    </w:p>
    <w:p w14:paraId="5251FCD6" w14:textId="77777777" w:rsidR="0074486F" w:rsidRDefault="0074486F" w:rsidP="007959D7">
      <w:pPr>
        <w:rPr>
          <w:rFonts w:eastAsia="Times New Roman"/>
        </w:rPr>
      </w:pPr>
    </w:p>
    <w:p w14:paraId="2E5D7629" w14:textId="77777777" w:rsidR="0074486F" w:rsidRDefault="0074486F" w:rsidP="007959D7">
      <w:pPr>
        <w:rPr>
          <w:rFonts w:eastAsia="Times New Roman"/>
        </w:rPr>
      </w:pPr>
      <w:r>
        <w:rPr>
          <w:rFonts w:eastAsia="Times New Roman"/>
        </w:rPr>
        <w:t>Juliet Bellow</w:t>
      </w:r>
    </w:p>
    <w:p w14:paraId="528AC342" w14:textId="77777777" w:rsidR="0074486F" w:rsidRPr="009E7B6B" w:rsidRDefault="0074486F"/>
    <w:sectPr w:rsidR="0074486F" w:rsidRPr="009E7B6B" w:rsidSect="00543A4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MS ??">
    <w:panose1 w:val="00000000000000000000"/>
    <w:charset w:val="80"/>
    <w:family w:val="auto"/>
    <w:notTrueType/>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380"/>
    <w:rsid w:val="00010D77"/>
    <w:rsid w:val="00021A0A"/>
    <w:rsid w:val="00022270"/>
    <w:rsid w:val="00054B76"/>
    <w:rsid w:val="000B07FD"/>
    <w:rsid w:val="000F1A74"/>
    <w:rsid w:val="00100ED9"/>
    <w:rsid w:val="001301F7"/>
    <w:rsid w:val="00151DAB"/>
    <w:rsid w:val="00164E8D"/>
    <w:rsid w:val="00173D0C"/>
    <w:rsid w:val="00187AD4"/>
    <w:rsid w:val="00196ADC"/>
    <w:rsid w:val="001B179A"/>
    <w:rsid w:val="001C0761"/>
    <w:rsid w:val="001C1365"/>
    <w:rsid w:val="002022C4"/>
    <w:rsid w:val="00224F06"/>
    <w:rsid w:val="0024552F"/>
    <w:rsid w:val="002617ED"/>
    <w:rsid w:val="002670C4"/>
    <w:rsid w:val="00276737"/>
    <w:rsid w:val="002C15F7"/>
    <w:rsid w:val="002C5F7F"/>
    <w:rsid w:val="00330B09"/>
    <w:rsid w:val="00345511"/>
    <w:rsid w:val="00347EC3"/>
    <w:rsid w:val="0036277B"/>
    <w:rsid w:val="003773E5"/>
    <w:rsid w:val="0037760C"/>
    <w:rsid w:val="00381938"/>
    <w:rsid w:val="003A2DAE"/>
    <w:rsid w:val="003C37C1"/>
    <w:rsid w:val="003C3ED0"/>
    <w:rsid w:val="003E5B81"/>
    <w:rsid w:val="003F3FFB"/>
    <w:rsid w:val="003F7A8B"/>
    <w:rsid w:val="0043093C"/>
    <w:rsid w:val="00435590"/>
    <w:rsid w:val="00447A12"/>
    <w:rsid w:val="00451BE1"/>
    <w:rsid w:val="00462A48"/>
    <w:rsid w:val="00484016"/>
    <w:rsid w:val="004D0AF6"/>
    <w:rsid w:val="004E17C8"/>
    <w:rsid w:val="004F0B87"/>
    <w:rsid w:val="00543A47"/>
    <w:rsid w:val="00570157"/>
    <w:rsid w:val="005711A9"/>
    <w:rsid w:val="00591E81"/>
    <w:rsid w:val="005B2213"/>
    <w:rsid w:val="00621443"/>
    <w:rsid w:val="00624098"/>
    <w:rsid w:val="00637558"/>
    <w:rsid w:val="00653777"/>
    <w:rsid w:val="00672E1C"/>
    <w:rsid w:val="00687904"/>
    <w:rsid w:val="006B14AD"/>
    <w:rsid w:val="006C45C7"/>
    <w:rsid w:val="006F4AE3"/>
    <w:rsid w:val="007067B3"/>
    <w:rsid w:val="0074486F"/>
    <w:rsid w:val="00746D87"/>
    <w:rsid w:val="007959D7"/>
    <w:rsid w:val="007D0E15"/>
    <w:rsid w:val="007E29F4"/>
    <w:rsid w:val="007F6DBF"/>
    <w:rsid w:val="008110EB"/>
    <w:rsid w:val="00827440"/>
    <w:rsid w:val="00831A22"/>
    <w:rsid w:val="00887C91"/>
    <w:rsid w:val="008B1380"/>
    <w:rsid w:val="00931EA1"/>
    <w:rsid w:val="00940C04"/>
    <w:rsid w:val="00971B36"/>
    <w:rsid w:val="00981590"/>
    <w:rsid w:val="009B5B7A"/>
    <w:rsid w:val="009C7CF2"/>
    <w:rsid w:val="009D3F36"/>
    <w:rsid w:val="009E7B6B"/>
    <w:rsid w:val="00A0044B"/>
    <w:rsid w:val="00A34140"/>
    <w:rsid w:val="00A627EE"/>
    <w:rsid w:val="00A807DC"/>
    <w:rsid w:val="00A80C83"/>
    <w:rsid w:val="00AD035E"/>
    <w:rsid w:val="00AF4EEA"/>
    <w:rsid w:val="00B17CE1"/>
    <w:rsid w:val="00B247FB"/>
    <w:rsid w:val="00B44E15"/>
    <w:rsid w:val="00B64C95"/>
    <w:rsid w:val="00B9175A"/>
    <w:rsid w:val="00BA4049"/>
    <w:rsid w:val="00BD612D"/>
    <w:rsid w:val="00BE51A6"/>
    <w:rsid w:val="00BE538E"/>
    <w:rsid w:val="00BE6792"/>
    <w:rsid w:val="00C03197"/>
    <w:rsid w:val="00C3318B"/>
    <w:rsid w:val="00C64335"/>
    <w:rsid w:val="00C733AA"/>
    <w:rsid w:val="00C867D2"/>
    <w:rsid w:val="00CA0C1A"/>
    <w:rsid w:val="00CA0C1D"/>
    <w:rsid w:val="00CB4162"/>
    <w:rsid w:val="00CE0903"/>
    <w:rsid w:val="00CE0C1A"/>
    <w:rsid w:val="00CF6290"/>
    <w:rsid w:val="00D21325"/>
    <w:rsid w:val="00D22AE3"/>
    <w:rsid w:val="00D45A7C"/>
    <w:rsid w:val="00D65BDD"/>
    <w:rsid w:val="00D83B84"/>
    <w:rsid w:val="00D8408B"/>
    <w:rsid w:val="00D86505"/>
    <w:rsid w:val="00D9331E"/>
    <w:rsid w:val="00D94B04"/>
    <w:rsid w:val="00D9728B"/>
    <w:rsid w:val="00DD2465"/>
    <w:rsid w:val="00DD679D"/>
    <w:rsid w:val="00DF501F"/>
    <w:rsid w:val="00E37347"/>
    <w:rsid w:val="00E41614"/>
    <w:rsid w:val="00E62772"/>
    <w:rsid w:val="00ED3BC4"/>
    <w:rsid w:val="00EE0CC4"/>
    <w:rsid w:val="00EF167C"/>
    <w:rsid w:val="00EF1AD0"/>
    <w:rsid w:val="00F00D95"/>
    <w:rsid w:val="00F47B5C"/>
    <w:rsid w:val="00F57942"/>
    <w:rsid w:val="00F8369D"/>
    <w:rsid w:val="00F91DF6"/>
    <w:rsid w:val="00FA14D7"/>
    <w:rsid w:val="00FA58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0920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E1C"/>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E7B6B"/>
    <w:rPr>
      <w:rFonts w:cs="Times New Roman"/>
      <w:color w:val="0000FF"/>
      <w:u w:val="single"/>
    </w:rPr>
  </w:style>
  <w:style w:type="character" w:customStyle="1" w:styleId="lbl">
    <w:name w:val="lbl"/>
    <w:basedOn w:val="DefaultParagraphFont"/>
    <w:uiPriority w:val="99"/>
    <w:rsid w:val="007959D7"/>
    <w:rPr>
      <w:rFonts w:cs="Times New Roman"/>
    </w:rPr>
  </w:style>
  <w:style w:type="character" w:customStyle="1" w:styleId="value">
    <w:name w:val="value"/>
    <w:basedOn w:val="DefaultParagraphFont"/>
    <w:uiPriority w:val="99"/>
    <w:rsid w:val="007959D7"/>
    <w:rPr>
      <w:rFonts w:cs="Times New Roman"/>
    </w:rPr>
  </w:style>
  <w:style w:type="paragraph" w:styleId="BalloonText">
    <w:name w:val="Balloon Text"/>
    <w:basedOn w:val="Normal"/>
    <w:link w:val="BalloonTextChar"/>
    <w:uiPriority w:val="99"/>
    <w:semiHidden/>
    <w:rsid w:val="007959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7959D7"/>
    <w:rPr>
      <w:rFonts w:ascii="Lucida Grande" w:hAnsi="Lucida Grande" w:cs="Lucida Grande"/>
      <w:sz w:val="18"/>
      <w:szCs w:val="18"/>
      <w:lang w:eastAsia="en-US"/>
    </w:rPr>
  </w:style>
  <w:style w:type="character" w:styleId="FollowedHyperlink">
    <w:name w:val="FollowedHyperlink"/>
    <w:basedOn w:val="DefaultParagraphFont"/>
    <w:uiPriority w:val="99"/>
    <w:rsid w:val="00CA0C1D"/>
    <w:rPr>
      <w:rFonts w:cs="Times New Roman"/>
      <w:color w:val="800080"/>
      <w:u w:val="single"/>
    </w:rPr>
  </w:style>
  <w:style w:type="character" w:styleId="CommentReference">
    <w:name w:val="annotation reference"/>
    <w:basedOn w:val="DefaultParagraphFont"/>
    <w:uiPriority w:val="99"/>
    <w:semiHidden/>
    <w:unhideWhenUsed/>
    <w:rsid w:val="00447A12"/>
    <w:rPr>
      <w:sz w:val="18"/>
      <w:szCs w:val="18"/>
    </w:rPr>
  </w:style>
  <w:style w:type="paragraph" w:styleId="CommentText">
    <w:name w:val="annotation text"/>
    <w:basedOn w:val="Normal"/>
    <w:link w:val="CommentTextChar"/>
    <w:uiPriority w:val="99"/>
    <w:semiHidden/>
    <w:unhideWhenUsed/>
    <w:rsid w:val="00447A12"/>
  </w:style>
  <w:style w:type="character" w:customStyle="1" w:styleId="CommentTextChar">
    <w:name w:val="Comment Text Char"/>
    <w:basedOn w:val="DefaultParagraphFont"/>
    <w:link w:val="CommentText"/>
    <w:uiPriority w:val="99"/>
    <w:semiHidden/>
    <w:rsid w:val="00447A12"/>
    <w:rPr>
      <w:sz w:val="24"/>
      <w:szCs w:val="24"/>
      <w:lang w:val="en-GB"/>
    </w:rPr>
  </w:style>
  <w:style w:type="paragraph" w:styleId="CommentSubject">
    <w:name w:val="annotation subject"/>
    <w:basedOn w:val="CommentText"/>
    <w:next w:val="CommentText"/>
    <w:link w:val="CommentSubjectChar"/>
    <w:uiPriority w:val="99"/>
    <w:semiHidden/>
    <w:unhideWhenUsed/>
    <w:rsid w:val="00447A12"/>
    <w:rPr>
      <w:b/>
      <w:bCs/>
      <w:sz w:val="20"/>
      <w:szCs w:val="20"/>
    </w:rPr>
  </w:style>
  <w:style w:type="character" w:customStyle="1" w:styleId="CommentSubjectChar">
    <w:name w:val="Comment Subject Char"/>
    <w:basedOn w:val="CommentTextChar"/>
    <w:link w:val="CommentSubject"/>
    <w:uiPriority w:val="99"/>
    <w:semiHidden/>
    <w:rsid w:val="00447A12"/>
    <w:rPr>
      <w:b/>
      <w:bCs/>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E1C"/>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E7B6B"/>
    <w:rPr>
      <w:rFonts w:cs="Times New Roman"/>
      <w:color w:val="0000FF"/>
      <w:u w:val="single"/>
    </w:rPr>
  </w:style>
  <w:style w:type="character" w:customStyle="1" w:styleId="lbl">
    <w:name w:val="lbl"/>
    <w:basedOn w:val="DefaultParagraphFont"/>
    <w:uiPriority w:val="99"/>
    <w:rsid w:val="007959D7"/>
    <w:rPr>
      <w:rFonts w:cs="Times New Roman"/>
    </w:rPr>
  </w:style>
  <w:style w:type="character" w:customStyle="1" w:styleId="value">
    <w:name w:val="value"/>
    <w:basedOn w:val="DefaultParagraphFont"/>
    <w:uiPriority w:val="99"/>
    <w:rsid w:val="007959D7"/>
    <w:rPr>
      <w:rFonts w:cs="Times New Roman"/>
    </w:rPr>
  </w:style>
  <w:style w:type="paragraph" w:styleId="BalloonText">
    <w:name w:val="Balloon Text"/>
    <w:basedOn w:val="Normal"/>
    <w:link w:val="BalloonTextChar"/>
    <w:uiPriority w:val="99"/>
    <w:semiHidden/>
    <w:rsid w:val="007959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7959D7"/>
    <w:rPr>
      <w:rFonts w:ascii="Lucida Grande" w:hAnsi="Lucida Grande" w:cs="Lucida Grande"/>
      <w:sz w:val="18"/>
      <w:szCs w:val="18"/>
      <w:lang w:eastAsia="en-US"/>
    </w:rPr>
  </w:style>
  <w:style w:type="character" w:styleId="FollowedHyperlink">
    <w:name w:val="FollowedHyperlink"/>
    <w:basedOn w:val="DefaultParagraphFont"/>
    <w:uiPriority w:val="99"/>
    <w:rsid w:val="00CA0C1D"/>
    <w:rPr>
      <w:rFonts w:cs="Times New Roman"/>
      <w:color w:val="800080"/>
      <w:u w:val="single"/>
    </w:rPr>
  </w:style>
  <w:style w:type="character" w:styleId="CommentReference">
    <w:name w:val="annotation reference"/>
    <w:basedOn w:val="DefaultParagraphFont"/>
    <w:uiPriority w:val="99"/>
    <w:semiHidden/>
    <w:unhideWhenUsed/>
    <w:rsid w:val="00447A12"/>
    <w:rPr>
      <w:sz w:val="18"/>
      <w:szCs w:val="18"/>
    </w:rPr>
  </w:style>
  <w:style w:type="paragraph" w:styleId="CommentText">
    <w:name w:val="annotation text"/>
    <w:basedOn w:val="Normal"/>
    <w:link w:val="CommentTextChar"/>
    <w:uiPriority w:val="99"/>
    <w:semiHidden/>
    <w:unhideWhenUsed/>
    <w:rsid w:val="00447A12"/>
  </w:style>
  <w:style w:type="character" w:customStyle="1" w:styleId="CommentTextChar">
    <w:name w:val="Comment Text Char"/>
    <w:basedOn w:val="DefaultParagraphFont"/>
    <w:link w:val="CommentText"/>
    <w:uiPriority w:val="99"/>
    <w:semiHidden/>
    <w:rsid w:val="00447A12"/>
    <w:rPr>
      <w:sz w:val="24"/>
      <w:szCs w:val="24"/>
      <w:lang w:val="en-GB"/>
    </w:rPr>
  </w:style>
  <w:style w:type="paragraph" w:styleId="CommentSubject">
    <w:name w:val="annotation subject"/>
    <w:basedOn w:val="CommentText"/>
    <w:next w:val="CommentText"/>
    <w:link w:val="CommentSubjectChar"/>
    <w:uiPriority w:val="99"/>
    <w:semiHidden/>
    <w:unhideWhenUsed/>
    <w:rsid w:val="00447A12"/>
    <w:rPr>
      <w:b/>
      <w:bCs/>
      <w:sz w:val="20"/>
      <w:szCs w:val="20"/>
    </w:rPr>
  </w:style>
  <w:style w:type="character" w:customStyle="1" w:styleId="CommentSubjectChar">
    <w:name w:val="Comment Subject Char"/>
    <w:basedOn w:val="CommentTextChar"/>
    <w:link w:val="CommentSubject"/>
    <w:uiPriority w:val="99"/>
    <w:semiHidden/>
    <w:rsid w:val="00447A12"/>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498130">
      <w:marLeft w:val="0"/>
      <w:marRight w:val="0"/>
      <w:marTop w:val="0"/>
      <w:marBottom w:val="0"/>
      <w:divBdr>
        <w:top w:val="none" w:sz="0" w:space="0" w:color="auto"/>
        <w:left w:val="none" w:sz="0" w:space="0" w:color="auto"/>
        <w:bottom w:val="none" w:sz="0" w:space="0" w:color="auto"/>
        <w:right w:val="none" w:sz="0" w:space="0" w:color="auto"/>
      </w:divBdr>
      <w:divsChild>
        <w:div w:id="926498135">
          <w:marLeft w:val="0"/>
          <w:marRight w:val="0"/>
          <w:marTop w:val="0"/>
          <w:marBottom w:val="0"/>
          <w:divBdr>
            <w:top w:val="none" w:sz="0" w:space="0" w:color="auto"/>
            <w:left w:val="none" w:sz="0" w:space="0" w:color="auto"/>
            <w:bottom w:val="none" w:sz="0" w:space="0" w:color="auto"/>
            <w:right w:val="none" w:sz="0" w:space="0" w:color="auto"/>
          </w:divBdr>
          <w:divsChild>
            <w:div w:id="926498126">
              <w:marLeft w:val="0"/>
              <w:marRight w:val="0"/>
              <w:marTop w:val="0"/>
              <w:marBottom w:val="0"/>
              <w:divBdr>
                <w:top w:val="none" w:sz="0" w:space="0" w:color="auto"/>
                <w:left w:val="none" w:sz="0" w:space="0" w:color="auto"/>
                <w:bottom w:val="none" w:sz="0" w:space="0" w:color="auto"/>
                <w:right w:val="none" w:sz="0" w:space="0" w:color="auto"/>
              </w:divBdr>
            </w:div>
            <w:div w:id="926498127">
              <w:marLeft w:val="0"/>
              <w:marRight w:val="0"/>
              <w:marTop w:val="0"/>
              <w:marBottom w:val="0"/>
              <w:divBdr>
                <w:top w:val="none" w:sz="0" w:space="0" w:color="auto"/>
                <w:left w:val="none" w:sz="0" w:space="0" w:color="auto"/>
                <w:bottom w:val="none" w:sz="0" w:space="0" w:color="auto"/>
                <w:right w:val="none" w:sz="0" w:space="0" w:color="auto"/>
              </w:divBdr>
            </w:div>
            <w:div w:id="926498131">
              <w:marLeft w:val="0"/>
              <w:marRight w:val="0"/>
              <w:marTop w:val="0"/>
              <w:marBottom w:val="0"/>
              <w:divBdr>
                <w:top w:val="none" w:sz="0" w:space="0" w:color="auto"/>
                <w:left w:val="none" w:sz="0" w:space="0" w:color="auto"/>
                <w:bottom w:val="none" w:sz="0" w:space="0" w:color="auto"/>
                <w:right w:val="none" w:sz="0" w:space="0" w:color="auto"/>
              </w:divBdr>
            </w:div>
            <w:div w:id="926498133">
              <w:marLeft w:val="0"/>
              <w:marRight w:val="0"/>
              <w:marTop w:val="0"/>
              <w:marBottom w:val="0"/>
              <w:divBdr>
                <w:top w:val="none" w:sz="0" w:space="0" w:color="auto"/>
                <w:left w:val="none" w:sz="0" w:space="0" w:color="auto"/>
                <w:bottom w:val="none" w:sz="0" w:space="0" w:color="auto"/>
                <w:right w:val="none" w:sz="0" w:space="0" w:color="auto"/>
              </w:divBdr>
              <w:divsChild>
                <w:div w:id="926498132">
                  <w:marLeft w:val="0"/>
                  <w:marRight w:val="0"/>
                  <w:marTop w:val="0"/>
                  <w:marBottom w:val="0"/>
                  <w:divBdr>
                    <w:top w:val="none" w:sz="0" w:space="0" w:color="auto"/>
                    <w:left w:val="none" w:sz="0" w:space="0" w:color="auto"/>
                    <w:bottom w:val="none" w:sz="0" w:space="0" w:color="auto"/>
                    <w:right w:val="none" w:sz="0" w:space="0" w:color="auto"/>
                  </w:divBdr>
                  <w:divsChild>
                    <w:div w:id="92649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98134">
              <w:marLeft w:val="0"/>
              <w:marRight w:val="0"/>
              <w:marTop w:val="0"/>
              <w:marBottom w:val="0"/>
              <w:divBdr>
                <w:top w:val="none" w:sz="0" w:space="0" w:color="auto"/>
                <w:left w:val="none" w:sz="0" w:space="0" w:color="auto"/>
                <w:bottom w:val="none" w:sz="0" w:space="0" w:color="auto"/>
                <w:right w:val="none" w:sz="0" w:space="0" w:color="auto"/>
              </w:divBdr>
            </w:div>
            <w:div w:id="926498136">
              <w:marLeft w:val="0"/>
              <w:marRight w:val="0"/>
              <w:marTop w:val="0"/>
              <w:marBottom w:val="0"/>
              <w:divBdr>
                <w:top w:val="none" w:sz="0" w:space="0" w:color="auto"/>
                <w:left w:val="none" w:sz="0" w:space="0" w:color="auto"/>
                <w:bottom w:val="none" w:sz="0" w:space="0" w:color="auto"/>
                <w:right w:val="none" w:sz="0" w:space="0" w:color="auto"/>
              </w:divBdr>
            </w:div>
            <w:div w:id="926498138">
              <w:marLeft w:val="0"/>
              <w:marRight w:val="0"/>
              <w:marTop w:val="0"/>
              <w:marBottom w:val="0"/>
              <w:divBdr>
                <w:top w:val="none" w:sz="0" w:space="0" w:color="auto"/>
                <w:left w:val="none" w:sz="0" w:space="0" w:color="auto"/>
                <w:bottom w:val="none" w:sz="0" w:space="0" w:color="auto"/>
                <w:right w:val="none" w:sz="0" w:space="0" w:color="auto"/>
              </w:divBdr>
            </w:div>
            <w:div w:id="926498139">
              <w:marLeft w:val="0"/>
              <w:marRight w:val="0"/>
              <w:marTop w:val="0"/>
              <w:marBottom w:val="0"/>
              <w:divBdr>
                <w:top w:val="none" w:sz="0" w:space="0" w:color="auto"/>
                <w:left w:val="none" w:sz="0" w:space="0" w:color="auto"/>
                <w:bottom w:val="none" w:sz="0" w:space="0" w:color="auto"/>
                <w:right w:val="none" w:sz="0" w:space="0" w:color="auto"/>
              </w:divBdr>
            </w:div>
            <w:div w:id="926498140">
              <w:marLeft w:val="0"/>
              <w:marRight w:val="0"/>
              <w:marTop w:val="0"/>
              <w:marBottom w:val="0"/>
              <w:divBdr>
                <w:top w:val="none" w:sz="0" w:space="0" w:color="auto"/>
                <w:left w:val="none" w:sz="0" w:space="0" w:color="auto"/>
                <w:bottom w:val="none" w:sz="0" w:space="0" w:color="auto"/>
                <w:right w:val="none" w:sz="0" w:space="0" w:color="auto"/>
              </w:divBdr>
            </w:div>
            <w:div w:id="926498141">
              <w:marLeft w:val="0"/>
              <w:marRight w:val="0"/>
              <w:marTop w:val="0"/>
              <w:marBottom w:val="0"/>
              <w:divBdr>
                <w:top w:val="none" w:sz="0" w:space="0" w:color="auto"/>
                <w:left w:val="none" w:sz="0" w:space="0" w:color="auto"/>
                <w:bottom w:val="none" w:sz="0" w:space="0" w:color="auto"/>
                <w:right w:val="none" w:sz="0" w:space="0" w:color="auto"/>
              </w:divBdr>
            </w:div>
            <w:div w:id="926498142">
              <w:marLeft w:val="0"/>
              <w:marRight w:val="0"/>
              <w:marTop w:val="0"/>
              <w:marBottom w:val="0"/>
              <w:divBdr>
                <w:top w:val="none" w:sz="0" w:space="0" w:color="auto"/>
                <w:left w:val="none" w:sz="0" w:space="0" w:color="auto"/>
                <w:bottom w:val="none" w:sz="0" w:space="0" w:color="auto"/>
                <w:right w:val="none" w:sz="0" w:space="0" w:color="auto"/>
              </w:divBdr>
            </w:div>
          </w:divsChild>
        </w:div>
        <w:div w:id="926498137">
          <w:marLeft w:val="0"/>
          <w:marRight w:val="0"/>
          <w:marTop w:val="0"/>
          <w:marBottom w:val="0"/>
          <w:divBdr>
            <w:top w:val="none" w:sz="0" w:space="0" w:color="auto"/>
            <w:left w:val="none" w:sz="0" w:space="0" w:color="auto"/>
            <w:bottom w:val="none" w:sz="0" w:space="0" w:color="auto"/>
            <w:right w:val="none" w:sz="0" w:space="0" w:color="auto"/>
          </w:divBdr>
          <w:divsChild>
            <w:div w:id="92649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watch?feature=player_detailpage&amp;v=4AXGgvxlJu0" TargetMode="External"/><Relationship Id="rId6" Type="http://schemas.openxmlformats.org/officeDocument/2006/relationships/hyperlink" Target="http://www.hodsonarcher.com/Hodson_Archer_-_Ballets_Old_%26_New/La_Creation_du_Monde.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1266</Words>
  <Characters>7217</Characters>
  <Application>Microsoft Macintosh Word</Application>
  <DocSecurity>0</DocSecurity>
  <Lines>60</Lines>
  <Paragraphs>16</Paragraphs>
  <ScaleCrop>false</ScaleCrop>
  <Company/>
  <LinksUpToDate>false</LinksUpToDate>
  <CharactersWithSpaces>8467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CRÉATION DU MONDE</dc:title>
  <dc:subject/>
  <dc:creator>Juliet Bellow</dc:creator>
  <cp:keywords/>
  <dc:description/>
  <cp:lastModifiedBy>Allana Lindgren</cp:lastModifiedBy>
  <cp:revision>3</cp:revision>
  <dcterms:created xsi:type="dcterms:W3CDTF">2013-01-21T04:58:00Z</dcterms:created>
  <dcterms:modified xsi:type="dcterms:W3CDTF">2013-01-21T05:00:00Z</dcterms:modified>
</cp:coreProperties>
</file>