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AC" w:rsidRDefault="006D79AC" w:rsidP="006D79AC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15BD7">
        <w:rPr>
          <w:rFonts w:ascii="Times New Roman" w:hAnsi="Times New Roman" w:cs="Times New Roman"/>
          <w:b/>
          <w:sz w:val="28"/>
          <w:szCs w:val="24"/>
        </w:rPr>
        <w:t xml:space="preserve">Stringer, Arthur John </w:t>
      </w:r>
      <w:proofErr w:type="spellStart"/>
      <w:r w:rsidRPr="00C15BD7">
        <w:rPr>
          <w:rFonts w:ascii="Times New Roman" w:hAnsi="Times New Roman" w:cs="Times New Roman"/>
          <w:b/>
          <w:sz w:val="28"/>
          <w:szCs w:val="24"/>
        </w:rPr>
        <w:t>Arbuthnott</w:t>
      </w:r>
      <w:proofErr w:type="spellEnd"/>
      <w:r w:rsidRPr="00C15BD7">
        <w:rPr>
          <w:rFonts w:ascii="Times New Roman" w:hAnsi="Times New Roman" w:cs="Times New Roman"/>
          <w:b/>
          <w:sz w:val="28"/>
          <w:szCs w:val="24"/>
        </w:rPr>
        <w:t xml:space="preserve"> (1874-1950)</w:t>
      </w:r>
    </w:p>
    <w:p w:rsidR="00D274B2" w:rsidRPr="00D53766" w:rsidRDefault="00D274B2" w:rsidP="00D274B2">
      <w:pPr>
        <w:rPr>
          <w:rFonts w:ascii="Times New Roman" w:hAnsi="Times New Roman" w:cs="Times New Roman"/>
          <w:sz w:val="24"/>
          <w:szCs w:val="24"/>
        </w:rPr>
      </w:pPr>
      <w:r w:rsidRPr="00D53766">
        <w:rPr>
          <w:rFonts w:ascii="Times New Roman" w:hAnsi="Times New Roman" w:cs="Times New Roman"/>
          <w:sz w:val="24"/>
          <w:szCs w:val="24"/>
        </w:rPr>
        <w:t>Sarah Galletly, James Cook University</w:t>
      </w:r>
    </w:p>
    <w:p w:rsidR="00D274B2" w:rsidRPr="00C15BD7" w:rsidRDefault="00D274B2" w:rsidP="006D79A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D79AC" w:rsidRPr="00C15BD7" w:rsidRDefault="006D79AC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SUMMARY</w:t>
      </w:r>
    </w:p>
    <w:p w:rsidR="006D79AC" w:rsidRPr="00C15BD7" w:rsidRDefault="00CC2D09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0FEADD4" wp14:editId="355F5D68">
            <wp:simplePos x="0" y="0"/>
            <wp:positionH relativeFrom="margin">
              <wp:align>left</wp:align>
            </wp:positionH>
            <wp:positionV relativeFrom="page">
              <wp:posOffset>1584960</wp:posOffset>
            </wp:positionV>
            <wp:extent cx="1729740" cy="26333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er_busbyblo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CF2" w:rsidRPr="00C47C9F" w:rsidRDefault="00DE12FA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Arthur 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Stringer was a prolific 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Canadian 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author who 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gained great popular success by breaking into the American publishing scene</w:t>
      </w:r>
      <w:r w:rsidR="00B51C6E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in the early twentieth century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r w:rsidR="00C56CC3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 novelist, poet, journalist and screenwriter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</w:t>
      </w:r>
      <w:r w:rsidR="00C56CC3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 is per</w:t>
      </w:r>
      <w:r w:rsidR="00FD7389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haps best remembered today for 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his </w:t>
      </w:r>
      <w:r w:rsidR="004B0CF2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Prairie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trilogy (1915-22)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one of the earliest sustained examinations of a woman’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 experience of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moving 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out 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 the Canadian West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to 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start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a family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and </w:t>
      </w:r>
      <w:r w:rsidR="00C56CC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live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off the land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AD4328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e also wrote 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extensively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in the field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of crime and adventure novels, producing notable works such as </w:t>
      </w:r>
      <w:r w:rsidR="004B0CF2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The Silver Poppy </w:t>
      </w:r>
      <w:r w:rsidR="004B0CF2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(1903), </w:t>
      </w:r>
      <w:r w:rsidR="004B0CF2" w:rsidRPr="00C15BD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 Wire Tappers</w:t>
      </w:r>
      <w:r w:rsidR="004B0CF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(1906) and </w:t>
      </w:r>
      <w:r w:rsidR="004B0CF2" w:rsidRPr="00C15BD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Phantom Wires</w:t>
      </w:r>
      <w:r w:rsidR="004B0CF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(1907). Although much of his writing and poetry </w:t>
      </w:r>
      <w:r w:rsidR="00C47C9F">
        <w:rPr>
          <w:rFonts w:ascii="Times New Roman" w:eastAsia="Times New Roman" w:hAnsi="Times New Roman" w:cs="Times New Roman"/>
          <w:sz w:val="24"/>
          <w:szCs w:val="24"/>
          <w:lang w:eastAsia="en-GB"/>
        </w:rPr>
        <w:t>was initially overlooked due to its</w:t>
      </w:r>
      <w:r w:rsidR="004B0CF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56C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="004B0CF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generic</w:t>
      </w:r>
      <w:r w:rsidR="00C47C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elements,</w:t>
      </w:r>
      <w:r w:rsidR="004B0CF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 </w:t>
      </w:r>
      <w:r w:rsidR="00C47C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now recognised by critics </w:t>
      </w:r>
      <w:r w:rsidR="00AD4328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his poetry collection </w:t>
      </w:r>
      <w:r w:rsidR="00AD4328" w:rsidRPr="00C15BD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Open Water </w:t>
      </w:r>
      <w:r w:rsidR="00C47C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(1914), which is </w:t>
      </w:r>
      <w:r w:rsidR="00AD4328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believed to be the first book by a Canadian poet to utilise free verse.</w:t>
      </w:r>
    </w:p>
    <w:p w:rsidR="00CC2D09" w:rsidRDefault="00CC2D09" w:rsidP="00C56CC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4A1DA" wp14:editId="3691F84B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1737360" cy="1005840"/>
                <wp:effectExtent l="0" t="0" r="0" b="381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7360" cy="1005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2D09" w:rsidRPr="00CC2D09" w:rsidRDefault="00CC2D09" w:rsidP="00CC2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CC2D09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Arthur Stringer (circa 1909)</w:t>
                            </w:r>
                          </w:p>
                          <w:p w:rsidR="00CC2D09" w:rsidRPr="00CC2D09" w:rsidRDefault="00CC2D09" w:rsidP="00CC2D0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C2D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(url: </w:t>
                            </w:r>
                            <w:hyperlink r:id="rId6" w:history="1">
                              <w:r w:rsidRPr="00CC2D09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http://3.bp.blogspot.com/-zYitdAS1BOw/UGz4H4inOpI/AAAAAAAAIkY/XucS3B7l9mo/s1600/Arthur+Stringer+August+1909.png</w:t>
                              </w:r>
                            </w:hyperlink>
                            <w:r w:rsidRPr="00CC2D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CC2D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unclear where this picture is originally from)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414A1D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16.05pt;width:136.8pt;height:79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" stroked="f">
                <v:path arrowok="t"/>
                <v:textbox inset="0,0,0,0">
                  <w:txbxContent>
                    <w:p w:rsidR="00CC2D09" w:rsidRPr="00CC2D09" w:rsidRDefault="00CC2D09" w:rsidP="00CC2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CC2D09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Arthur Stringer (circa 1909)</w:t>
                      </w:r>
                    </w:p>
                    <w:p w:rsidR="00CC2D09" w:rsidRPr="00CC2D09" w:rsidRDefault="00CC2D09" w:rsidP="00CC2D0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url</w:t>
                      </w:r>
                      <w:proofErr w:type="gramEnd"/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hyperlink r:id="rId7" w:history="1">
                        <w:r w:rsidRPr="00CC2D09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http://3.bp.blogspot.com/-zYitdAS1BOw/UGz4H4inOpI/AAAAAAAAIkY/XucS3B7l9mo/s1600/Arthur+Stringer+August+1909.png</w:t>
                        </w:r>
                      </w:hyperlink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-</w:t>
                      </w:r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unclear where this picture is originally from)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D09" w:rsidRDefault="00CC2D09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</w:p>
    <w:p w:rsidR="00CC2D09" w:rsidRDefault="00CC2D09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</w:p>
    <w:p w:rsidR="00CC2D09" w:rsidRDefault="00CC2D09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</w:p>
    <w:p w:rsidR="00C56CC3" w:rsidRDefault="00C56CC3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</w:p>
    <w:p w:rsidR="006D79AC" w:rsidRPr="00C15BD7" w:rsidRDefault="006D79AC" w:rsidP="003E38E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MAIN ENTRY</w:t>
      </w:r>
    </w:p>
    <w:p w:rsidR="00747BF2" w:rsidRPr="000B7DD4" w:rsidRDefault="003E38EA" w:rsidP="000B7D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Arthur Stringer was born on the 26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eastAsia="en-GB"/>
        </w:rPr>
        <w:t>th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February 1874 in Chatham, Ontario,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to </w:t>
      </w:r>
      <w:r w:rsidR="00C47C9F" w:rsidRPr="00C15BD7">
        <w:rPr>
          <w:rFonts w:ascii="Times New Roman" w:hAnsi="Times New Roman" w:cs="Times New Roman"/>
          <w:sz w:val="24"/>
          <w:szCs w:val="24"/>
        </w:rPr>
        <w:t xml:space="preserve">Hugh </w:t>
      </w:r>
      <w:proofErr w:type="spellStart"/>
      <w:r w:rsidR="00C47C9F" w:rsidRPr="00C15BD7">
        <w:rPr>
          <w:rFonts w:ascii="Times New Roman" w:hAnsi="Times New Roman" w:cs="Times New Roman"/>
          <w:sz w:val="24"/>
          <w:szCs w:val="24"/>
        </w:rPr>
        <w:t>Arbuthnott</w:t>
      </w:r>
      <w:proofErr w:type="spellEnd"/>
      <w:r w:rsidR="00C47C9F" w:rsidRPr="00C15BD7">
        <w:rPr>
          <w:rFonts w:ascii="Times New Roman" w:hAnsi="Times New Roman" w:cs="Times New Roman"/>
          <w:sz w:val="24"/>
          <w:szCs w:val="24"/>
        </w:rPr>
        <w:t xml:space="preserve"> Stringer and </w:t>
      </w:r>
      <w:r w:rsidR="00C47C9F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Sally </w:t>
      </w:r>
      <w:proofErr w:type="spellStart"/>
      <w:r w:rsidR="00C47C9F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Delmege</w:t>
      </w:r>
      <w:proofErr w:type="spellEnd"/>
      <w:r w:rsidR="00C47C9F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Stringer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  <w:r w:rsidR="00C47C9F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The Stringer family moved to London, Ontario, in 1884, where Arthur attended the London Collegiate Institute.</w:t>
      </w:r>
      <w:r w:rsidR="004E73B1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4E73B1">
        <w:rPr>
          <w:rFonts w:ascii="Times New Roman" w:hAnsi="Times New Roman" w:cs="Times New Roman"/>
          <w:sz w:val="24"/>
          <w:szCs w:val="24"/>
        </w:rPr>
        <w:t xml:space="preserve">The family’s extended residence in </w:t>
      </w:r>
      <w:r w:rsidR="00B51C6E">
        <w:rPr>
          <w:rFonts w:ascii="Times New Roman" w:hAnsi="Times New Roman" w:cs="Times New Roman"/>
          <w:sz w:val="24"/>
          <w:szCs w:val="24"/>
        </w:rPr>
        <w:t>London</w:t>
      </w:r>
      <w:r w:rsidR="004E73B1">
        <w:rPr>
          <w:rFonts w:ascii="Times New Roman" w:hAnsi="Times New Roman" w:cs="Times New Roman"/>
          <w:sz w:val="24"/>
          <w:szCs w:val="24"/>
        </w:rPr>
        <w:t xml:space="preserve"> during his adolescence is believed to have provided </w:t>
      </w:r>
      <w:r w:rsidR="00B51C6E">
        <w:rPr>
          <w:rFonts w:ascii="Times New Roman" w:hAnsi="Times New Roman" w:cs="Times New Roman"/>
          <w:sz w:val="24"/>
          <w:szCs w:val="24"/>
        </w:rPr>
        <w:t>the</w:t>
      </w:r>
      <w:r w:rsidR="004E73B1">
        <w:rPr>
          <w:rFonts w:ascii="Times New Roman" w:hAnsi="Times New Roman" w:cs="Times New Roman"/>
          <w:sz w:val="24"/>
          <w:szCs w:val="24"/>
        </w:rPr>
        <w:t xml:space="preserve"> materials for his novel, </w:t>
      </w:r>
      <w:r w:rsidR="004E73B1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Lo</w:t>
      </w:r>
      <w:r w:rsidR="004E73B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nely O'Malley: A Story of Boy Li</w:t>
      </w:r>
      <w:r w:rsidR="004E73B1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fe</w:t>
      </w:r>
      <w:r w:rsidR="004E73B1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(1905).</w:t>
      </w:r>
      <w:r w:rsidR="004E73B1">
        <w:rPr>
          <w:rFonts w:ascii="Times New Roman" w:hAnsi="Times New Roman" w:cs="Times New Roman"/>
          <w:sz w:val="24"/>
          <w:szCs w:val="24"/>
        </w:rPr>
        <w:t xml:space="preserve"> </w:t>
      </w:r>
      <w:r w:rsidR="004E73B1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He attended University College at the University of Toronto from 1892 to 1894, where he became known as a rugby star but did not graduate</w:t>
      </w:r>
      <w:r w:rsidR="00B51C6E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 before</w:t>
      </w:r>
      <w:r w:rsidR="004E73B1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studying at the University of Oxford for one academic year.</w:t>
      </w:r>
      <w:r w:rsidR="000B7DD4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B51C6E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Alongside his academic work</w:t>
      </w:r>
      <w:r w:rsidR="000B7DD4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Stringer’s poems </w:t>
      </w:r>
      <w:r w:rsidR="006C7DAA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began appearing</w:t>
      </w:r>
      <w:r w:rsidR="000B7DD4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in </w:t>
      </w:r>
      <w:r w:rsidR="000B7DD4" w:rsidRPr="00C15BD7">
        <w:rPr>
          <w:rFonts w:ascii="Times New Roman" w:hAnsi="Times New Roman" w:cs="Times New Roman"/>
          <w:sz w:val="24"/>
          <w:szCs w:val="24"/>
        </w:rPr>
        <w:t xml:space="preserve">Toronto’s </w:t>
      </w:r>
      <w:r w:rsidR="000B7DD4" w:rsidRPr="00C15BD7">
        <w:rPr>
          <w:rFonts w:ascii="Times New Roman" w:hAnsi="Times New Roman" w:cs="Times New Roman"/>
          <w:i/>
          <w:sz w:val="24"/>
          <w:szCs w:val="24"/>
        </w:rPr>
        <w:t>Saturday Night</w:t>
      </w:r>
      <w:r w:rsidR="000B7DD4" w:rsidRPr="00C15BD7">
        <w:rPr>
          <w:rFonts w:ascii="Times New Roman" w:hAnsi="Times New Roman" w:cs="Times New Roman"/>
          <w:sz w:val="24"/>
          <w:szCs w:val="24"/>
        </w:rPr>
        <w:t xml:space="preserve">, </w:t>
      </w:r>
      <w:r w:rsidR="006C7DAA">
        <w:rPr>
          <w:rFonts w:ascii="Times New Roman" w:hAnsi="Times New Roman" w:cs="Times New Roman"/>
          <w:sz w:val="24"/>
          <w:szCs w:val="24"/>
        </w:rPr>
        <w:t xml:space="preserve">the </w:t>
      </w:r>
      <w:r w:rsidR="000B7DD4" w:rsidRPr="00C15BD7">
        <w:rPr>
          <w:rFonts w:ascii="Times New Roman" w:hAnsi="Times New Roman" w:cs="Times New Roman"/>
          <w:i/>
          <w:sz w:val="24"/>
          <w:szCs w:val="24"/>
        </w:rPr>
        <w:t xml:space="preserve">Canadian Magazine </w:t>
      </w:r>
      <w:r w:rsidR="000B7DD4" w:rsidRPr="00C15BD7">
        <w:rPr>
          <w:rFonts w:ascii="Times New Roman" w:hAnsi="Times New Roman" w:cs="Times New Roman"/>
          <w:sz w:val="24"/>
          <w:szCs w:val="24"/>
        </w:rPr>
        <w:t xml:space="preserve">and Goldwin Smith’s </w:t>
      </w:r>
      <w:r w:rsidR="000B7DD4" w:rsidRPr="00C15BD7">
        <w:rPr>
          <w:rFonts w:ascii="Times New Roman" w:hAnsi="Times New Roman" w:cs="Times New Roman"/>
          <w:i/>
          <w:sz w:val="24"/>
          <w:szCs w:val="24"/>
        </w:rPr>
        <w:t>Week</w:t>
      </w:r>
      <w:r w:rsidR="000B7DD4">
        <w:rPr>
          <w:rFonts w:ascii="Times New Roman" w:hAnsi="Times New Roman" w:cs="Times New Roman"/>
          <w:i/>
          <w:sz w:val="24"/>
          <w:szCs w:val="24"/>
        </w:rPr>
        <w:t>.</w:t>
      </w:r>
      <w:r w:rsidR="000B7DD4">
        <w:rPr>
          <w:rFonts w:ascii="Times New Roman" w:hAnsi="Times New Roman" w:cs="Times New Roman"/>
          <w:sz w:val="24"/>
          <w:szCs w:val="24"/>
        </w:rPr>
        <w:t xml:space="preserve"> These successes led to the publication of his first collections of verse, </w:t>
      </w:r>
      <w:r w:rsidR="000B7DD4" w:rsidRPr="00C15BD7">
        <w:rPr>
          <w:rFonts w:ascii="Times New Roman" w:hAnsi="Times New Roman" w:cs="Times New Roman"/>
          <w:i/>
          <w:sz w:val="24"/>
          <w:szCs w:val="24"/>
        </w:rPr>
        <w:t>Watchers of Twilight and Other Poems</w:t>
      </w:r>
      <w:r w:rsidR="000B7DD4" w:rsidRPr="00C15BD7">
        <w:rPr>
          <w:rFonts w:ascii="Times New Roman" w:hAnsi="Times New Roman" w:cs="Times New Roman"/>
          <w:sz w:val="24"/>
          <w:szCs w:val="24"/>
        </w:rPr>
        <w:t xml:space="preserve"> (1894) and </w:t>
      </w:r>
      <w:r w:rsidR="000B7DD4" w:rsidRPr="00C15BD7">
        <w:rPr>
          <w:rFonts w:ascii="Times New Roman" w:hAnsi="Times New Roman" w:cs="Times New Roman"/>
          <w:i/>
          <w:sz w:val="24"/>
          <w:szCs w:val="24"/>
        </w:rPr>
        <w:t>Pauline; and Other Poems</w:t>
      </w:r>
      <w:r w:rsidR="000B7DD4" w:rsidRPr="00C15BD7">
        <w:rPr>
          <w:rFonts w:ascii="Times New Roman" w:hAnsi="Times New Roman" w:cs="Times New Roman"/>
          <w:sz w:val="24"/>
          <w:szCs w:val="24"/>
        </w:rPr>
        <w:t xml:space="preserve"> (1895).</w:t>
      </w:r>
    </w:p>
    <w:p w:rsidR="00C47C9F" w:rsidRPr="006C7DAA" w:rsidRDefault="004E73B1" w:rsidP="00012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his year at Oxford, </w:t>
      </w:r>
      <w:r w:rsidR="000B7DD4">
        <w:rPr>
          <w:rFonts w:ascii="Times New Roman" w:hAnsi="Times New Roman" w:cs="Times New Roman"/>
          <w:sz w:val="24"/>
          <w:szCs w:val="24"/>
        </w:rPr>
        <w:t>Stringer returned to North Americ</w:t>
      </w:r>
      <w:r w:rsidR="00443E56">
        <w:rPr>
          <w:rFonts w:ascii="Times New Roman" w:hAnsi="Times New Roman" w:cs="Times New Roman"/>
          <w:sz w:val="24"/>
          <w:szCs w:val="24"/>
        </w:rPr>
        <w:t>a and began his first job</w:t>
      </w:r>
      <w:r w:rsidR="000B7DD4">
        <w:rPr>
          <w:rFonts w:ascii="Times New Roman" w:hAnsi="Times New Roman" w:cs="Times New Roman"/>
          <w:sz w:val="24"/>
          <w:szCs w:val="24"/>
        </w:rPr>
        <w:t xml:space="preserve"> </w:t>
      </w:r>
      <w:r w:rsidR="000B7DD4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car-record office of the </w:t>
      </w:r>
      <w:proofErr w:type="spellStart"/>
      <w:r w:rsidR="000B7DD4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Père</w:t>
      </w:r>
      <w:proofErr w:type="spellEnd"/>
      <w:r w:rsidR="000B7DD4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Marquette Railway at Saginaw, Michigan.</w:t>
      </w:r>
      <w:r w:rsidR="000B7DD4">
        <w:rPr>
          <w:rFonts w:ascii="Times New Roman" w:hAnsi="Times New Roman" w:cs="Times New Roman"/>
          <w:sz w:val="24"/>
          <w:szCs w:val="24"/>
        </w:rPr>
        <w:t xml:space="preserve"> </w:t>
      </w:r>
      <w:r w:rsidR="006C7DAA">
        <w:rPr>
          <w:rFonts w:ascii="Times New Roman" w:hAnsi="Times New Roman" w:cs="Times New Roman"/>
          <w:sz w:val="24"/>
          <w:szCs w:val="24"/>
        </w:rPr>
        <w:t xml:space="preserve">His steady writing output earned him a post with the </w:t>
      </w:r>
      <w:r w:rsidR="006C7DAA">
        <w:rPr>
          <w:rFonts w:ascii="Times New Roman" w:hAnsi="Times New Roman" w:cs="Times New Roman"/>
          <w:i/>
          <w:sz w:val="24"/>
          <w:szCs w:val="24"/>
        </w:rPr>
        <w:t>Montreal Herald</w:t>
      </w:r>
      <w:r w:rsidR="006C7DAA">
        <w:rPr>
          <w:rFonts w:ascii="Times New Roman" w:hAnsi="Times New Roman" w:cs="Times New Roman"/>
          <w:sz w:val="24"/>
          <w:szCs w:val="24"/>
        </w:rPr>
        <w:t xml:space="preserve"> as a reporter and editor </w:t>
      </w:r>
      <w:r w:rsidR="00B51C6E">
        <w:rPr>
          <w:rFonts w:ascii="Times New Roman" w:hAnsi="Times New Roman" w:cs="Times New Roman"/>
          <w:sz w:val="24"/>
          <w:szCs w:val="24"/>
        </w:rPr>
        <w:t>in 1895, and by 1898 he</w:t>
      </w:r>
      <w:r w:rsidR="006C7DAA">
        <w:rPr>
          <w:rFonts w:ascii="Times New Roman" w:hAnsi="Times New Roman" w:cs="Times New Roman"/>
          <w:sz w:val="24"/>
          <w:szCs w:val="24"/>
        </w:rPr>
        <w:t xml:space="preserve"> relocated to New York to work for the American Press Association. During this period he was contributing writing and verse to magazines such as </w:t>
      </w:r>
      <w:r w:rsidR="006C7DAA">
        <w:rPr>
          <w:rFonts w:ascii="Times New Roman" w:hAnsi="Times New Roman" w:cs="Times New Roman"/>
          <w:i/>
          <w:sz w:val="24"/>
          <w:szCs w:val="24"/>
        </w:rPr>
        <w:t xml:space="preserve">Harper’s </w:t>
      </w:r>
      <w:r w:rsidR="006C7DAA">
        <w:rPr>
          <w:rFonts w:ascii="Times New Roman" w:hAnsi="Times New Roman" w:cs="Times New Roman"/>
          <w:sz w:val="24"/>
          <w:szCs w:val="24"/>
        </w:rPr>
        <w:t xml:space="preserve">and </w:t>
      </w:r>
      <w:r w:rsidR="006C7DAA">
        <w:rPr>
          <w:rFonts w:ascii="Times New Roman" w:hAnsi="Times New Roman" w:cs="Times New Roman"/>
          <w:i/>
          <w:sz w:val="24"/>
          <w:szCs w:val="24"/>
        </w:rPr>
        <w:t>Atlantic</w:t>
      </w:r>
      <w:r w:rsidR="006C7DAA">
        <w:rPr>
          <w:rFonts w:ascii="Times New Roman" w:hAnsi="Times New Roman" w:cs="Times New Roman"/>
          <w:sz w:val="24"/>
          <w:szCs w:val="24"/>
        </w:rPr>
        <w:t xml:space="preserve"> Monthly and befriended other notable Canadian poets such as B</w:t>
      </w:r>
      <w:r w:rsidR="00D274B2">
        <w:rPr>
          <w:rFonts w:ascii="Times New Roman" w:hAnsi="Times New Roman" w:cs="Times New Roman"/>
          <w:sz w:val="24"/>
          <w:szCs w:val="24"/>
        </w:rPr>
        <w:t>liss Carman</w:t>
      </w:r>
      <w:r w:rsidR="006C7DAA">
        <w:rPr>
          <w:rFonts w:ascii="Times New Roman" w:hAnsi="Times New Roman" w:cs="Times New Roman"/>
          <w:sz w:val="24"/>
          <w:szCs w:val="24"/>
        </w:rPr>
        <w:t xml:space="preserve"> and C</w:t>
      </w:r>
      <w:r w:rsidR="00D274B2">
        <w:rPr>
          <w:rFonts w:ascii="Times New Roman" w:hAnsi="Times New Roman" w:cs="Times New Roman"/>
          <w:sz w:val="24"/>
          <w:szCs w:val="24"/>
        </w:rPr>
        <w:t>harles G. D. Roberts</w:t>
      </w:r>
      <w:r w:rsidR="00443E56">
        <w:rPr>
          <w:rFonts w:ascii="Times New Roman" w:hAnsi="Times New Roman" w:cs="Times New Roman"/>
          <w:sz w:val="24"/>
          <w:szCs w:val="24"/>
        </w:rPr>
        <w:t>. Indeed, by 1901 he was in a</w:t>
      </w:r>
      <w:r w:rsidR="006C7DAA">
        <w:rPr>
          <w:rFonts w:ascii="Times New Roman" w:hAnsi="Times New Roman" w:cs="Times New Roman"/>
          <w:sz w:val="24"/>
          <w:szCs w:val="24"/>
        </w:rPr>
        <w:t xml:space="preserve"> position to give up his editorial post and focus solely on his writing.</w:t>
      </w:r>
    </w:p>
    <w:p w:rsidR="00836238" w:rsidRPr="000E3EDB" w:rsidRDefault="006C7DAA" w:rsidP="0083623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Stringer’s career as an author of popular fiction, initiated by the publication of </w:t>
      </w:r>
      <w:r>
        <w:rPr>
          <w:rFonts w:ascii="Times New Roman" w:hAnsi="Times New Roman" w:cs="Times New Roman"/>
          <w:i/>
          <w:sz w:val="24"/>
          <w:szCs w:val="24"/>
        </w:rPr>
        <w:t>The Loom of Destiny</w:t>
      </w:r>
      <w:r>
        <w:rPr>
          <w:rFonts w:ascii="Times New Roman" w:hAnsi="Times New Roman" w:cs="Times New Roman"/>
          <w:sz w:val="24"/>
          <w:szCs w:val="24"/>
        </w:rPr>
        <w:t xml:space="preserve"> (1899)</w:t>
      </w:r>
      <w:r w:rsidR="000E3EDB">
        <w:rPr>
          <w:rFonts w:ascii="Times New Roman" w:hAnsi="Times New Roman" w:cs="Times New Roman"/>
          <w:sz w:val="24"/>
          <w:szCs w:val="24"/>
        </w:rPr>
        <w:t xml:space="preserve">, a collection of prose sketches, was cemented in 1903 with his first novel, </w:t>
      </w:r>
      <w:r w:rsidR="000E3EDB">
        <w:rPr>
          <w:rFonts w:ascii="Times New Roman" w:hAnsi="Times New Roman" w:cs="Times New Roman"/>
          <w:i/>
          <w:sz w:val="24"/>
          <w:szCs w:val="24"/>
        </w:rPr>
        <w:t>The Silver Poppy</w:t>
      </w:r>
      <w:r w:rsidR="000E3EDB">
        <w:rPr>
          <w:rFonts w:ascii="Times New Roman" w:hAnsi="Times New Roman" w:cs="Times New Roman"/>
          <w:sz w:val="24"/>
          <w:szCs w:val="24"/>
        </w:rPr>
        <w:t xml:space="preserve">, which went through multiple printings and further elevated his literary celebrity. In 1903, Stringer also married </w:t>
      </w:r>
      <w:proofErr w:type="spellStart"/>
      <w:r w:rsidR="000E3EDB">
        <w:rPr>
          <w:rFonts w:ascii="Times New Roman" w:hAnsi="Times New Roman" w:cs="Times New Roman"/>
          <w:sz w:val="24"/>
          <w:szCs w:val="24"/>
        </w:rPr>
        <w:t>Jobyna</w:t>
      </w:r>
      <w:proofErr w:type="spellEnd"/>
      <w:r w:rsidR="000E3EDB">
        <w:rPr>
          <w:rFonts w:ascii="Times New Roman" w:hAnsi="Times New Roman" w:cs="Times New Roman"/>
          <w:sz w:val="24"/>
          <w:szCs w:val="24"/>
        </w:rPr>
        <w:t xml:space="preserve"> Howland, an actress </w:t>
      </w:r>
      <w:r w:rsidR="00B51C6E">
        <w:rPr>
          <w:rFonts w:ascii="Times New Roman" w:hAnsi="Times New Roman" w:cs="Times New Roman"/>
          <w:sz w:val="24"/>
          <w:szCs w:val="24"/>
        </w:rPr>
        <w:t xml:space="preserve">now </w:t>
      </w:r>
      <w:r w:rsidR="00D274B2">
        <w:rPr>
          <w:rFonts w:ascii="Times New Roman" w:hAnsi="Times New Roman" w:cs="Times New Roman"/>
          <w:sz w:val="24"/>
          <w:szCs w:val="24"/>
        </w:rPr>
        <w:t>considered the original ‘Gibson Girl.’</w:t>
      </w:r>
      <w:r w:rsidR="000E3EDB">
        <w:rPr>
          <w:rFonts w:ascii="Times New Roman" w:hAnsi="Times New Roman" w:cs="Times New Roman"/>
          <w:sz w:val="24"/>
          <w:szCs w:val="24"/>
        </w:rPr>
        <w:t xml:space="preserve"> Howland is believed by some to be the inspiration for Stringer’s actress-heroine in </w:t>
      </w:r>
      <w:r w:rsidR="000E3EDB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Wine of Life</w:t>
      </w:r>
      <w:r w:rsidR="000E3EDB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(1921)</w:t>
      </w:r>
      <w:r w:rsidR="00477753">
        <w:rPr>
          <w:rFonts w:ascii="Times New Roman" w:eastAsia="Times New Roman" w:hAnsi="Times New Roman" w:cs="Times New Roman"/>
          <w:sz w:val="24"/>
          <w:szCs w:val="24"/>
          <w:lang w:eastAsia="en-GB"/>
        </w:rPr>
        <w:t>, one of his more</w:t>
      </w:r>
      <w:r w:rsidR="000E3E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psychologically complex characterisations.</w:t>
      </w:r>
      <w:r w:rsidR="000E3EDB">
        <w:rPr>
          <w:rFonts w:ascii="Times New Roman" w:hAnsi="Times New Roman" w:cs="Times New Roman"/>
          <w:sz w:val="24"/>
          <w:szCs w:val="24"/>
        </w:rPr>
        <w:t xml:space="preserve"> The newlyweds purchased a farm at Cedar Springs, Ontario, and divided their time between New York and their northern homestead with regular overseas trips to Europe and North Africa</w:t>
      </w:r>
      <w:r w:rsidR="00477753">
        <w:rPr>
          <w:rFonts w:ascii="Times New Roman" w:hAnsi="Times New Roman" w:cs="Times New Roman"/>
          <w:sz w:val="24"/>
          <w:szCs w:val="24"/>
        </w:rPr>
        <w:t xml:space="preserve"> to escape the harsh North American</w:t>
      </w:r>
      <w:r w:rsidR="000E3EDB">
        <w:rPr>
          <w:rFonts w:ascii="Times New Roman" w:hAnsi="Times New Roman" w:cs="Times New Roman"/>
          <w:sz w:val="24"/>
          <w:szCs w:val="24"/>
        </w:rPr>
        <w:t xml:space="preserve"> winters.</w:t>
      </w:r>
      <w:r w:rsidR="00477753">
        <w:rPr>
          <w:rFonts w:ascii="Times New Roman" w:hAnsi="Times New Roman" w:cs="Times New Roman"/>
          <w:sz w:val="24"/>
          <w:szCs w:val="24"/>
        </w:rPr>
        <w:t xml:space="preserve"> Building upon his experiences in New York, Stringer began producing a series of crime and adventure novels, many chiefly written for serial publication, beginning with the publication of </w:t>
      </w:r>
      <w:r w:rsidR="00477753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Wire Tappers</w:t>
      </w:r>
      <w:r w:rsidR="00B51C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(1906). He later expanded</w:t>
      </w:r>
      <w:r w:rsidR="004777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 oeuvre to include wilderness narratives based on his travels around the Canadian North.</w:t>
      </w:r>
    </w:p>
    <w:p w:rsidR="00F57A25" w:rsidRDefault="00F57A25" w:rsidP="003E3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Stringer’s prolific poetic output, </w:t>
      </w:r>
      <w:r>
        <w:rPr>
          <w:rFonts w:ascii="Times New Roman" w:hAnsi="Times New Roman" w:cs="Times New Roman"/>
          <w:i/>
          <w:sz w:val="24"/>
          <w:szCs w:val="24"/>
        </w:rPr>
        <w:t>Open Water</w:t>
      </w:r>
      <w:r>
        <w:rPr>
          <w:rFonts w:ascii="Times New Roman" w:hAnsi="Times New Roman" w:cs="Times New Roman"/>
          <w:sz w:val="24"/>
          <w:szCs w:val="24"/>
        </w:rPr>
        <w:t xml:space="preserve"> (1914) is his only collection to gain sustained critical attention, largely due to its </w:t>
      </w:r>
      <w:r w:rsidR="00D274B2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of free verse</w:t>
      </w:r>
      <w:r w:rsidR="0084437A">
        <w:rPr>
          <w:rFonts w:ascii="Times New Roman" w:hAnsi="Times New Roman" w:cs="Times New Roman"/>
          <w:sz w:val="24"/>
          <w:szCs w:val="24"/>
        </w:rPr>
        <w:t xml:space="preserve"> and non-rhyming stanzas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4437A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direct engagement with the em</w:t>
      </w:r>
      <w:r w:rsidR="0084437A">
        <w:rPr>
          <w:rFonts w:ascii="Times New Roman" w:hAnsi="Times New Roman" w:cs="Times New Roman"/>
          <w:sz w:val="24"/>
          <w:szCs w:val="24"/>
        </w:rPr>
        <w:t>erging modernist movement in the</w:t>
      </w:r>
      <w:r w:rsidR="00B51C6E">
        <w:rPr>
          <w:rFonts w:ascii="Times New Roman" w:hAnsi="Times New Roman" w:cs="Times New Roman"/>
          <w:sz w:val="24"/>
          <w:szCs w:val="24"/>
        </w:rPr>
        <w:t xml:space="preserve"> foreword</w:t>
      </w:r>
      <w:r>
        <w:rPr>
          <w:rFonts w:ascii="Times New Roman" w:hAnsi="Times New Roman" w:cs="Times New Roman"/>
          <w:sz w:val="24"/>
          <w:szCs w:val="24"/>
        </w:rPr>
        <w:t>. At a time when free verse was still considered largely experimental, Strin</w:t>
      </w:r>
      <w:r w:rsidR="00B51C6E">
        <w:rPr>
          <w:rFonts w:ascii="Times New Roman" w:hAnsi="Times New Roman" w:cs="Times New Roman"/>
          <w:sz w:val="24"/>
          <w:szCs w:val="24"/>
        </w:rPr>
        <w:t>ger argued</w:t>
      </w:r>
      <w:r>
        <w:rPr>
          <w:rFonts w:ascii="Times New Roman" w:hAnsi="Times New Roman" w:cs="Times New Roman"/>
          <w:sz w:val="24"/>
          <w:szCs w:val="24"/>
        </w:rPr>
        <w:t xml:space="preserve"> for its uptake</w:t>
      </w:r>
      <w:r w:rsidR="00B51C6E">
        <w:rPr>
          <w:rFonts w:ascii="Times New Roman" w:hAnsi="Times New Roman" w:cs="Times New Roman"/>
          <w:sz w:val="24"/>
          <w:szCs w:val="24"/>
        </w:rPr>
        <w:t>, viewing it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="00B51C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natural evolution in poetry rather than the more common view of the form as a</w:t>
      </w:r>
      <w:r w:rsidR="00AF5372">
        <w:rPr>
          <w:rFonts w:ascii="Times New Roman" w:hAnsi="Times New Roman" w:cs="Times New Roman"/>
          <w:sz w:val="24"/>
          <w:szCs w:val="24"/>
        </w:rPr>
        <w:t>n oppositional,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72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reactionary response to its predecessors.</w:t>
      </w:r>
      <w:r w:rsidR="00B51C6E">
        <w:rPr>
          <w:rFonts w:ascii="Times New Roman" w:hAnsi="Times New Roman" w:cs="Times New Roman"/>
          <w:sz w:val="24"/>
          <w:szCs w:val="24"/>
        </w:rPr>
        <w:t xml:space="preserve"> Stringer stated</w:t>
      </w:r>
      <w:r>
        <w:rPr>
          <w:rFonts w:ascii="Times New Roman" w:hAnsi="Times New Roman" w:cs="Times New Roman"/>
          <w:sz w:val="24"/>
          <w:szCs w:val="24"/>
        </w:rPr>
        <w:t xml:space="preserve"> that ‘</w:t>
      </w:r>
      <w:r w:rsidR="0084437A">
        <w:rPr>
          <w:rFonts w:ascii="Times New Roman" w:hAnsi="Times New Roman" w:cs="Times New Roman"/>
          <w:sz w:val="24"/>
          <w:szCs w:val="24"/>
        </w:rPr>
        <w:t xml:space="preserve">all art, of course, </w:t>
      </w:r>
      <w:r>
        <w:rPr>
          <w:rFonts w:ascii="Times New Roman" w:hAnsi="Times New Roman" w:cs="Times New Roman"/>
          <w:sz w:val="24"/>
          <w:szCs w:val="24"/>
        </w:rPr>
        <w:t xml:space="preserve">has its ancestry’ and that poetry should remember this ‘ancestry’ while attempting to move forward. </w:t>
      </w:r>
      <w:r w:rsidR="00AF5372" w:rsidRPr="00AF5372">
        <w:rPr>
          <w:rFonts w:ascii="Times New Roman" w:hAnsi="Times New Roman" w:cs="Times New Roman"/>
          <w:sz w:val="24"/>
          <w:szCs w:val="24"/>
        </w:rPr>
        <w:t>Seeing his collection as a ‘mere effort</w:t>
      </w:r>
      <w:r w:rsidR="00B51C6E">
        <w:rPr>
          <w:rFonts w:ascii="Times New Roman" w:hAnsi="Times New Roman" w:cs="Times New Roman"/>
          <w:sz w:val="24"/>
          <w:szCs w:val="24"/>
        </w:rPr>
        <w:t xml:space="preserve"> towards emancipation’ he claimed</w:t>
      </w:r>
      <w:r w:rsidR="00AF5372" w:rsidRPr="00AF5372">
        <w:rPr>
          <w:rFonts w:ascii="Times New Roman" w:hAnsi="Times New Roman" w:cs="Times New Roman"/>
          <w:sz w:val="24"/>
          <w:szCs w:val="24"/>
        </w:rPr>
        <w:t xml:space="preserve"> that ‘poetry is capable of exhausting one particular form of expression, of incorporating and consuming one particular embodiment of perishable matter and passing on to its newer fields.’ </w:t>
      </w:r>
      <w:r w:rsidR="00680581">
        <w:rPr>
          <w:rFonts w:ascii="Times New Roman" w:hAnsi="Times New Roman" w:cs="Times New Roman"/>
          <w:sz w:val="24"/>
          <w:szCs w:val="24"/>
        </w:rPr>
        <w:t>This foreword</w:t>
      </w:r>
      <w:r>
        <w:rPr>
          <w:rFonts w:ascii="Times New Roman" w:hAnsi="Times New Roman" w:cs="Times New Roman"/>
          <w:sz w:val="24"/>
          <w:szCs w:val="24"/>
        </w:rPr>
        <w:t xml:space="preserve"> is considered one of the earliest documents supporting attempts to liberalise Canadian poetry in both form and content.</w:t>
      </w:r>
    </w:p>
    <w:p w:rsidR="00EB7E4B" w:rsidRPr="00EB7E4B" w:rsidRDefault="00EB7E4B" w:rsidP="003E3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88E98" wp14:editId="58332599">
                <wp:simplePos x="0" y="0"/>
                <wp:positionH relativeFrom="margin">
                  <wp:align>right</wp:align>
                </wp:positionH>
                <wp:positionV relativeFrom="paragraph">
                  <wp:posOffset>2397125</wp:posOffset>
                </wp:positionV>
                <wp:extent cx="1813560" cy="8839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3560" cy="883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6994" w:rsidRPr="00CC2D09" w:rsidRDefault="00F36994" w:rsidP="00F369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Frontispiece by H.T. Dunn for the 1915 Curtis Publishing Co. edition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The Prairie Wife</w:t>
                            </w:r>
                            <w:r w:rsidRPr="00CC2D09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6994" w:rsidRPr="00CC2D09" w:rsidRDefault="00F36994" w:rsidP="00F3699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C2D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(url: </w:t>
                            </w:r>
                            <w:hyperlink r:id="rId8" w:history="1">
                              <w:r w:rsidRPr="00791DFA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http://www.gutenberg.org/files/18875/18875-h/images/fpiece.jpg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688E98" id="Text Box 3" o:spid="_x0000_s1027" type="#_x0000_t202" style="position:absolute;left:0;text-align:left;margin-left:91.6pt;margin-top:188.75pt;width:142.8pt;height:69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" stroked="f">
                <v:path arrowok="t"/>
                <v:textbox inset="0,0,0,0">
                  <w:txbxContent>
                    <w:p w:rsidR="00F36994" w:rsidRPr="00CC2D09" w:rsidRDefault="00F36994" w:rsidP="00F369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Frontispiece by H.T. Dunn for the 1915 Curtis Publishing Co. edition of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The Prairie Wife</w:t>
                      </w:r>
                      <w:r w:rsidRPr="00CC2D09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F36994" w:rsidRPr="00CC2D09" w:rsidRDefault="00F36994" w:rsidP="00F3699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url</w:t>
                      </w:r>
                      <w:proofErr w:type="gramEnd"/>
                      <w:r w:rsidRPr="00CC2D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Pr="00791DFA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http://www.gutenberg.org/files/18875/18875-h/images/fpiece.jpg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9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A4C2F3F" wp14:editId="77BD55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1074" cy="2289068"/>
            <wp:effectExtent l="0" t="0" r="6985" b="0"/>
            <wp:wrapTight wrapText="bothSides">
              <wp:wrapPolygon edited="0">
                <wp:start x="0" y="0"/>
                <wp:lineTo x="0" y="21396"/>
                <wp:lineTo x="21458" y="21396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irieWife_fpie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74" cy="228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372">
        <w:rPr>
          <w:rFonts w:ascii="Times New Roman" w:hAnsi="Times New Roman" w:cs="Times New Roman"/>
          <w:sz w:val="24"/>
          <w:szCs w:val="24"/>
        </w:rPr>
        <w:t>Stringer</w:t>
      </w:r>
      <w:r w:rsidR="00EC5082" w:rsidRPr="00C15BD7">
        <w:rPr>
          <w:rFonts w:ascii="Times New Roman" w:hAnsi="Times New Roman" w:cs="Times New Roman"/>
          <w:sz w:val="24"/>
          <w:szCs w:val="24"/>
        </w:rPr>
        <w:t xml:space="preserve"> invest</w:t>
      </w:r>
      <w:r w:rsidR="00AF5372">
        <w:rPr>
          <w:rFonts w:ascii="Times New Roman" w:hAnsi="Times New Roman" w:cs="Times New Roman"/>
          <w:sz w:val="24"/>
          <w:szCs w:val="24"/>
        </w:rPr>
        <w:t>ed</w:t>
      </w:r>
      <w:r w:rsidR="00443E56">
        <w:rPr>
          <w:rFonts w:ascii="Times New Roman" w:hAnsi="Times New Roman" w:cs="Times New Roman"/>
          <w:sz w:val="24"/>
          <w:szCs w:val="24"/>
        </w:rPr>
        <w:t xml:space="preserve"> </w:t>
      </w:r>
      <w:r w:rsidR="00EC5082" w:rsidRPr="00C15BD7">
        <w:rPr>
          <w:rFonts w:ascii="Times New Roman" w:hAnsi="Times New Roman" w:cs="Times New Roman"/>
          <w:sz w:val="24"/>
          <w:szCs w:val="24"/>
        </w:rPr>
        <w:t>in the Turner Valley oil boom of 1914</w:t>
      </w:r>
      <w:r w:rsidR="00AF5372">
        <w:rPr>
          <w:rFonts w:ascii="Times New Roman" w:hAnsi="Times New Roman" w:cs="Times New Roman"/>
          <w:sz w:val="24"/>
          <w:szCs w:val="24"/>
        </w:rPr>
        <w:t>, purchasing</w:t>
      </w:r>
      <w:r w:rsidR="00EC5082" w:rsidRPr="00C15BD7">
        <w:rPr>
          <w:rFonts w:ascii="Times New Roman" w:hAnsi="Times New Roman" w:cs="Times New Roman"/>
          <w:sz w:val="24"/>
          <w:szCs w:val="24"/>
        </w:rPr>
        <w:t xml:space="preserve"> a wheat-growing ranch in the Symonds Valley, Alberta</w:t>
      </w:r>
      <w:r w:rsidR="00AF5372">
        <w:rPr>
          <w:rFonts w:ascii="Times New Roman" w:hAnsi="Times New Roman" w:cs="Times New Roman"/>
          <w:sz w:val="24"/>
          <w:szCs w:val="24"/>
        </w:rPr>
        <w:t xml:space="preserve">, a decision which may have </w:t>
      </w:r>
      <w:r w:rsidR="00D274B2">
        <w:rPr>
          <w:rFonts w:ascii="Times New Roman" w:hAnsi="Times New Roman" w:cs="Times New Roman"/>
          <w:sz w:val="24"/>
          <w:szCs w:val="24"/>
        </w:rPr>
        <w:t xml:space="preserve">affected </w:t>
      </w:r>
      <w:r w:rsidR="00AF5372">
        <w:rPr>
          <w:rFonts w:ascii="Times New Roman" w:hAnsi="Times New Roman" w:cs="Times New Roman"/>
          <w:sz w:val="24"/>
          <w:szCs w:val="24"/>
        </w:rPr>
        <w:t xml:space="preserve">the end of his marriage to Howland in that same year. Shortly thereafter he married his cousin, </w:t>
      </w:r>
      <w:r w:rsidR="00AF537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Margaret </w:t>
      </w:r>
      <w:proofErr w:type="spellStart"/>
      <w:r w:rsidR="00AF537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Arbuthnott</w:t>
      </w:r>
      <w:proofErr w:type="spellEnd"/>
      <w:r w:rsidR="00AF537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</w:t>
      </w:r>
      <w:r w:rsidR="00AF5372">
        <w:rPr>
          <w:rFonts w:ascii="Times New Roman" w:eastAsia="Times New Roman" w:hAnsi="Times New Roman" w:cs="Times New Roman"/>
          <w:sz w:val="24"/>
          <w:szCs w:val="24"/>
          <w:lang w:eastAsia="en-GB"/>
        </w:rPr>
        <w:t>tringer of Chatham, with whom he later had</w:t>
      </w:r>
      <w:r w:rsidR="00AF5372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three sons.</w:t>
      </w:r>
      <w:r w:rsidR="00AF5372">
        <w:rPr>
          <w:rFonts w:ascii="Times New Roman" w:hAnsi="Times New Roman" w:cs="Times New Roman"/>
          <w:sz w:val="24"/>
          <w:szCs w:val="24"/>
        </w:rPr>
        <w:t xml:space="preserve"> Stringer was unable to make a success of his new farming venture, but his short residence on the prairies gave him valuable materials</w:t>
      </w:r>
      <w:r w:rsidR="00680581">
        <w:rPr>
          <w:rFonts w:ascii="Times New Roman" w:hAnsi="Times New Roman" w:cs="Times New Roman"/>
          <w:sz w:val="24"/>
          <w:szCs w:val="24"/>
        </w:rPr>
        <w:t xml:space="preserve"> to</w:t>
      </w:r>
      <w:r w:rsidR="00AF5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AF5372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the first novel in his </w:t>
      </w:r>
      <w:r>
        <w:rPr>
          <w:rFonts w:ascii="Times New Roman" w:hAnsi="Times New Roman" w:cs="Times New Roman"/>
          <w:i/>
          <w:sz w:val="24"/>
          <w:szCs w:val="24"/>
        </w:rPr>
        <w:t xml:space="preserve">Prairie </w:t>
      </w:r>
      <w:r>
        <w:rPr>
          <w:rFonts w:ascii="Times New Roman" w:hAnsi="Times New Roman" w:cs="Times New Roman"/>
          <w:sz w:val="24"/>
          <w:szCs w:val="24"/>
        </w:rPr>
        <w:t xml:space="preserve">trilogy, </w:t>
      </w:r>
      <w:r>
        <w:rPr>
          <w:rFonts w:ascii="Times New Roman" w:hAnsi="Times New Roman" w:cs="Times New Roman"/>
          <w:i/>
          <w:sz w:val="24"/>
          <w:szCs w:val="24"/>
        </w:rPr>
        <w:t>The Prairie Wife</w:t>
      </w:r>
      <w:r>
        <w:rPr>
          <w:rFonts w:ascii="Times New Roman" w:hAnsi="Times New Roman" w:cs="Times New Roman"/>
          <w:sz w:val="24"/>
          <w:szCs w:val="24"/>
        </w:rPr>
        <w:t xml:space="preserve"> (1915). Stringer</w:t>
      </w:r>
      <w:r w:rsidR="006805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contemporaries were quick to praise </w:t>
      </w:r>
      <w:r>
        <w:rPr>
          <w:rFonts w:ascii="Times New Roman" w:hAnsi="Times New Roman" w:cs="Times New Roman"/>
          <w:i/>
          <w:sz w:val="24"/>
          <w:szCs w:val="24"/>
        </w:rPr>
        <w:t>The Prairie Wife</w:t>
      </w:r>
      <w:r>
        <w:rPr>
          <w:rFonts w:ascii="Times New Roman" w:hAnsi="Times New Roman" w:cs="Times New Roman"/>
          <w:sz w:val="24"/>
          <w:szCs w:val="24"/>
        </w:rPr>
        <w:t xml:space="preserve"> and its sequels – </w:t>
      </w:r>
      <w:r>
        <w:rPr>
          <w:rFonts w:ascii="Times New Roman" w:hAnsi="Times New Roman" w:cs="Times New Roman"/>
          <w:i/>
          <w:sz w:val="24"/>
          <w:szCs w:val="24"/>
        </w:rPr>
        <w:t>The Prairie Mother</w:t>
      </w:r>
      <w:r>
        <w:rPr>
          <w:rFonts w:ascii="Times New Roman" w:hAnsi="Times New Roman" w:cs="Times New Roman"/>
          <w:sz w:val="24"/>
          <w:szCs w:val="24"/>
        </w:rPr>
        <w:t xml:space="preserve"> (1920) and </w:t>
      </w:r>
      <w:r>
        <w:rPr>
          <w:rFonts w:ascii="Times New Roman" w:hAnsi="Times New Roman" w:cs="Times New Roman"/>
          <w:i/>
          <w:sz w:val="24"/>
          <w:szCs w:val="24"/>
        </w:rPr>
        <w:t>The Prairie Child</w:t>
      </w:r>
      <w:r>
        <w:rPr>
          <w:rFonts w:ascii="Times New Roman" w:hAnsi="Times New Roman" w:cs="Times New Roman"/>
          <w:sz w:val="24"/>
          <w:szCs w:val="24"/>
        </w:rPr>
        <w:t xml:space="preserve"> (1922) – for its perceptive insights into feminine psychology and the social and economic issues surrounding prairi</w:t>
      </w:r>
      <w:r w:rsidR="00680581">
        <w:rPr>
          <w:rFonts w:ascii="Times New Roman" w:hAnsi="Times New Roman" w:cs="Times New Roman"/>
          <w:sz w:val="24"/>
          <w:szCs w:val="24"/>
        </w:rPr>
        <w:t>e homesteading</w:t>
      </w:r>
      <w:r>
        <w:rPr>
          <w:rFonts w:ascii="Times New Roman" w:hAnsi="Times New Roman" w:cs="Times New Roman"/>
          <w:sz w:val="24"/>
          <w:szCs w:val="24"/>
        </w:rPr>
        <w:t xml:space="preserve">. It has since been reclaimed as an </w:t>
      </w:r>
      <w:r w:rsidRPr="001B5D56">
        <w:rPr>
          <w:rFonts w:ascii="Times New Roman" w:hAnsi="Times New Roman" w:cs="Times New Roman"/>
          <w:sz w:val="24"/>
          <w:szCs w:val="24"/>
        </w:rPr>
        <w:t>early prototype for</w:t>
      </w:r>
      <w:r>
        <w:rPr>
          <w:rFonts w:ascii="Times New Roman" w:hAnsi="Times New Roman" w:cs="Times New Roman"/>
          <w:sz w:val="24"/>
          <w:szCs w:val="24"/>
        </w:rPr>
        <w:t xml:space="preserve"> the bleak, psychological prairie realist novels of Canada’s</w:t>
      </w:r>
      <w:r w:rsidRPr="001B5D56">
        <w:rPr>
          <w:rFonts w:ascii="Times New Roman" w:hAnsi="Times New Roman" w:cs="Times New Roman"/>
          <w:sz w:val="24"/>
          <w:szCs w:val="24"/>
        </w:rPr>
        <w:t xml:space="preserve"> 1930s and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1B5D56">
        <w:rPr>
          <w:rFonts w:ascii="Times New Roman" w:hAnsi="Times New Roman" w:cs="Times New Roman"/>
          <w:sz w:val="24"/>
          <w:szCs w:val="24"/>
        </w:rPr>
        <w:t>40s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8EA" w:rsidRPr="00C15BD7" w:rsidRDefault="000122C0" w:rsidP="00477753">
      <w:pPr>
        <w:jc w:val="both"/>
        <w:rPr>
          <w:rFonts w:ascii="Times New Roman" w:hAnsi="Times New Roman" w:cs="Times New Roman"/>
          <w:sz w:val="24"/>
          <w:szCs w:val="24"/>
        </w:rPr>
      </w:pPr>
      <w:r w:rsidRPr="00C15BD7">
        <w:rPr>
          <w:rFonts w:ascii="Times New Roman" w:hAnsi="Times New Roman" w:cs="Times New Roman"/>
          <w:sz w:val="24"/>
          <w:szCs w:val="24"/>
        </w:rPr>
        <w:t>In 1918, Stringer spent a year in Hollywood, where he wrote screenplays</w:t>
      </w:r>
      <w:r w:rsidR="00EB7E4B">
        <w:rPr>
          <w:rFonts w:ascii="Times New Roman" w:hAnsi="Times New Roman" w:cs="Times New Roman"/>
          <w:sz w:val="24"/>
          <w:szCs w:val="24"/>
        </w:rPr>
        <w:t xml:space="preserve">, many of his </w:t>
      </w:r>
      <w:r w:rsidR="00477753">
        <w:rPr>
          <w:rFonts w:ascii="Times New Roman" w:hAnsi="Times New Roman" w:cs="Times New Roman"/>
          <w:sz w:val="24"/>
          <w:szCs w:val="24"/>
        </w:rPr>
        <w:t xml:space="preserve">popular </w:t>
      </w:r>
      <w:r w:rsidR="00EB7E4B">
        <w:rPr>
          <w:rFonts w:ascii="Times New Roman" w:hAnsi="Times New Roman" w:cs="Times New Roman"/>
          <w:sz w:val="24"/>
          <w:szCs w:val="24"/>
        </w:rPr>
        <w:t>adventure and crime novels also later being adapted into films</w:t>
      </w:r>
      <w:r w:rsidRPr="00C15BD7">
        <w:rPr>
          <w:rFonts w:ascii="Times New Roman" w:hAnsi="Times New Roman" w:cs="Times New Roman"/>
          <w:sz w:val="24"/>
          <w:szCs w:val="24"/>
        </w:rPr>
        <w:t>.</w:t>
      </w:r>
      <w:r w:rsidR="00EB7E4B">
        <w:rPr>
          <w:rFonts w:ascii="Times New Roman" w:hAnsi="Times New Roman" w:cs="Times New Roman"/>
          <w:sz w:val="24"/>
          <w:szCs w:val="24"/>
        </w:rPr>
        <w:t xml:space="preserve"> </w:t>
      </w:r>
      <w:r w:rsidR="003E38EA" w:rsidRPr="00C15BD7">
        <w:rPr>
          <w:rFonts w:ascii="Times New Roman" w:hAnsi="Times New Roman" w:cs="Times New Roman"/>
          <w:sz w:val="24"/>
          <w:szCs w:val="24"/>
        </w:rPr>
        <w:t xml:space="preserve">In 1921 Stringer sold his farm in Cedar Springs, </w:t>
      </w:r>
      <w:r w:rsidR="00477753">
        <w:rPr>
          <w:rFonts w:ascii="Times New Roman" w:hAnsi="Times New Roman" w:cs="Times New Roman"/>
          <w:sz w:val="24"/>
          <w:szCs w:val="24"/>
        </w:rPr>
        <w:t xml:space="preserve">making the decision to permanently relocate to the United States. </w:t>
      </w:r>
      <w:r w:rsidR="003E38EA" w:rsidRPr="00C15BD7">
        <w:rPr>
          <w:rFonts w:ascii="Times New Roman" w:hAnsi="Times New Roman" w:cs="Times New Roman"/>
          <w:sz w:val="24"/>
          <w:szCs w:val="24"/>
        </w:rPr>
        <w:t>He purchased property</w:t>
      </w:r>
      <w:r w:rsidRPr="00C15BD7">
        <w:rPr>
          <w:rFonts w:ascii="Times New Roman" w:hAnsi="Times New Roman" w:cs="Times New Roman"/>
          <w:sz w:val="24"/>
          <w:szCs w:val="24"/>
        </w:rPr>
        <w:t xml:space="preserve"> in Mountain Lakes, New Jersey</w:t>
      </w:r>
      <w:r w:rsidR="00477753">
        <w:rPr>
          <w:rFonts w:ascii="Times New Roman" w:hAnsi="Times New Roman" w:cs="Times New Roman"/>
          <w:sz w:val="24"/>
          <w:szCs w:val="24"/>
        </w:rPr>
        <w:t xml:space="preserve">, spending his time </w:t>
      </w:r>
      <w:r w:rsidRPr="00C15BD7">
        <w:rPr>
          <w:rFonts w:ascii="Times New Roman" w:hAnsi="Times New Roman" w:cs="Times New Roman"/>
          <w:sz w:val="24"/>
          <w:szCs w:val="24"/>
        </w:rPr>
        <w:t>leading camping expeditions in the woods, and travel</w:t>
      </w:r>
      <w:r w:rsidR="00836238" w:rsidRPr="00C15BD7">
        <w:rPr>
          <w:rFonts w:ascii="Times New Roman" w:hAnsi="Times New Roman" w:cs="Times New Roman"/>
          <w:sz w:val="24"/>
          <w:szCs w:val="24"/>
        </w:rPr>
        <w:t>l</w:t>
      </w:r>
      <w:r w:rsidR="00680581">
        <w:rPr>
          <w:rFonts w:ascii="Times New Roman" w:hAnsi="Times New Roman" w:cs="Times New Roman"/>
          <w:sz w:val="24"/>
          <w:szCs w:val="24"/>
        </w:rPr>
        <w:t>ing</w:t>
      </w:r>
      <w:r w:rsidRPr="00C15BD7">
        <w:rPr>
          <w:rFonts w:ascii="Times New Roman" w:hAnsi="Times New Roman" w:cs="Times New Roman"/>
          <w:sz w:val="24"/>
          <w:szCs w:val="24"/>
        </w:rPr>
        <w:t xml:space="preserve"> extensively </w:t>
      </w:r>
      <w:r w:rsidR="00477753">
        <w:rPr>
          <w:rFonts w:ascii="Times New Roman" w:hAnsi="Times New Roman" w:cs="Times New Roman"/>
          <w:sz w:val="24"/>
          <w:szCs w:val="24"/>
        </w:rPr>
        <w:t xml:space="preserve">while </w:t>
      </w:r>
      <w:r w:rsidR="00477753">
        <w:rPr>
          <w:rFonts w:ascii="Times New Roman" w:hAnsi="Times New Roman" w:cs="Times New Roman"/>
          <w:sz w:val="24"/>
          <w:szCs w:val="24"/>
        </w:rPr>
        <w:lastRenderedPageBreak/>
        <w:t xml:space="preserve">continuing to produce an impressive amount of writing, in a wide variety of forms and genres, throughout his later career. Stringer officially became an American citizen in 1937 and was </w:t>
      </w:r>
      <w:r w:rsidR="00836238"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awarded an honorary D.Litt. by the University of Western Ontario in 1946.</w:t>
      </w:r>
      <w:r w:rsidR="00477753">
        <w:rPr>
          <w:rFonts w:ascii="Times New Roman" w:hAnsi="Times New Roman" w:cs="Times New Roman"/>
          <w:sz w:val="24"/>
          <w:szCs w:val="24"/>
        </w:rPr>
        <w:t xml:space="preserve"> </w:t>
      </w:r>
      <w:r w:rsidR="004777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</w:t>
      </w:r>
      <w:r w:rsidR="00477753">
        <w:rPr>
          <w:rFonts w:ascii="Times New Roman" w:hAnsi="Times New Roman" w:cs="Times New Roman"/>
          <w:sz w:val="24"/>
          <w:szCs w:val="24"/>
        </w:rPr>
        <w:t>d</w:t>
      </w:r>
      <w:r w:rsidR="003E38EA" w:rsidRPr="00C15BD7">
        <w:rPr>
          <w:rFonts w:ascii="Times New Roman" w:hAnsi="Times New Roman" w:cs="Times New Roman"/>
          <w:sz w:val="24"/>
          <w:szCs w:val="24"/>
        </w:rPr>
        <w:t xml:space="preserve">ied </w:t>
      </w:r>
      <w:r w:rsidR="00477753">
        <w:rPr>
          <w:rFonts w:ascii="Times New Roman" w:hAnsi="Times New Roman" w:cs="Times New Roman"/>
          <w:sz w:val="24"/>
          <w:szCs w:val="24"/>
        </w:rPr>
        <w:t xml:space="preserve">on the </w:t>
      </w:r>
      <w:r w:rsidR="003E38EA" w:rsidRPr="00C15BD7">
        <w:rPr>
          <w:rFonts w:ascii="Times New Roman" w:hAnsi="Times New Roman" w:cs="Times New Roman"/>
          <w:sz w:val="24"/>
          <w:szCs w:val="24"/>
        </w:rPr>
        <w:t>13</w:t>
      </w:r>
      <w:r w:rsidR="00443E56" w:rsidRPr="00443E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E38EA" w:rsidRPr="00C15BD7">
        <w:rPr>
          <w:rFonts w:ascii="Times New Roman" w:hAnsi="Times New Roman" w:cs="Times New Roman"/>
          <w:sz w:val="24"/>
          <w:szCs w:val="24"/>
        </w:rPr>
        <w:t xml:space="preserve"> September 1950.</w:t>
      </w:r>
    </w:p>
    <w:p w:rsidR="00747BF2" w:rsidRPr="00C15BD7" w:rsidRDefault="00747BF2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List of Works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  <w:t>Fiction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Loom of Destiny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1899)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Silver Poppy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(1903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Lonely O'Malley: A Story of Boy Life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1905)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Wire Tappers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(1906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Phantom Wires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1907)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Under Groove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1908)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Gun-Runner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(1909; revised and abridged edition, 1923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Hand of Peril: A Novel of Adventure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1915)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Prairie Wife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(1915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Door of Dread: A Secret Service Romance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1916)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House of Intrigue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1918)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The Man Who Couldn't Sleep: Being a Relation of the Divers Strange Adventures which Befell on Witter </w:t>
      </w:r>
      <w:proofErr w:type="spellStart"/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Kerfoot</w:t>
      </w:r>
      <w:proofErr w:type="spellEnd"/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When, Sorely Troubled with Sleeplessness, He Ventured Forth along the Highways and Byways of Manhattan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1919)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Prairie Mother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(1920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Twin Tales: Are All Men Alike? and The Lost Titan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1921)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Wine of Life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1921)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Prairie Child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(1922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City of Peril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(1923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Diamond Thieves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1923)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Never-Fail Blake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1924)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Empty Hands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(1924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Power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1925)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 Bad With Sinbad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1926)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Night Hawk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1926)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White Hands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Wolf Woman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(1928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Cristina and I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Woman Who Couldn't Die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Lady Quite Lost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1931)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Mud Lark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1932)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Marriage by Capture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1933)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Man Lost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1934)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Tooloona</w:t>
      </w:r>
      <w:proofErr w:type="spellEnd"/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A Novel of the North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1936)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Wife Traders: A Tale of the North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1936)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Heather of the High Hand: A Novel of the North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Lamp in the Valley: A Novel of Alaska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Dark Wing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Ghost Plane: A Novel of the North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1940)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Intruders in Eden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1942)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Shadowed Victory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(1943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Star in a Mist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1943)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Devastator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1944)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Written with Russell Holman: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Manhandled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(1924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Story Without a Name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1924)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  <w:t>Poetry</w:t>
      </w:r>
    </w:p>
    <w:p w:rsidR="00705158" w:rsidRPr="00C15BD7" w:rsidRDefault="00705158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Watchers of Twilight and Other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1894)</w:t>
      </w:r>
    </w:p>
    <w:p w:rsidR="00705158" w:rsidRPr="00C15BD7" w:rsidRDefault="00705158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Pauline; and Other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1895)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Woman in the Rain, and Other Poems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Irish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(1911); republished as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Out of Erin (Songs in Exile)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1930)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Shadow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(1913); republished as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Water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1914)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Woman at Dusk, and Other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1928)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Dark Soil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1933)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Old Woman Remembers, and Other Irish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King Who Loved Old Clothes, and Other Irish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1941)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New York Nocturnes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(1948)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Woman in the Rain, and Other Poems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  <w:t>Drama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Hephaestus; Persephone at Enna; and Sappho in Leucadia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1903)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Alexander Was Great: Greek Burlesque in One Act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Cleverest Woman in the World and Other One-Act Plays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1939)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GB"/>
        </w:rPr>
        <w:t>Non-Fiction</w:t>
      </w:r>
    </w:p>
    <w:p w:rsidR="00705158" w:rsidRPr="00C15BD7" w:rsidRDefault="00705158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Study in King Lear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1897)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Red Wine of Youth: A Life of Rupert Brooke</w:t>
      </w:r>
      <w:r w:rsidRP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C15BD7">
        <w:rPr>
          <w:rFonts w:ascii="Times New Roman" w:eastAsia="Times New Roman" w:hAnsi="Times New Roman" w:cs="Times New Roman"/>
          <w:sz w:val="24"/>
          <w:szCs w:val="24"/>
          <w:lang w:eastAsia="en-GB"/>
        </w:rPr>
        <w:t>1948)</w:t>
      </w: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</w:p>
    <w:p w:rsidR="003064FA" w:rsidRPr="00C15BD7" w:rsidRDefault="003064FA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Further Reading</w:t>
      </w:r>
    </w:p>
    <w:p w:rsidR="0084437A" w:rsidRDefault="0084437A" w:rsidP="008443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BD7">
        <w:rPr>
          <w:rFonts w:ascii="Times New Roman" w:hAnsi="Times New Roman" w:cs="Times New Roman"/>
          <w:sz w:val="24"/>
          <w:szCs w:val="24"/>
        </w:rPr>
        <w:t>Dudek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Louis, and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Gnarowski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(1967)</w:t>
      </w:r>
      <w:r w:rsidRPr="00C15BD7">
        <w:rPr>
          <w:rFonts w:ascii="Times New Roman" w:hAnsi="Times New Roman" w:cs="Times New Roman"/>
          <w:sz w:val="24"/>
          <w:szCs w:val="24"/>
        </w:rPr>
        <w:t xml:space="preserve"> ‘The Precursors: 1910-1925,’ </w:t>
      </w:r>
      <w:r w:rsidRPr="00C15BD7">
        <w:rPr>
          <w:rFonts w:ascii="Times New Roman" w:hAnsi="Times New Roman" w:cs="Times New Roman"/>
          <w:i/>
          <w:sz w:val="24"/>
          <w:szCs w:val="24"/>
        </w:rPr>
        <w:t xml:space="preserve">The Making Of Modern Poetry In </w:t>
      </w:r>
      <w:r w:rsidRPr="00C56CC3">
        <w:rPr>
          <w:rFonts w:ascii="Times New Roman" w:hAnsi="Times New Roman" w:cs="Times New Roman"/>
          <w:i/>
          <w:sz w:val="24"/>
          <w:szCs w:val="24"/>
        </w:rPr>
        <w:t>Canada,</w:t>
      </w:r>
      <w:r w:rsidRPr="00C56CC3">
        <w:rPr>
          <w:rFonts w:ascii="Times New Roman" w:hAnsi="Times New Roman" w:cs="Times New Roman"/>
          <w:sz w:val="24"/>
          <w:szCs w:val="24"/>
        </w:rPr>
        <w:t xml:space="preserve"> </w:t>
      </w:r>
      <w:r w:rsidR="00C56CC3" w:rsidRPr="00C56CC3">
        <w:rPr>
          <w:rFonts w:ascii="Times New Roman" w:hAnsi="Times New Roman" w:cs="Times New Roman"/>
          <w:sz w:val="24"/>
          <w:szCs w:val="24"/>
        </w:rPr>
        <w:t>eds. Louis</w:t>
      </w:r>
      <w:r w:rsidR="00C5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CC3">
        <w:rPr>
          <w:rFonts w:ascii="Times New Roman" w:hAnsi="Times New Roman" w:cs="Times New Roman"/>
          <w:sz w:val="24"/>
          <w:szCs w:val="24"/>
        </w:rPr>
        <w:t>Dudek</w:t>
      </w:r>
      <w:proofErr w:type="spellEnd"/>
      <w:r w:rsidR="00C56CC3">
        <w:rPr>
          <w:rFonts w:ascii="Times New Roman" w:hAnsi="Times New Roman" w:cs="Times New Roman"/>
          <w:sz w:val="24"/>
          <w:szCs w:val="24"/>
        </w:rPr>
        <w:t xml:space="preserve"> and Michael </w:t>
      </w:r>
      <w:proofErr w:type="spellStart"/>
      <w:r w:rsidR="00C56CC3">
        <w:rPr>
          <w:rFonts w:ascii="Times New Roman" w:hAnsi="Times New Roman" w:cs="Times New Roman"/>
          <w:sz w:val="24"/>
          <w:szCs w:val="24"/>
        </w:rPr>
        <w:t>Gnarowski</w:t>
      </w:r>
      <w:proofErr w:type="spellEnd"/>
      <w:r w:rsidR="00C56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Toronto: Ryerson.</w:t>
      </w:r>
    </w:p>
    <w:p w:rsidR="00A00E5F" w:rsidRPr="0084437A" w:rsidRDefault="00A00E5F" w:rsidP="008443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Garvin, John (1916) ‘“Arthur Stringer” [Arthur John </w:t>
      </w:r>
      <w:proofErr w:type="spellStart"/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Arbuthnott</w:t>
      </w:r>
      <w:proofErr w:type="spellEnd"/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Stringer] (1874-1950)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’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Canadian Poets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ed. John William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Toronto: McClelland, Goodch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ild &amp; Stewart, Publishers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313-322. </w:t>
      </w:r>
    </w:p>
    <w:p w:rsidR="00A00E5F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Harrison, Dick (1990) ‘Arthur Stringer,’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Canadian Writers, 1890-1920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ed. William H. New,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Dictionary of Literary Biography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Vol. 92, Detroit: Gale.</w:t>
      </w:r>
    </w:p>
    <w:p w:rsidR="00A00E5F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Karr, Clarence (2000)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Authors and Audience: Popular Canadian Fiction in the Early Twentieth Century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 Montreal and Kingston: McGill-Queen's University Press, 2000.</w:t>
      </w:r>
    </w:p>
    <w:p w:rsidR="00A00E5F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Lauriston, Victor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(1941)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Arthur Stringer: Son of the North</w:t>
      </w:r>
      <w:r w:rsidR="006D79AC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,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New York: </w:t>
      </w:r>
      <w:proofErr w:type="spellStart"/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Bobbs</w:t>
      </w:r>
      <w:proofErr w:type="spellEnd"/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-Merrill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:rsidR="00A00E5F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Lauriston, Victor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(1941)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Postscript to a Poet</w:t>
      </w:r>
      <w:r w:rsidR="006D79AC"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,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Chatham, Ont.: The Tiny Tree Clu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b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:rsidR="003064FA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Moran, Roger. ‘Arthur John </w:t>
      </w:r>
      <w:proofErr w:type="spellStart"/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Arbuthnott</w:t>
      </w:r>
      <w:proofErr w:type="spellEnd"/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Stringer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’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Canadian </w:t>
      </w:r>
      <w:proofErr w:type="spellStart"/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Encyclopedia</w:t>
      </w:r>
      <w:proofErr w:type="spellEnd"/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 Dominion Institute.</w:t>
      </w:r>
    </w:p>
    <w:p w:rsidR="00A00E5F" w:rsidRPr="00C15BD7" w:rsidRDefault="00A00E5F" w:rsidP="0084437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Porter, McKenzie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(1963)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‘The Purple Prose and Purple Life of Arthur Stringer,’ </w:t>
      </w:r>
      <w:r w:rsidRPr="00C15B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MacLean's</w:t>
      </w:r>
      <w:r w:rsidR="006D79AC"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76 (9 February 1963),</w:t>
      </w:r>
      <w:r w:rsidRPr="00C15BD7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26-30.</w:t>
      </w:r>
    </w:p>
    <w:p w:rsidR="00A00E5F" w:rsidRPr="00C15BD7" w:rsidRDefault="00A00E5F" w:rsidP="006D79A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</w:p>
    <w:p w:rsidR="003064FA" w:rsidRPr="00C56CC3" w:rsidRDefault="003064FA" w:rsidP="006D79AC">
      <w:pPr>
        <w:rPr>
          <w:rFonts w:ascii="Times New Roman" w:hAnsi="Times New Roman" w:cs="Times New Roman"/>
          <w:i/>
          <w:sz w:val="24"/>
          <w:szCs w:val="24"/>
        </w:rPr>
      </w:pPr>
    </w:p>
    <w:sectPr w:rsidR="003064FA" w:rsidRPr="00C5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58"/>
    <w:rsid w:val="000122C0"/>
    <w:rsid w:val="000B7DD4"/>
    <w:rsid w:val="000E3EDB"/>
    <w:rsid w:val="003064FA"/>
    <w:rsid w:val="003671A5"/>
    <w:rsid w:val="003E38EA"/>
    <w:rsid w:val="00443E56"/>
    <w:rsid w:val="00477753"/>
    <w:rsid w:val="004B0CF2"/>
    <w:rsid w:val="004E73B1"/>
    <w:rsid w:val="00564F98"/>
    <w:rsid w:val="005970DF"/>
    <w:rsid w:val="00680581"/>
    <w:rsid w:val="0068328C"/>
    <w:rsid w:val="006C7DAA"/>
    <w:rsid w:val="006D79AC"/>
    <w:rsid w:val="00705158"/>
    <w:rsid w:val="00744D52"/>
    <w:rsid w:val="00747BF2"/>
    <w:rsid w:val="00836238"/>
    <w:rsid w:val="0084437A"/>
    <w:rsid w:val="0098368E"/>
    <w:rsid w:val="00A00E5F"/>
    <w:rsid w:val="00AD4328"/>
    <w:rsid w:val="00AF5372"/>
    <w:rsid w:val="00B51C6E"/>
    <w:rsid w:val="00BC74E3"/>
    <w:rsid w:val="00C15BD7"/>
    <w:rsid w:val="00C47C9F"/>
    <w:rsid w:val="00C56CC3"/>
    <w:rsid w:val="00CC2D09"/>
    <w:rsid w:val="00D274B2"/>
    <w:rsid w:val="00D53766"/>
    <w:rsid w:val="00D76DA5"/>
    <w:rsid w:val="00DE12FA"/>
    <w:rsid w:val="00EB7E4B"/>
    <w:rsid w:val="00EC5082"/>
    <w:rsid w:val="00F36994"/>
    <w:rsid w:val="00F57A25"/>
    <w:rsid w:val="00FD7389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0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2D0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37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0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2D0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37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3.bp.blogspot.com/-zYitdAS1BOw/UGz4H4inOpI/AAAAAAAAIkY/XucS3B7l9mo/s1600/Arthur+Stringer+August+1909.png" TargetMode="External"/><Relationship Id="rId7" Type="http://schemas.openxmlformats.org/officeDocument/2006/relationships/hyperlink" Target="http://3.bp.blogspot.com/-zYitdAS1BOw/UGz4H4inOpI/AAAAAAAAIkY/XucS3B7l9mo/s1600/Arthur+Stringer+August+1909.png" TargetMode="External"/><Relationship Id="rId8" Type="http://schemas.openxmlformats.org/officeDocument/2006/relationships/hyperlink" Target="http://www.gutenberg.org/files/18875/18875-h/images/fpiece.jpg" TargetMode="External"/><Relationship Id="rId9" Type="http://schemas.openxmlformats.org/officeDocument/2006/relationships/hyperlink" Target="http://www.gutenberg.org/files/18875/18875-h/images/fpiece.jpg" TargetMode="Externa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1444</Words>
  <Characters>8235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Stephen Ross</cp:lastModifiedBy>
  <cp:revision>2</cp:revision>
  <dcterms:created xsi:type="dcterms:W3CDTF">2015-09-21T22:58:00Z</dcterms:created>
  <dcterms:modified xsi:type="dcterms:W3CDTF">2015-09-21T22:58:00Z</dcterms:modified>
</cp:coreProperties>
</file>