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511712" w:rsidP="00511712">
                <w:r>
                  <w:rPr>
                    <w:lang w:val="en-US"/>
                  </w:rPr>
                  <w:t>Maria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511712" w:rsidP="00922950">
                <w:proofErr w:type="spellStart"/>
                <w:r w:rsidRPr="00511712">
                  <w:rPr>
                    <w:lang w:val="en-US"/>
                  </w:rPr>
                  <w:t>Ioniță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11712" w:rsidP="00511712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11712" w:rsidP="00511712">
                <w:pPr>
                  <w:rPr>
                    <w:b/>
                  </w:rPr>
                </w:pPr>
                <w:proofErr w:type="spellStart"/>
                <w:r w:rsidRPr="00511712">
                  <w:rPr>
                    <w:lang w:val="en-US"/>
                  </w:rPr>
                  <w:t>A</w:t>
                </w:r>
                <w:r>
                  <w:rPr>
                    <w:lang w:val="en-US"/>
                  </w:rPr>
                  <w:t>kerman</w:t>
                </w:r>
                <w:proofErr w:type="spellEnd"/>
                <w:r w:rsidRPr="00511712">
                  <w:rPr>
                    <w:lang w:val="en-US"/>
                  </w:rPr>
                  <w:t>, Chantal (June 6 1950, Brussels, Belgium – October 5, 2015, Paris, France)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11712" w:rsidRDefault="00511712" w:rsidP="00511712">
                <w:r w:rsidRPr="00B13592">
                  <w:t xml:space="preserve">Chantal </w:t>
                </w:r>
                <w:proofErr w:type="spellStart"/>
                <w:r w:rsidRPr="00B13592">
                  <w:t>A</w:t>
                </w:r>
                <w:r>
                  <w:t>kerman</w:t>
                </w:r>
                <w:proofErr w:type="spellEnd"/>
                <w:r>
                  <w:t xml:space="preserve"> wa</w:t>
                </w:r>
                <w:r w:rsidRPr="00B13592">
                  <w:t xml:space="preserve">s a Belgian filmmaker, artist and film professor known for her austere, minimalistic style, her feminist themes and her depictions of alienation, dislocation and repression, all masterfully expressed in her best-known film, </w:t>
                </w:r>
                <w:r w:rsidRPr="00511712">
                  <w:rPr>
                    <w:i/>
                  </w:rPr>
                  <w:t xml:space="preserve">Jeanne </w:t>
                </w:r>
                <w:proofErr w:type="spellStart"/>
                <w:r w:rsidRPr="00511712">
                  <w:rPr>
                    <w:i/>
                  </w:rPr>
                  <w:t>Dielman</w:t>
                </w:r>
                <w:proofErr w:type="spellEnd"/>
                <w:r w:rsidRPr="00511712">
                  <w:rPr>
                    <w:i/>
                  </w:rPr>
                  <w:t xml:space="preserve"> 23, </w:t>
                </w:r>
                <w:proofErr w:type="spellStart"/>
                <w:r w:rsidRPr="00511712">
                  <w:rPr>
                    <w:i/>
                  </w:rPr>
                  <w:t>quai</w:t>
                </w:r>
                <w:proofErr w:type="spellEnd"/>
                <w:r w:rsidRPr="00511712">
                  <w:rPr>
                    <w:i/>
                  </w:rPr>
                  <w:t xml:space="preserve"> du Commerce 1080 </w:t>
                </w:r>
                <w:proofErr w:type="spellStart"/>
                <w:r w:rsidRPr="00511712">
                  <w:rPr>
                    <w:i/>
                  </w:rPr>
                  <w:t>Bruxelles</w:t>
                </w:r>
                <w:proofErr w:type="spellEnd"/>
                <w:r w:rsidRPr="00511712">
                  <w:rPr>
                    <w:i/>
                  </w:rPr>
                  <w:t xml:space="preserve"> </w:t>
                </w:r>
                <w:r w:rsidRPr="00B13592">
                  <w:t>(1975).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>
            <w:rPr>
              <w:rFonts w:ascii="Helvetica" w:eastAsia="ヒラギノ角ゴ Pro W3" w:hAnsi="Helvetica" w:cs="Times New Roman"/>
              <w:color w:val="000000"/>
              <w:sz w:val="24"/>
              <w:szCs w:val="20"/>
              <w:lang w:val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11712" w:rsidRPr="00B13592" w:rsidRDefault="00511712" w:rsidP="00511712">
                <w:r w:rsidRPr="00B13592">
                  <w:t xml:space="preserve">Chantal </w:t>
                </w:r>
                <w:proofErr w:type="spellStart"/>
                <w:r w:rsidRPr="00B13592">
                  <w:t>A</w:t>
                </w:r>
                <w:r>
                  <w:t>kerman</w:t>
                </w:r>
                <w:proofErr w:type="spellEnd"/>
                <w:r>
                  <w:t xml:space="preserve"> wa</w:t>
                </w:r>
                <w:r w:rsidRPr="00B13592">
                  <w:t xml:space="preserve">s a Belgian filmmaker, artist and film professor known for her austere, minimalistic style, her feminist themes and her depictions of alienation, dislocation and repression, all masterfully expressed in her best-known film, </w:t>
                </w:r>
                <w:r w:rsidRPr="00511712">
                  <w:rPr>
                    <w:i/>
                  </w:rPr>
                  <w:t xml:space="preserve">Jeanne </w:t>
                </w:r>
                <w:proofErr w:type="spellStart"/>
                <w:r w:rsidRPr="00511712">
                  <w:rPr>
                    <w:i/>
                  </w:rPr>
                  <w:t>Dielman</w:t>
                </w:r>
                <w:proofErr w:type="spellEnd"/>
                <w:r w:rsidRPr="00511712">
                  <w:rPr>
                    <w:i/>
                  </w:rPr>
                  <w:t xml:space="preserve"> 23, </w:t>
                </w:r>
                <w:proofErr w:type="spellStart"/>
                <w:r w:rsidRPr="00511712">
                  <w:rPr>
                    <w:i/>
                  </w:rPr>
                  <w:t>quai</w:t>
                </w:r>
                <w:proofErr w:type="spellEnd"/>
                <w:r w:rsidRPr="00511712">
                  <w:rPr>
                    <w:i/>
                  </w:rPr>
                  <w:t xml:space="preserve"> du Commerce 1080 </w:t>
                </w:r>
                <w:proofErr w:type="spellStart"/>
                <w:r w:rsidRPr="00511712">
                  <w:rPr>
                    <w:i/>
                  </w:rPr>
                  <w:t>Bruxelles</w:t>
                </w:r>
                <w:proofErr w:type="spellEnd"/>
                <w:r w:rsidRPr="00511712">
                  <w:rPr>
                    <w:i/>
                  </w:rPr>
                  <w:t xml:space="preserve"> </w:t>
                </w:r>
                <w:r w:rsidRPr="00B13592">
                  <w:t>(1975).</w:t>
                </w:r>
              </w:p>
              <w:p w:rsidR="00511712" w:rsidRPr="00B13592" w:rsidRDefault="00511712" w:rsidP="00511712"/>
              <w:p w:rsidR="00511712" w:rsidRPr="00B13592" w:rsidRDefault="00511712" w:rsidP="00511712">
                <w:proofErr w:type="spellStart"/>
                <w:r w:rsidRPr="00B13592">
                  <w:t>A</w:t>
                </w:r>
                <w:r>
                  <w:t>kerman</w:t>
                </w:r>
                <w:proofErr w:type="spellEnd"/>
                <w:r>
                  <w:t xml:space="preserve"> wa</w:t>
                </w:r>
                <w:r w:rsidRPr="00B13592">
                  <w:t xml:space="preserve">s an autodidact who abandoned film school before the end of the first term. Her debut feature, the 1968 short </w:t>
                </w:r>
                <w:proofErr w:type="spellStart"/>
                <w:r w:rsidRPr="00B13592">
                  <w:t>Saute</w:t>
                </w:r>
                <w:proofErr w:type="spellEnd"/>
                <w:r w:rsidRPr="00B13592">
                  <w:t xml:space="preserve"> Ma Ville (</w:t>
                </w:r>
                <w:r w:rsidRPr="00B13592">
                  <w:rPr>
                    <w:i/>
                  </w:rPr>
                  <w:t>Blow Up My Town</w:t>
                </w:r>
                <w:r w:rsidRPr="00B13592">
                  <w:t xml:space="preserve">) displays the jump cuts, discontinuous editing and anarchic camera movements typical of Godard and the French New Wave. Soon however, influenced by the work of Jonas </w:t>
                </w:r>
                <w:proofErr w:type="spellStart"/>
                <w:r w:rsidRPr="00B13592">
                  <w:t>Mekas</w:t>
                </w:r>
                <w:proofErr w:type="spellEnd"/>
                <w:r w:rsidRPr="00B13592">
                  <w:t xml:space="preserve"> and Michael Snow, which she discovered during a two-year stay in New York, her style grew increasingly more abstract and sparse, favoring slow pans and lengthy shots that isolate her anomic protagonists. </w:t>
                </w:r>
              </w:p>
              <w:p w:rsidR="00511712" w:rsidRPr="00B13592" w:rsidRDefault="00511712" w:rsidP="00511712"/>
              <w:p w:rsidR="00511712" w:rsidRDefault="00511712" w:rsidP="00511712">
                <w:r w:rsidRPr="00B13592">
                  <w:t xml:space="preserve">These thematic and stylistic preoccupations are best expressed in her magnum opus, the stately </w:t>
                </w:r>
                <w:r w:rsidRPr="00511712">
                  <w:rPr>
                    <w:i/>
                  </w:rPr>
                  <w:t xml:space="preserve">Jeanne </w:t>
                </w:r>
                <w:proofErr w:type="spellStart"/>
                <w:r w:rsidRPr="00511712">
                  <w:rPr>
                    <w:i/>
                  </w:rPr>
                  <w:t>Dielman</w:t>
                </w:r>
                <w:proofErr w:type="spellEnd"/>
                <w:r w:rsidRPr="00B13592">
                  <w:t xml:space="preserve">. At 201 minutes, the minimally plotted film is a study in duration, unfolding at a glacial pace and depicting, over three days, the steady mental unraveling of the titular housewife, played by the elegant, remote Delphine </w:t>
                </w:r>
                <w:proofErr w:type="spellStart"/>
                <w:r w:rsidRPr="00B13592">
                  <w:t>Seyrig</w:t>
                </w:r>
                <w:proofErr w:type="spellEnd"/>
                <w:r w:rsidRPr="00B13592">
                  <w:t xml:space="preserve"> as an opaque being, defined solely by her stifling routine. </w:t>
                </w:r>
                <w:proofErr w:type="spellStart"/>
                <w:r w:rsidRPr="00B13592">
                  <w:t>Akerman</w:t>
                </w:r>
                <w:proofErr w:type="spellEnd"/>
                <w:r w:rsidRPr="00B13592">
                  <w:t xml:space="preserve"> uses precise framing and static shots to establish a sense of rhythm subsequently broken by subtle variations that signa</w:t>
                </w:r>
                <w:r>
                  <w:t>l Jeanne’s increasing distress.</w:t>
                </w:r>
              </w:p>
              <w:p w:rsidR="00511712" w:rsidRDefault="00511712" w:rsidP="00511712"/>
              <w:p w:rsidR="00511712" w:rsidRDefault="00511712" w:rsidP="00511712">
                <w:pPr>
                  <w:pStyle w:val="Heading1"/>
                </w:pPr>
                <w:r>
                  <w:t>Selected List of Works</w:t>
                </w:r>
              </w:p>
              <w:p w:rsidR="00511712" w:rsidRPr="00511712" w:rsidRDefault="00511712" w:rsidP="00511712">
                <w:pPr>
                  <w:pStyle w:val="FreeForm"/>
                  <w:spacing w:line="288" w:lineRule="auto"/>
                  <w:jc w:val="both"/>
                  <w:rPr>
                    <w:rFonts w:asciiTheme="minorHAnsi" w:hAnsiTheme="minorHAnsi"/>
                    <w:i/>
                    <w:sz w:val="22"/>
                    <w:szCs w:val="22"/>
                  </w:rPr>
                </w:pP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Saute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Ma Ville (Blow Up My Town; </w:t>
                </w:r>
                <w:r w:rsidRPr="00F16DDC">
                  <w:rPr>
                    <w:rFonts w:asciiTheme="minorHAnsi" w:hAnsiTheme="minorHAnsi"/>
                    <w:sz w:val="22"/>
                    <w:szCs w:val="22"/>
                  </w:rPr>
                  <w:t>1968</w:t>
                </w: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)</w:t>
                </w:r>
              </w:p>
              <w:p w:rsidR="00511712" w:rsidRPr="00511712" w:rsidRDefault="00511712" w:rsidP="00511712">
                <w:pPr>
                  <w:pStyle w:val="FreeForm"/>
                  <w:spacing w:line="288" w:lineRule="auto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Je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tu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il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elle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(I... You... He...Sh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>e., 1974</w:t>
                </w:r>
                <w:r w:rsidR="00F16DDC">
                  <w:rPr>
                    <w:rFonts w:asciiTheme="minorHAnsi" w:hAnsiTheme="minorHAnsi"/>
                    <w:sz w:val="22"/>
                    <w:szCs w:val="22"/>
                  </w:rPr>
                  <w:t>)</w:t>
                </w:r>
              </w:p>
              <w:p w:rsidR="00511712" w:rsidRPr="00511712" w:rsidRDefault="00511712" w:rsidP="00511712">
                <w:pPr>
                  <w:pStyle w:val="Body"/>
                  <w:spacing w:line="288" w:lineRule="auto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Jeanne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Dielman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23,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quai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du Commerce 1080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Bruxelles</w:t>
                </w:r>
                <w:proofErr w:type="spellEnd"/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 xml:space="preserve"> (1975)</w:t>
                </w:r>
              </w:p>
              <w:p w:rsidR="00511712" w:rsidRPr="00511712" w:rsidRDefault="00511712" w:rsidP="00511712">
                <w:pPr>
                  <w:pStyle w:val="Body"/>
                  <w:spacing w:line="288" w:lineRule="auto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D’Est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>(</w:t>
                </w: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From the East, </w:t>
                </w:r>
                <w:r w:rsidRPr="00F16DDC">
                  <w:rPr>
                    <w:rFonts w:asciiTheme="minorHAnsi" w:hAnsiTheme="minorHAnsi"/>
                    <w:sz w:val="22"/>
                    <w:szCs w:val="22"/>
                  </w:rPr>
                  <w:t>1993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>)</w:t>
                </w:r>
              </w:p>
              <w:p w:rsidR="00511712" w:rsidRPr="00511712" w:rsidRDefault="00511712" w:rsidP="00511712">
                <w:pPr>
                  <w:pStyle w:val="Body"/>
                  <w:spacing w:line="288" w:lineRule="auto"/>
                  <w:jc w:val="both"/>
                  <w:rPr>
                    <w:rFonts w:asciiTheme="minorHAnsi" w:hAnsiTheme="minorHAnsi"/>
                    <w:sz w:val="22"/>
                    <w:szCs w:val="22"/>
                  </w:rPr>
                </w:pP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La Captive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The Prisoner, </w:t>
                </w:r>
                <w:r w:rsidRPr="00F16DDC">
                  <w:rPr>
                    <w:rFonts w:asciiTheme="minorHAnsi" w:hAnsiTheme="minorHAnsi"/>
                    <w:sz w:val="22"/>
                    <w:szCs w:val="22"/>
                  </w:rPr>
                  <w:t>2000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>)</w:t>
                </w:r>
              </w:p>
              <w:p w:rsidR="003F0D73" w:rsidRPr="00511712" w:rsidRDefault="00511712" w:rsidP="00511712">
                <w:pPr>
                  <w:pStyle w:val="Body"/>
                  <w:spacing w:line="288" w:lineRule="auto"/>
                  <w:jc w:val="both"/>
                </w:pP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De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l’autre</w:t>
                </w:r>
                <w:proofErr w:type="spellEnd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>côté</w:t>
                </w:r>
                <w:proofErr w:type="spellEnd"/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 xml:space="preserve"> (</w:t>
                </w:r>
                <w:r w:rsidRPr="00511712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From the Other Side, </w:t>
                </w:r>
                <w:r w:rsidRPr="00F16DDC">
                  <w:rPr>
                    <w:rFonts w:asciiTheme="minorHAnsi" w:hAnsiTheme="minorHAnsi"/>
                    <w:sz w:val="22"/>
                    <w:szCs w:val="22"/>
                  </w:rPr>
                  <w:t>2002</w:t>
                </w:r>
                <w:r w:rsidRPr="00511712">
                  <w:rPr>
                    <w:rFonts w:asciiTheme="minorHAnsi" w:hAnsiTheme="minorHAnsi"/>
                    <w:sz w:val="22"/>
                    <w:szCs w:val="22"/>
                  </w:rPr>
                  <w:t>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>
              <w:rPr>
                <w:rFonts w:ascii="Helvetica" w:eastAsia="ヒラギノ角ゴ Pro W3" w:hAnsi="Helvetica" w:cs="Times New Roman"/>
                <w:color w:val="000000"/>
                <w:sz w:val="24"/>
                <w:szCs w:val="20"/>
                <w:lang w:val="en-US"/>
              </w:rPr>
            </w:sdtEndPr>
            <w:sdtContent>
              <w:p w:rsidR="0000292B" w:rsidRDefault="0000292B" w:rsidP="00511712">
                <w:sdt>
                  <w:sdtPr>
                    <w:id w:val="479750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Foster03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00292B">
                      <w:rPr>
                        <w:noProof/>
                        <w:lang w:val="en-CA"/>
                      </w:rPr>
                      <w:t>(Foster)</w:t>
                    </w:r>
                    <w:r>
                      <w:fldChar w:fldCharType="end"/>
                    </w:r>
                  </w:sdtContent>
                </w:sdt>
              </w:p>
              <w:p w:rsidR="0000292B" w:rsidRDefault="0000292B" w:rsidP="00511712">
                <w:sdt>
                  <w:sdtPr>
                    <w:id w:val="-5796769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Margulies96 \l 4105 </w:instrText>
                    </w:r>
                    <w:r>
                      <w:fldChar w:fldCharType="separate"/>
                    </w:r>
                    <w:r w:rsidRPr="0000292B">
                      <w:rPr>
                        <w:noProof/>
                        <w:lang w:val="en-CA"/>
                      </w:rPr>
                      <w:t>(Margulies)</w:t>
                    </w:r>
                    <w:r>
                      <w:fldChar w:fldCharType="end"/>
                    </w:r>
                  </w:sdtContent>
                </w:sdt>
              </w:p>
              <w:p w:rsidR="0000292B" w:rsidRDefault="0000292B" w:rsidP="00511712"/>
              <w:p w:rsidR="0000292B" w:rsidRDefault="0000292B" w:rsidP="0000292B">
                <w:pPr>
                  <w:pStyle w:val="Heading2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</w:t>
                </w:r>
              </w:p>
              <w:p w:rsidR="0000292B" w:rsidRPr="0000292B" w:rsidRDefault="0000292B" w:rsidP="0000292B">
                <w:sdt>
                  <w:sdtPr>
                    <w:id w:val="-6834363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Akerman11 \l 4105 </w:instrText>
                    </w:r>
                    <w:r>
                      <w:fldChar w:fldCharType="separate"/>
                    </w:r>
                    <w:r w:rsidRPr="0000292B">
                      <w:rPr>
                        <w:noProof/>
                        <w:lang w:val="en-CA"/>
                      </w:rPr>
                      <w:t>(Akerman)</w:t>
                    </w:r>
                    <w:r>
                      <w:fldChar w:fldCharType="end"/>
                    </w:r>
                  </w:sdtContent>
                </w:sdt>
              </w:p>
              <w:p w:rsidR="003235A7" w:rsidRPr="0000292B" w:rsidRDefault="0000292B" w:rsidP="0000292B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-1665313042"/>
                    <w:citation/>
                  </w:sdtPr>
                  <w:sdtContent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Theme="minorHAnsi" w:hAnsiTheme="minorHAnsi"/>
                        <w:sz w:val="22"/>
                        <w:szCs w:val="22"/>
                        <w:lang w:val="en-CA"/>
                      </w:rPr>
                      <w:instrText xml:space="preserve"> CITATION Akerman68 \l 4105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Pr="0000292B">
                      <w:rPr>
                        <w:rFonts w:asciiTheme="minorHAnsi" w:hAnsiTheme="minorHAnsi"/>
                        <w:noProof/>
                        <w:sz w:val="22"/>
                        <w:szCs w:val="22"/>
                        <w:lang w:val="en-CA"/>
                      </w:rPr>
                      <w:t>(Akerman, Saute ma ville)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0292B"/>
    <w:rsid w:val="00032559"/>
    <w:rsid w:val="00052040"/>
    <w:rsid w:val="00056B1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171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762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6DD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customStyle="1" w:styleId="Body">
    <w:name w:val="Body"/>
    <w:rsid w:val="0051171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1171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customStyle="1" w:styleId="watch-title">
    <w:name w:val="watch-title"/>
    <w:basedOn w:val="DefaultParagraphFont"/>
    <w:rsid w:val="00002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customStyle="1" w:styleId="Body">
    <w:name w:val="Body"/>
    <w:rsid w:val="0051171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51171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customStyle="1" w:styleId="watch-title">
    <w:name w:val="watch-title"/>
    <w:basedOn w:val="DefaultParagraphFont"/>
    <w:rsid w:val="0000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5D5137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5D5137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5D5137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5D5137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5D5137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5D5137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5D5137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5D5137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5D5137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5D5137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5D5137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5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Akerman11</b:Tag>
    <b:SourceType>Interview</b:SourceType>
    <b:Guid>{8702212D-3B61-43B5-B594-1504296452C8}</b:Guid>
    <b:Title>A Conversation With Chantal Akerman // Venice 2011</b:Title>
    <b:Year>2011</b:Year>
    <b:Medium>https://www.youtube.com/watch?v=GUStWsegZ0k</b:Medium>
    <b:Author>
      <b:Interviewee>
        <b:NameList>
          <b:Person>
            <b:Last>Akerman</b:Last>
            <b:First>Chantal</b:First>
          </b:Person>
        </b:NameList>
      </b:Interviewee>
      <b:Interviewer>
        <b:NameList>
          <b:Person>
            <b:Last>Greuling</b:Last>
            <b:First>Matthias</b:First>
          </b:Person>
          <b:Person>
            <b:Last>Zawia</b:Last>
            <b:First>Alexandra</b:First>
          </b:Person>
        </b:NameList>
      </b:Interviewer>
    </b:Author>
    <b:Month>Interview with the director recorded in 2011 at the Venice Film Festival</b:Month>
    <b:RefOrder>3</b:RefOrder>
  </b:Source>
  <b:Source>
    <b:Tag>Akerman68</b:Tag>
    <b:SourceType>Film</b:SourceType>
    <b:Guid>{94F213CF-2134-494A-A3D2-F25DE50AF81D}</b:Guid>
    <b:Title>Saute ma ville</b:Title>
    <b:Year>1968</b:Year>
    <b:Medium>https://www.youtube.com/watch?v=jx2RNzl-p3Q</b:Medium>
    <b:Author>
      <b:Director>
        <b:NameList>
          <b:Person>
            <b:Last>Akerman</b:Last>
            <b:First>Chantal</b:First>
          </b:Person>
        </b:NameList>
      </b:Director>
    </b:Author>
    <b:RefOrder>4</b:RefOrder>
  </b:Source>
  <b:Source>
    <b:Tag>Foster03</b:Tag>
    <b:SourceType>Book</b:SourceType>
    <b:Guid>{52E8CF3C-B514-41A6-A0B1-4FB4E366900D}</b:Guid>
    <b:Title>Identity and Memory: the Films of Chantal Akerman</b:Title>
    <b:Medium>Print</b:Medium>
    <b:Year>2003</b:Year>
    <b:Author>
      <b:Author>
        <b:NameList>
          <b:Person>
            <b:Last>Foster</b:Last>
            <b:First>Gwendolyn</b:First>
            <b:Middle>Audrey</b:Middle>
          </b:Person>
        </b:NameList>
      </b:Author>
    </b:Author>
    <b:City>Carbondale</b:City>
    <b:Publisher>Southern Illinois University Press.</b:Publisher>
    <b:RefOrder>1</b:RefOrder>
  </b:Source>
  <b:Source>
    <b:Tag>Margulies96</b:Tag>
    <b:SourceType>Book</b:SourceType>
    <b:Guid>{9A5119F2-2A04-435C-8C64-2CFAC5F03328}</b:Guid>
    <b:Author>
      <b:Author>
        <b:NameList>
          <b:Person>
            <b:Last>Margulies</b:Last>
            <b:First>Ivone</b:First>
          </b:Person>
        </b:NameList>
      </b:Author>
    </b:Author>
    <b:Title>Nothing Happens: Chantal Akerman's Hyperrealist Everyday</b:Title>
    <b:Year>1996</b:Year>
    <b:City>Durham</b:City>
    <b:Publisher>Duke University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27696BA3-4BE9-4B8A-9FEF-DA416FC5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4</cp:revision>
  <dcterms:created xsi:type="dcterms:W3CDTF">2015-12-02T00:38:00Z</dcterms:created>
  <dcterms:modified xsi:type="dcterms:W3CDTF">2015-12-02T00:40:00Z</dcterms:modified>
</cp:coreProperties>
</file>