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tc>
              <w:tcPr>
                <w:tcW w:w="2073" w:type="dxa"/>
              </w:tcPr>
              <w:p w:rsidR="00B574C9" w:rsidRDefault="00FF122A" w:rsidP="00922950">
                <w:proofErr w:type="spellStart"/>
                <w:r w:rsidRPr="00FF122A">
                  <w:t>Jolanda</w:t>
                </w:r>
                <w:proofErr w:type="spellEnd"/>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Content>
            <w:tc>
              <w:tcPr>
                <w:tcW w:w="2642" w:type="dxa"/>
              </w:tcPr>
              <w:p w:rsidR="00B574C9" w:rsidRDefault="00FF122A" w:rsidP="00922950">
                <w:proofErr w:type="spellStart"/>
                <w:r>
                  <w:t>Guardi</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bookmarkStart w:id="0" w:name="_GoBack" w:displacedByCustomXml="prev"/>
            <w:tc>
              <w:tcPr>
                <w:tcW w:w="8525" w:type="dxa"/>
                <w:gridSpan w:val="4"/>
              </w:tcPr>
              <w:p w:rsidR="00B574C9" w:rsidRDefault="00B574C9" w:rsidP="00922950">
                <w:r>
                  <w:rPr>
                    <w:rStyle w:val="PlaceholderText"/>
                  </w:rPr>
                  <w:t>[Enter your biography]</w:t>
                </w:r>
              </w:p>
            </w:tc>
            <w:bookmarkEnd w:id="0" w:displacedByCustomXml="next"/>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eastAsia="it-IT"/>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1F2779" w:rsidP="001F2779">
                <w:proofErr w:type="spellStart"/>
                <w:r w:rsidRPr="001F2779">
                  <w:rPr>
                    <w:lang w:eastAsia="it-IT"/>
                  </w:rPr>
                  <w:t>Hoda</w:t>
                </w:r>
                <w:proofErr w:type="spellEnd"/>
                <w:r w:rsidRPr="001F2779">
                  <w:rPr>
                    <w:lang w:eastAsia="it-IT"/>
                  </w:rPr>
                  <w:t xml:space="preserve"> </w:t>
                </w:r>
                <w:proofErr w:type="spellStart"/>
                <w:r w:rsidRPr="001F2779">
                  <w:rPr>
                    <w:lang w:eastAsia="it-IT"/>
                  </w:rPr>
                  <w:t>Barakat</w:t>
                </w:r>
                <w:proofErr w:type="spellEnd"/>
                <w:r w:rsidRPr="001F2779">
                  <w:rPr>
                    <w:lang w:eastAsia="it-IT"/>
                  </w:rPr>
                  <w:t xml:space="preserve"> (1952 -)</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1F2779" w:rsidRPr="001F2779" w:rsidRDefault="001F2779" w:rsidP="001F2779">
                <w:proofErr w:type="spellStart"/>
                <w:r w:rsidRPr="001F2779">
                  <w:t>Hoda</w:t>
                </w:r>
                <w:proofErr w:type="spellEnd"/>
                <w:r w:rsidRPr="001F2779">
                  <w:t xml:space="preserve"> </w:t>
                </w:r>
                <w:proofErr w:type="spellStart"/>
                <w:r w:rsidRPr="001F2779">
                  <w:t>Barakat</w:t>
                </w:r>
                <w:proofErr w:type="spellEnd"/>
                <w:r w:rsidRPr="001F2779">
                  <w:t xml:space="preserve"> was born in a village in the north of Lebanon to a family of Maronite Christian faith. She studied in Beirut at the Lebanese University and then in Paris, where she went to obtain a Ph.D. However, she didn’t complete her studies there, because she decided to come back home when the Lebanese civil war broke out. In 1989 she moved once again to Paris where she currently lives. </w:t>
                </w:r>
              </w:p>
              <w:p w:rsidR="001F2779" w:rsidRPr="001F2779" w:rsidRDefault="001F2779" w:rsidP="001F2779"/>
              <w:p w:rsidR="00E85A05" w:rsidRPr="001F2779" w:rsidRDefault="001F2779" w:rsidP="001F2779">
                <w:r w:rsidRPr="001F2779">
                  <w:t>Her first novel</w:t>
                </w:r>
                <w:r w:rsidRPr="001F2779">
                  <w:rPr>
                    <w:rStyle w:val="apple-converted-space"/>
                    <w:rFonts w:ascii="Calibri" w:hAnsi="Calibri" w:cs="Calibri"/>
                  </w:rPr>
                  <w:t xml:space="preserve"> </w:t>
                </w:r>
                <w:hyperlink r:id="rId9" w:tooltip="The Stone of Laughter" w:history="1">
                  <w:proofErr w:type="spellStart"/>
                  <w:r w:rsidRPr="001F2779">
                    <w:rPr>
                      <w:rStyle w:val="Hyperlink"/>
                      <w:rFonts w:ascii="Calibri" w:hAnsi="Calibri" w:cs="Calibri"/>
                      <w:i/>
                      <w:iCs/>
                      <w:color w:val="auto"/>
                      <w:u w:val="none"/>
                    </w:rPr>
                    <w:t>Ḥağar</w:t>
                  </w:r>
                  <w:proofErr w:type="spellEnd"/>
                  <w:r w:rsidRPr="001F2779">
                    <w:rPr>
                      <w:rStyle w:val="Hyperlink"/>
                      <w:rFonts w:ascii="Calibri" w:hAnsi="Calibri" w:cs="Calibri"/>
                      <w:i/>
                      <w:iCs/>
                      <w:color w:val="auto"/>
                      <w:u w:val="none"/>
                    </w:rPr>
                    <w:t xml:space="preserve"> </w:t>
                  </w:r>
                  <w:proofErr w:type="spellStart"/>
                  <w:r w:rsidRPr="001F2779">
                    <w:rPr>
                      <w:rStyle w:val="Hyperlink"/>
                      <w:rFonts w:ascii="Calibri" w:hAnsi="Calibri" w:cs="Calibri"/>
                      <w:i/>
                      <w:iCs/>
                      <w:color w:val="auto"/>
                      <w:u w:val="none"/>
                    </w:rPr>
                    <w:t>aḍ-ḍaḥk</w:t>
                  </w:r>
                  <w:proofErr w:type="spellEnd"/>
                </w:hyperlink>
                <w:r w:rsidRPr="001F2779">
                  <w:rPr>
                    <w:i/>
                    <w:iCs/>
                  </w:rPr>
                  <w:t xml:space="preserve"> </w:t>
                </w:r>
                <w:r w:rsidRPr="001F2779">
                  <w:t>(</w:t>
                </w:r>
                <w:r w:rsidRPr="001F2779">
                  <w:rPr>
                    <w:i/>
                    <w:iCs/>
                  </w:rPr>
                  <w:t>The Stone of Laughter</w:t>
                </w:r>
                <w:r w:rsidRPr="001F2779">
                  <w:t>), won the Al-</w:t>
                </w:r>
                <w:proofErr w:type="spellStart"/>
                <w:r w:rsidRPr="001F2779">
                  <w:t>Naqid</w:t>
                </w:r>
                <w:proofErr w:type="spellEnd"/>
                <w:r w:rsidRPr="001F2779">
                  <w:t xml:space="preserve"> prize. Her third novel,</w:t>
                </w:r>
                <w:r w:rsidRPr="001F2779">
                  <w:rPr>
                    <w:rStyle w:val="apple-converted-space"/>
                    <w:rFonts w:ascii="Calibri" w:hAnsi="Calibri" w:cs="Calibri"/>
                  </w:rPr>
                  <w:t xml:space="preserve"> </w:t>
                </w:r>
                <w:proofErr w:type="spellStart"/>
                <w:r w:rsidRPr="001F2779">
                  <w:rPr>
                    <w:rStyle w:val="apple-converted-space"/>
                    <w:rFonts w:ascii="Calibri" w:hAnsi="Calibri" w:cs="Calibri"/>
                    <w:i/>
                    <w:iCs/>
                  </w:rPr>
                  <w:t>Ḥāriṯ</w:t>
                </w:r>
                <w:proofErr w:type="spellEnd"/>
                <w:r w:rsidRPr="001F2779">
                  <w:rPr>
                    <w:i/>
                    <w:iCs/>
                  </w:rPr>
                  <w:t xml:space="preserve"> al-</w:t>
                </w:r>
                <w:proofErr w:type="spellStart"/>
                <w:r w:rsidRPr="001F2779">
                  <w:rPr>
                    <w:i/>
                    <w:iCs/>
                  </w:rPr>
                  <w:t>miyāh</w:t>
                </w:r>
                <w:proofErr w:type="spellEnd"/>
                <w:r w:rsidRPr="001F2779">
                  <w:rPr>
                    <w:i/>
                    <w:iCs/>
                  </w:rPr>
                  <w:t xml:space="preserve"> </w:t>
                </w:r>
                <w:r w:rsidRPr="001F2779">
                  <w:t>(</w:t>
                </w:r>
                <w:r w:rsidRPr="001F2779">
                  <w:rPr>
                    <w:i/>
                    <w:iCs/>
                  </w:rPr>
                  <w:t>The Tiller of Waters</w:t>
                </w:r>
                <w:r w:rsidRPr="001F2779">
                  <w:t>), won the 2001</w:t>
                </w:r>
                <w:r w:rsidRPr="001F2779">
                  <w:rPr>
                    <w:rStyle w:val="apple-converted-space"/>
                    <w:rFonts w:ascii="Calibri" w:hAnsi="Calibri" w:cs="Calibri"/>
                  </w:rPr>
                  <w:t xml:space="preserve"> </w:t>
                </w:r>
                <w:hyperlink r:id="rId10" w:tooltip="Naguib Mahfouz Medal for Literature" w:history="1">
                  <w:proofErr w:type="spellStart"/>
                  <w:r w:rsidRPr="001F2779">
                    <w:rPr>
                      <w:rStyle w:val="Hyperlink"/>
                      <w:rFonts w:ascii="Calibri" w:hAnsi="Calibri" w:cs="Calibri"/>
                      <w:color w:val="auto"/>
                      <w:u w:val="none"/>
                    </w:rPr>
                    <w:t>Naguib</w:t>
                  </w:r>
                  <w:proofErr w:type="spellEnd"/>
                  <w:r w:rsidRPr="001F2779">
                    <w:rPr>
                      <w:rStyle w:val="Hyperlink"/>
                      <w:rFonts w:ascii="Calibri" w:hAnsi="Calibri" w:cs="Calibri"/>
                      <w:color w:val="auto"/>
                      <w:u w:val="none"/>
                    </w:rPr>
                    <w:t xml:space="preserve"> Mahfouz Medal for Literature</w:t>
                  </w:r>
                </w:hyperlink>
                <w:r w:rsidRPr="001F2779">
                  <w:t xml:space="preserve">. In </w:t>
                </w:r>
                <w:r w:rsidRPr="001F2779">
                  <w:t>2002</w:t>
                </w:r>
                <w:r w:rsidRPr="001F2779">
                  <w:t xml:space="preserve"> she became </w:t>
                </w:r>
                <w:r w:rsidRPr="001F2779">
                  <w:rPr>
                    <w:i/>
                    <w:iCs/>
                  </w:rPr>
                  <w:t xml:space="preserve">Chevalier de </w:t>
                </w:r>
                <w:proofErr w:type="spellStart"/>
                <w:r w:rsidRPr="001F2779">
                  <w:rPr>
                    <w:i/>
                    <w:iCs/>
                  </w:rPr>
                  <w:t>l'Ordre</w:t>
                </w:r>
                <w:proofErr w:type="spellEnd"/>
                <w:r w:rsidRPr="001F2779">
                  <w:rPr>
                    <w:i/>
                    <w:iCs/>
                  </w:rPr>
                  <w:t xml:space="preserve"> des Arts et des </w:t>
                </w:r>
                <w:proofErr w:type="spellStart"/>
                <w:r w:rsidRPr="001F2779">
                  <w:rPr>
                    <w:i/>
                    <w:iCs/>
                  </w:rPr>
                  <w:t>Lettres</w:t>
                </w:r>
                <w:proofErr w:type="spellEnd"/>
                <w:r w:rsidRPr="001F2779">
                  <w:t>, and in 2008 was awarded</w:t>
                </w:r>
                <w:r w:rsidRPr="001F2779">
                  <w:t xml:space="preserve"> </w:t>
                </w:r>
                <w:r w:rsidRPr="001F2779">
                  <w:rPr>
                    <w:i/>
                    <w:iCs/>
                  </w:rPr>
                  <w:t xml:space="preserve">Chevalier de </w:t>
                </w:r>
                <w:proofErr w:type="spellStart"/>
                <w:r w:rsidRPr="001F2779">
                  <w:rPr>
                    <w:i/>
                    <w:iCs/>
                  </w:rPr>
                  <w:t>l'Ordre</w:t>
                </w:r>
                <w:proofErr w:type="spellEnd"/>
                <w:r w:rsidRPr="001F2779">
                  <w:rPr>
                    <w:i/>
                    <w:iCs/>
                  </w:rPr>
                  <w:t xml:space="preserve"> du </w:t>
                </w:r>
                <w:proofErr w:type="spellStart"/>
                <w:r w:rsidRPr="001F2779">
                  <w:rPr>
                    <w:i/>
                    <w:iCs/>
                  </w:rPr>
                  <w:t>Mérite</w:t>
                </w:r>
                <w:proofErr w:type="spellEnd"/>
                <w:r w:rsidRPr="001F2779">
                  <w:rPr>
                    <w:i/>
                    <w:iCs/>
                  </w:rPr>
                  <w:t xml:space="preserve"> National</w:t>
                </w:r>
                <w:r w:rsidRPr="001F2779">
                  <w:t xml:space="preserve"> in France</w:t>
                </w:r>
                <w:r w:rsidRPr="001F2779">
                  <w:t>. In 2013 she was the first Arab scholar in residence at the University of Texas</w:t>
                </w:r>
                <w:r w:rsidRPr="001F2779">
                  <w:t xml:space="preserve"> in</w:t>
                </w:r>
                <w:r w:rsidRPr="001F2779">
                  <w:t xml:space="preserve"> Austin.</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sdt>
                <w:sdtPr>
                  <w:alias w:val="Abstract"/>
                  <w:tag w:val="abstract"/>
                  <w:id w:val="-735009226"/>
                  <w:placeholder>
                    <w:docPart w:val="80FCB6B2940141D4B6F377008F517F6F"/>
                  </w:placeholder>
                </w:sdtPr>
                <w:sdtContent>
                  <w:p w:rsidR="001F2779" w:rsidRPr="001F2779" w:rsidRDefault="001F2779" w:rsidP="001F2779">
                    <w:proofErr w:type="spellStart"/>
                    <w:r w:rsidRPr="001F2779">
                      <w:t>Hoda</w:t>
                    </w:r>
                    <w:proofErr w:type="spellEnd"/>
                    <w:r w:rsidRPr="001F2779">
                      <w:t xml:space="preserve"> </w:t>
                    </w:r>
                    <w:proofErr w:type="spellStart"/>
                    <w:r w:rsidRPr="001F2779">
                      <w:t>Barakat</w:t>
                    </w:r>
                    <w:proofErr w:type="spellEnd"/>
                    <w:r w:rsidRPr="001F2779">
                      <w:t xml:space="preserve"> was born in a village in the north of Lebanon to a family of Maronite Christian faith. She studied in Beirut at the Lebanese University and then in Paris, where she went to obtain a Ph.D. However, she didn’t complete her studies there, because she decided to come back home when the Lebanese civil war broke out. In 1989 she moved once again to Paris where she currently lives. </w:t>
                    </w:r>
                  </w:p>
                  <w:p w:rsidR="001F2779" w:rsidRDefault="001F2779" w:rsidP="001F2779"/>
                  <w:p w:rsidR="009F121A" w:rsidRDefault="009F121A" w:rsidP="009F121A">
                    <w:pPr>
                      <w:keepNext/>
                    </w:pPr>
                    <w:r>
                      <w:t xml:space="preserve">File: </w:t>
                    </w:r>
                    <w:proofErr w:type="spellStart"/>
                    <w:r w:rsidRPr="009F121A">
                      <w:t>Hoda</w:t>
                    </w:r>
                    <w:proofErr w:type="spellEnd"/>
                    <w:r w:rsidRPr="009F121A">
                      <w:t xml:space="preserve"> </w:t>
                    </w:r>
                    <w:proofErr w:type="spellStart"/>
                    <w:r w:rsidRPr="009F121A">
                      <w:t>Barakat</w:t>
                    </w:r>
                    <w:proofErr w:type="spellEnd"/>
                    <w:r w:rsidRPr="009F121A">
                      <w:t xml:space="preserve"> in Cairo in 2008</w:t>
                    </w:r>
                    <w:r>
                      <w:t>.jpg</w:t>
                    </w:r>
                  </w:p>
                  <w:p w:rsidR="009F121A" w:rsidRDefault="009F121A" w:rsidP="009F121A">
                    <w:pPr>
                      <w:pStyle w:val="Caption"/>
                    </w:pPr>
                    <w:proofErr w:type="spellStart"/>
                    <w:r>
                      <w:t>Hoda</w:t>
                    </w:r>
                    <w:proofErr w:type="spellEnd"/>
                    <w:r>
                      <w:t xml:space="preserve"> </w:t>
                    </w:r>
                    <w:proofErr w:type="spellStart"/>
                    <w:r>
                      <w:t>Barakat</w:t>
                    </w:r>
                    <w:proofErr w:type="spellEnd"/>
                    <w:r>
                      <w:t xml:space="preserve"> in Cairo in 2008 </w:t>
                    </w:r>
                    <w:r>
                      <w:fldChar w:fldCharType="begin"/>
                    </w:r>
                    <w:r>
                      <w:instrText xml:space="preserve"> SEQ Hoda_Barakat_in_Cairo_in_2008 \* ARABIC </w:instrText>
                    </w:r>
                    <w:r>
                      <w:fldChar w:fldCharType="separate"/>
                    </w:r>
                    <w:r>
                      <w:rPr>
                        <w:noProof/>
                      </w:rPr>
                      <w:t>1</w:t>
                    </w:r>
                    <w:r>
                      <w:fldChar w:fldCharType="end"/>
                    </w:r>
                  </w:p>
                  <w:p w:rsidR="009F121A" w:rsidRPr="004221E4" w:rsidRDefault="009F121A" w:rsidP="009F121A">
                    <w:r>
                      <w:t xml:space="preserve">Source: Copyrighted </w:t>
                    </w:r>
                    <w:r w:rsidRPr="009F121A">
                      <w:t xml:space="preserve">under </w:t>
                    </w:r>
                    <w:r w:rsidRPr="009F121A">
                      <w:rPr>
                        <w:rFonts w:cs="Times New Roman"/>
                      </w:rPr>
                      <w:t>©</w:t>
                    </w:r>
                    <w:proofErr w:type="spellStart"/>
                    <w:r w:rsidRPr="009F121A">
                      <w:t>Jolanda</w:t>
                    </w:r>
                    <w:proofErr w:type="spellEnd"/>
                    <w:r w:rsidRPr="009F121A">
                      <w:t xml:space="preserve"> </w:t>
                    </w:r>
                    <w:proofErr w:type="spellStart"/>
                    <w:r w:rsidRPr="009F121A">
                      <w:t>Guardi</w:t>
                    </w:r>
                    <w:proofErr w:type="spellEnd"/>
                    <w:r>
                      <w:t xml:space="preserve"> (The article’s contributor.) Cannot find image online.</w:t>
                    </w:r>
                  </w:p>
                  <w:p w:rsidR="009F121A" w:rsidRPr="009F121A" w:rsidRDefault="009F121A" w:rsidP="009F121A"/>
                  <w:p w:rsidR="005876E7" w:rsidRDefault="001F2779" w:rsidP="001F2779">
                    <w:r w:rsidRPr="001F2779">
                      <w:t>Her first novel</w:t>
                    </w:r>
                    <w:r w:rsidRPr="001F2779">
                      <w:rPr>
                        <w:rStyle w:val="apple-converted-space"/>
                        <w:rFonts w:ascii="Calibri" w:hAnsi="Calibri" w:cs="Calibri"/>
                      </w:rPr>
                      <w:t xml:space="preserve"> </w:t>
                    </w:r>
                    <w:hyperlink r:id="rId11" w:tooltip="The Stone of Laughter" w:history="1">
                      <w:proofErr w:type="spellStart"/>
                      <w:r w:rsidRPr="001F2779">
                        <w:rPr>
                          <w:rStyle w:val="Hyperlink"/>
                          <w:rFonts w:ascii="Calibri" w:hAnsi="Calibri" w:cs="Calibri"/>
                          <w:i/>
                          <w:iCs/>
                          <w:color w:val="auto"/>
                          <w:u w:val="none"/>
                        </w:rPr>
                        <w:t>Ḥağar</w:t>
                      </w:r>
                      <w:proofErr w:type="spellEnd"/>
                      <w:r w:rsidRPr="001F2779">
                        <w:rPr>
                          <w:rStyle w:val="Hyperlink"/>
                          <w:rFonts w:ascii="Calibri" w:hAnsi="Calibri" w:cs="Calibri"/>
                          <w:i/>
                          <w:iCs/>
                          <w:color w:val="auto"/>
                          <w:u w:val="none"/>
                        </w:rPr>
                        <w:t xml:space="preserve"> </w:t>
                      </w:r>
                      <w:proofErr w:type="spellStart"/>
                      <w:r w:rsidRPr="001F2779">
                        <w:rPr>
                          <w:rStyle w:val="Hyperlink"/>
                          <w:rFonts w:ascii="Calibri" w:hAnsi="Calibri" w:cs="Calibri"/>
                          <w:i/>
                          <w:iCs/>
                          <w:color w:val="auto"/>
                          <w:u w:val="none"/>
                        </w:rPr>
                        <w:t>aḍ-ḍaḥk</w:t>
                      </w:r>
                      <w:proofErr w:type="spellEnd"/>
                    </w:hyperlink>
                    <w:r w:rsidRPr="001F2779">
                      <w:rPr>
                        <w:i/>
                        <w:iCs/>
                      </w:rPr>
                      <w:t xml:space="preserve"> </w:t>
                    </w:r>
                    <w:r w:rsidRPr="001F2779">
                      <w:t>(</w:t>
                    </w:r>
                    <w:r w:rsidRPr="001F2779">
                      <w:rPr>
                        <w:i/>
                        <w:iCs/>
                      </w:rPr>
                      <w:t>The Stone of Laughter</w:t>
                    </w:r>
                    <w:r w:rsidRPr="001F2779">
                      <w:t>), won the Al-</w:t>
                    </w:r>
                    <w:proofErr w:type="spellStart"/>
                    <w:r w:rsidRPr="001F2779">
                      <w:t>Naqid</w:t>
                    </w:r>
                    <w:proofErr w:type="spellEnd"/>
                    <w:r w:rsidRPr="001F2779">
                      <w:t xml:space="preserve"> prize. Her third novel,</w:t>
                    </w:r>
                    <w:r w:rsidRPr="001F2779">
                      <w:rPr>
                        <w:rStyle w:val="apple-converted-space"/>
                        <w:rFonts w:ascii="Calibri" w:hAnsi="Calibri" w:cs="Calibri"/>
                      </w:rPr>
                      <w:t xml:space="preserve"> </w:t>
                    </w:r>
                    <w:proofErr w:type="spellStart"/>
                    <w:r w:rsidRPr="001F2779">
                      <w:rPr>
                        <w:rStyle w:val="apple-converted-space"/>
                        <w:rFonts w:ascii="Calibri" w:hAnsi="Calibri" w:cs="Calibri"/>
                        <w:i/>
                        <w:iCs/>
                      </w:rPr>
                      <w:t>Ḥāriṯ</w:t>
                    </w:r>
                    <w:proofErr w:type="spellEnd"/>
                    <w:r w:rsidRPr="001F2779">
                      <w:rPr>
                        <w:i/>
                        <w:iCs/>
                      </w:rPr>
                      <w:t xml:space="preserve"> al-</w:t>
                    </w:r>
                    <w:proofErr w:type="spellStart"/>
                    <w:r w:rsidRPr="001F2779">
                      <w:rPr>
                        <w:i/>
                        <w:iCs/>
                      </w:rPr>
                      <w:t>miyāh</w:t>
                    </w:r>
                    <w:proofErr w:type="spellEnd"/>
                    <w:r w:rsidRPr="001F2779">
                      <w:rPr>
                        <w:i/>
                        <w:iCs/>
                      </w:rPr>
                      <w:t xml:space="preserve"> </w:t>
                    </w:r>
                    <w:r w:rsidRPr="001F2779">
                      <w:t>(</w:t>
                    </w:r>
                    <w:r w:rsidRPr="001F2779">
                      <w:rPr>
                        <w:i/>
                        <w:iCs/>
                      </w:rPr>
                      <w:t>The Tiller of Waters</w:t>
                    </w:r>
                    <w:r w:rsidRPr="001F2779">
                      <w:t>), won the 2001</w:t>
                    </w:r>
                    <w:r w:rsidRPr="001F2779">
                      <w:rPr>
                        <w:rStyle w:val="apple-converted-space"/>
                        <w:rFonts w:ascii="Calibri" w:hAnsi="Calibri" w:cs="Calibri"/>
                      </w:rPr>
                      <w:t xml:space="preserve"> </w:t>
                    </w:r>
                    <w:hyperlink r:id="rId12" w:tooltip="Naguib Mahfouz Medal for Literature" w:history="1">
                      <w:proofErr w:type="spellStart"/>
                      <w:r w:rsidRPr="001F2779">
                        <w:rPr>
                          <w:rStyle w:val="Hyperlink"/>
                          <w:rFonts w:ascii="Calibri" w:hAnsi="Calibri" w:cs="Calibri"/>
                          <w:color w:val="auto"/>
                          <w:u w:val="none"/>
                        </w:rPr>
                        <w:t>Naguib</w:t>
                      </w:r>
                      <w:proofErr w:type="spellEnd"/>
                      <w:r w:rsidRPr="001F2779">
                        <w:rPr>
                          <w:rStyle w:val="Hyperlink"/>
                          <w:rFonts w:ascii="Calibri" w:hAnsi="Calibri" w:cs="Calibri"/>
                          <w:color w:val="auto"/>
                          <w:u w:val="none"/>
                        </w:rPr>
                        <w:t xml:space="preserve"> Mahfouz Medal for Literature</w:t>
                      </w:r>
                    </w:hyperlink>
                    <w:r w:rsidRPr="001F2779">
                      <w:t xml:space="preserve">. In 2002 she became </w:t>
                    </w:r>
                    <w:r w:rsidRPr="001F2779">
                      <w:rPr>
                        <w:i/>
                        <w:iCs/>
                      </w:rPr>
                      <w:t xml:space="preserve">Chevalier de </w:t>
                    </w:r>
                    <w:proofErr w:type="spellStart"/>
                    <w:r w:rsidRPr="001F2779">
                      <w:rPr>
                        <w:i/>
                        <w:iCs/>
                      </w:rPr>
                      <w:t>l'Ordre</w:t>
                    </w:r>
                    <w:proofErr w:type="spellEnd"/>
                    <w:r w:rsidRPr="001F2779">
                      <w:rPr>
                        <w:i/>
                        <w:iCs/>
                      </w:rPr>
                      <w:t xml:space="preserve"> des Arts et des </w:t>
                    </w:r>
                    <w:proofErr w:type="spellStart"/>
                    <w:r w:rsidRPr="001F2779">
                      <w:rPr>
                        <w:i/>
                        <w:iCs/>
                      </w:rPr>
                      <w:t>Lettres</w:t>
                    </w:r>
                    <w:proofErr w:type="spellEnd"/>
                    <w:r w:rsidRPr="001F2779">
                      <w:t xml:space="preserve">, and in 2008 was awarded </w:t>
                    </w:r>
                    <w:r w:rsidRPr="001F2779">
                      <w:rPr>
                        <w:i/>
                        <w:iCs/>
                      </w:rPr>
                      <w:t xml:space="preserve">Chevalier de </w:t>
                    </w:r>
                    <w:proofErr w:type="spellStart"/>
                    <w:r w:rsidRPr="001F2779">
                      <w:rPr>
                        <w:i/>
                        <w:iCs/>
                      </w:rPr>
                      <w:t>l'Ordre</w:t>
                    </w:r>
                    <w:proofErr w:type="spellEnd"/>
                    <w:r w:rsidRPr="001F2779">
                      <w:rPr>
                        <w:i/>
                        <w:iCs/>
                      </w:rPr>
                      <w:t xml:space="preserve"> du </w:t>
                    </w:r>
                    <w:proofErr w:type="spellStart"/>
                    <w:r w:rsidRPr="001F2779">
                      <w:rPr>
                        <w:i/>
                        <w:iCs/>
                      </w:rPr>
                      <w:t>Mérite</w:t>
                    </w:r>
                    <w:proofErr w:type="spellEnd"/>
                    <w:r w:rsidRPr="001F2779">
                      <w:rPr>
                        <w:i/>
                        <w:iCs/>
                      </w:rPr>
                      <w:t xml:space="preserve"> National</w:t>
                    </w:r>
                    <w:r w:rsidRPr="001F2779">
                      <w:t xml:space="preserve"> in France. In 2013 she was the first Arab scholar in residence at the University of Texas in Austin.</w:t>
                    </w:r>
                  </w:p>
                  <w:p w:rsidR="005876E7" w:rsidRDefault="005876E7" w:rsidP="001F2779"/>
                  <w:p w:rsidR="005876E7" w:rsidRDefault="005876E7" w:rsidP="005876E7">
                    <w:pPr>
                      <w:keepNext/>
                    </w:pPr>
                    <w:r>
                      <w:t xml:space="preserve">File: </w:t>
                    </w:r>
                    <w:r w:rsidRPr="005876E7">
                      <w:t>Cover to the Stone of Laughter (1995)</w:t>
                    </w:r>
                    <w:r>
                      <w:t>.jpg</w:t>
                    </w:r>
                  </w:p>
                  <w:p w:rsidR="005876E7" w:rsidRDefault="005876E7" w:rsidP="005876E7">
                    <w:pPr>
                      <w:pStyle w:val="Caption"/>
                    </w:pPr>
                    <w:r>
                      <w:t xml:space="preserve">Cover to the Stone of Laughter (1995) </w:t>
                    </w:r>
                    <w:r>
                      <w:fldChar w:fldCharType="begin"/>
                    </w:r>
                    <w:r>
                      <w:instrText xml:space="preserve"> SEQ Cover_to_the_Stone_of_Laughter_(1995) \* ARABIC </w:instrText>
                    </w:r>
                    <w:r>
                      <w:fldChar w:fldCharType="separate"/>
                    </w:r>
                    <w:r>
                      <w:rPr>
                        <w:noProof/>
                      </w:rPr>
                      <w:t>1</w:t>
                    </w:r>
                    <w:r>
                      <w:fldChar w:fldCharType="end"/>
                    </w:r>
                  </w:p>
                  <w:p w:rsidR="005876E7" w:rsidRDefault="005876E7" w:rsidP="001F2779">
                    <w:pPr>
                      <w:rPr>
                        <w:lang w:val="fr-FR"/>
                      </w:rPr>
                    </w:pPr>
                    <w:r>
                      <w:t xml:space="preserve">Source: Image can be found at </w:t>
                    </w:r>
                    <w:hyperlink r:id="rId13" w:history="1">
                      <w:r w:rsidRPr="0063017D">
                        <w:rPr>
                          <w:rStyle w:val="Hyperlink"/>
                          <w:lang w:val="fr-FR"/>
                        </w:rPr>
                        <w:t>http://www.goodreads.com/book/show/155540.The_Stone_of_Laughter</w:t>
                      </w:r>
                    </w:hyperlink>
                  </w:p>
                  <w:p w:rsidR="001F2779" w:rsidRDefault="001F2779" w:rsidP="001F2779"/>
                </w:sdtContent>
              </w:sdt>
              <w:p w:rsidR="001F2779" w:rsidRPr="001F2779" w:rsidRDefault="001F2779" w:rsidP="001F2779">
                <w:pPr>
                  <w:rPr>
                    <w:rFonts w:ascii="Calibri" w:hAnsi="Calibri" w:cs="Calibri"/>
                    <w:lang w:val="en-GB"/>
                  </w:rPr>
                </w:pPr>
                <w:r w:rsidRPr="001F2779">
                  <w:rPr>
                    <w:rFonts w:ascii="Calibri" w:hAnsi="Calibri" w:cs="Calibri"/>
                    <w:i/>
                    <w:iCs/>
                    <w:lang w:val="en-GB"/>
                  </w:rPr>
                  <w:t>The Stone of Laughter</w:t>
                </w:r>
                <w:r w:rsidRPr="001F2779">
                  <w:rPr>
                    <w:rFonts w:ascii="Calibri" w:hAnsi="Calibri" w:cs="Calibri"/>
                    <w:lang w:val="en-GB"/>
                  </w:rPr>
                  <w:t xml:space="preserve"> (1995) is set during the Lebanese civil war (1975-1990). The novel is often </w:t>
                </w:r>
                <w:r w:rsidRPr="001F2779">
                  <w:rPr>
                    <w:rFonts w:ascii="Calibri" w:hAnsi="Calibri" w:cs="Calibri"/>
                    <w:lang w:val="en-GB"/>
                  </w:rPr>
                  <w:lastRenderedPageBreak/>
                  <w:t>referred to as the first Arabic novel whose protagonist is a homosexual. Although this is not correct, it is true that</w:t>
                </w:r>
                <w:r w:rsidR="00FF122A" w:rsidRPr="001F2779">
                  <w:rPr>
                    <w:rFonts w:ascii="Calibri" w:hAnsi="Calibri" w:cs="Calibri"/>
                    <w:lang w:val="en-GB"/>
                  </w:rPr>
                  <w:t xml:space="preserve"> </w:t>
                </w:r>
                <w:r w:rsidR="00FF122A" w:rsidRPr="001F2779">
                  <w:rPr>
                    <w:rFonts w:ascii="Calibri" w:hAnsi="Calibri" w:cs="Calibri"/>
                    <w:lang w:val="en-GB"/>
                  </w:rPr>
                  <w:t>gender plays a key role</w:t>
                </w:r>
                <w:r w:rsidRPr="001F2779">
                  <w:rPr>
                    <w:rFonts w:ascii="Calibri" w:hAnsi="Calibri" w:cs="Calibri"/>
                    <w:lang w:val="en-GB"/>
                  </w:rPr>
                  <w:t xml:space="preserve"> in </w:t>
                </w:r>
                <w:r w:rsidRPr="001F2779">
                  <w:rPr>
                    <w:rFonts w:ascii="Calibri" w:hAnsi="Calibri" w:cs="Calibri"/>
                    <w:i/>
                    <w:iCs/>
                    <w:lang w:val="en-GB"/>
                  </w:rPr>
                  <w:t>The Stone of Laughter</w:t>
                </w:r>
                <w:r w:rsidRPr="001F2779">
                  <w:rPr>
                    <w:rFonts w:ascii="Calibri" w:hAnsi="Calibri" w:cs="Calibri"/>
                    <w:lang w:val="en-GB"/>
                  </w:rPr>
                  <w:t xml:space="preserve"> </w:t>
                </w:r>
                <w:r w:rsidR="00FF122A">
                  <w:rPr>
                    <w:rFonts w:ascii="Calibri" w:hAnsi="Calibri" w:cs="Calibri"/>
                    <w:lang w:val="en-GB"/>
                  </w:rPr>
                  <w:t>as</w:t>
                </w:r>
                <w:r w:rsidRPr="001F2779">
                  <w:rPr>
                    <w:rFonts w:ascii="Calibri" w:hAnsi="Calibri" w:cs="Calibri"/>
                    <w:lang w:val="en-GB"/>
                  </w:rPr>
                  <w:t xml:space="preserve"> various character</w:t>
                </w:r>
                <w:r w:rsidR="00FF122A">
                  <w:rPr>
                    <w:rFonts w:ascii="Calibri" w:hAnsi="Calibri" w:cs="Calibri"/>
                    <w:lang w:val="en-GB"/>
                  </w:rPr>
                  <w:t>s</w:t>
                </w:r>
                <w:r w:rsidRPr="001F2779">
                  <w:rPr>
                    <w:rFonts w:ascii="Calibri" w:hAnsi="Calibri" w:cs="Calibri"/>
                    <w:lang w:val="en-GB"/>
                  </w:rPr>
                  <w:t xml:space="preserve"> use it to face the violence of war. </w:t>
                </w:r>
              </w:p>
              <w:p w:rsidR="001F2779" w:rsidRPr="001F2779" w:rsidRDefault="001F2779" w:rsidP="001F2779">
                <w:pPr>
                  <w:rPr>
                    <w:rFonts w:ascii="Calibri" w:hAnsi="Calibri" w:cs="Calibri"/>
                    <w:lang w:val="en-GB"/>
                  </w:rPr>
                </w:pPr>
              </w:p>
              <w:p w:rsidR="001F2779" w:rsidRPr="001F2779" w:rsidRDefault="001F2779" w:rsidP="001F2779">
                <w:pPr>
                  <w:rPr>
                    <w:rFonts w:ascii="Calibri" w:hAnsi="Calibri" w:cs="Calibri"/>
                    <w:lang w:val="en-GB"/>
                  </w:rPr>
                </w:pPr>
                <w:r w:rsidRPr="001F2779">
                  <w:rPr>
                    <w:rFonts w:ascii="Calibri" w:hAnsi="Calibri" w:cs="Calibri"/>
                    <w:lang w:val="en-GB"/>
                  </w:rPr>
                  <w:t xml:space="preserve">In Lebanese society gender is strictly assigned; opposing this, </w:t>
                </w:r>
                <w:proofErr w:type="spellStart"/>
                <w:r w:rsidRPr="001F2779">
                  <w:rPr>
                    <w:rFonts w:ascii="Calibri" w:hAnsi="Calibri" w:cs="Calibri"/>
                    <w:lang w:val="en-GB"/>
                  </w:rPr>
                  <w:t>Barakat</w:t>
                </w:r>
                <w:proofErr w:type="spellEnd"/>
                <w:r w:rsidRPr="001F2779">
                  <w:rPr>
                    <w:rFonts w:ascii="Calibri" w:hAnsi="Calibri" w:cs="Calibri"/>
                    <w:lang w:val="en-GB"/>
                  </w:rPr>
                  <w:t xml:space="preserve"> proposes androgyny as a condition where sex characteristics and human impulses expressed by masculine and feminine are not strictly assigned. In this case homosexuality means refusing a fixed identity in a context where this is based upon a strong sexual and religious mark. At the beginning of the novel, the hero tries to define his/her identity in alternative terms, living on the fringes of</w:t>
                </w:r>
                <w:r w:rsidRPr="001F2779">
                  <w:rPr>
                    <w:rFonts w:ascii="Calibri" w:hAnsi="Calibri" w:cs="Calibri"/>
                    <w:lang w:val="en-US"/>
                  </w:rPr>
                  <w:t xml:space="preserve"> </w:t>
                </w:r>
                <w:r w:rsidRPr="001F2779">
                  <w:rPr>
                    <w:rFonts w:ascii="Calibri" w:hAnsi="Calibri" w:cs="Calibri"/>
                    <w:lang w:val="en-GB"/>
                  </w:rPr>
                  <w:t>the war. A</w:t>
                </w:r>
                <w:r w:rsidR="00FF122A">
                  <w:rPr>
                    <w:rFonts w:ascii="Calibri" w:hAnsi="Calibri" w:cs="Calibri"/>
                    <w:lang w:val="en-GB"/>
                  </w:rPr>
                  <w:t>s a counterpart, the narrator</w:t>
                </w:r>
                <w:r w:rsidRPr="001F2779">
                  <w:rPr>
                    <w:rFonts w:ascii="Calibri" w:hAnsi="Calibri" w:cs="Calibri"/>
                    <w:lang w:val="en-GB"/>
                  </w:rPr>
                  <w:t>’s voice is marginal, although often interwoven with the character’s</w:t>
                </w:r>
                <w:r w:rsidRPr="001F2779">
                  <w:rPr>
                    <w:rFonts w:ascii="Calibri" w:hAnsi="Calibri" w:cs="Calibri"/>
                    <w:lang w:val="en-GB"/>
                  </w:rPr>
                  <w:t xml:space="preserve"> own voice</w:t>
                </w:r>
                <w:r w:rsidRPr="001F2779">
                  <w:rPr>
                    <w:rFonts w:ascii="Calibri" w:hAnsi="Calibri" w:cs="Calibri"/>
                    <w:lang w:val="en-GB"/>
                  </w:rPr>
                  <w:t xml:space="preserve"> (the character is ‘male’ by birth). This voice will reveal itself as feminine only at the very end of the novel. The narrator too is androgynous throughout the novel, at least until circumstances change and s/he changes too. </w:t>
                </w:r>
                <w:proofErr w:type="spellStart"/>
                <w:r w:rsidRPr="001F2779">
                  <w:rPr>
                    <w:rFonts w:ascii="Calibri" w:hAnsi="Calibri" w:cs="Calibri"/>
                    <w:lang w:val="en-GB"/>
                  </w:rPr>
                  <w:t>Ḫalīl</w:t>
                </w:r>
                <w:proofErr w:type="spellEnd"/>
                <w:r w:rsidRPr="001F2779">
                  <w:rPr>
                    <w:rFonts w:ascii="Calibri" w:hAnsi="Calibri" w:cs="Calibri"/>
                    <w:lang w:val="en-GB"/>
                  </w:rPr>
                  <w:t>, the protagonist, in fact, decides in the end to define himself as a male and the author/narrator will be forced to declare herself as a woman.</w:t>
                </w:r>
              </w:p>
              <w:p w:rsidR="001F2779" w:rsidRPr="001F2779" w:rsidRDefault="001F2779" w:rsidP="001F2779">
                <w:pPr>
                  <w:rPr>
                    <w:rFonts w:ascii="Calibri" w:hAnsi="Calibri" w:cs="Calibri"/>
                    <w:lang w:val="en-GB"/>
                  </w:rPr>
                </w:pPr>
              </w:p>
              <w:p w:rsidR="001F2779" w:rsidRPr="001F2779" w:rsidRDefault="001F2779" w:rsidP="001F2779">
                <w:pPr>
                  <w:rPr>
                    <w:rFonts w:ascii="Calibri" w:hAnsi="Calibri" w:cs="Calibri"/>
                    <w:lang w:val="en-GB"/>
                  </w:rPr>
                </w:pPr>
                <w:r w:rsidRPr="001F2779">
                  <w:rPr>
                    <w:rFonts w:ascii="Calibri" w:hAnsi="Calibri" w:cs="Calibri"/>
                    <w:i/>
                    <w:iCs/>
                    <w:lang w:val="en-GB"/>
                  </w:rPr>
                  <w:t>The Tiller of Waters</w:t>
                </w:r>
                <w:r w:rsidRPr="001F2779">
                  <w:rPr>
                    <w:rFonts w:ascii="Calibri" w:hAnsi="Calibri" w:cs="Calibri"/>
                    <w:lang w:val="en-GB"/>
                  </w:rPr>
                  <w:t xml:space="preserve"> (2</w:t>
                </w:r>
                <w:r w:rsidRPr="001F2779">
                  <w:rPr>
                    <w:rFonts w:ascii="Calibri" w:hAnsi="Calibri" w:cs="Calibri"/>
                    <w:lang w:val="en-GB"/>
                  </w:rPr>
                  <w:t>0</w:t>
                </w:r>
                <w:r w:rsidRPr="001F2779">
                  <w:rPr>
                    <w:rFonts w:ascii="Calibri" w:hAnsi="Calibri" w:cs="Calibri"/>
                    <w:lang w:val="en-GB"/>
                  </w:rPr>
                  <w:t xml:space="preserve">00) is once more set in Beirut during the civil war. The protagonist, </w:t>
                </w:r>
                <w:proofErr w:type="spellStart"/>
                <w:r w:rsidRPr="001F2779">
                  <w:rPr>
                    <w:rFonts w:ascii="Calibri" w:hAnsi="Calibri" w:cs="Calibri"/>
                    <w:lang w:val="en-GB"/>
                  </w:rPr>
                  <w:t>Niqula</w:t>
                </w:r>
                <w:proofErr w:type="spellEnd"/>
                <w:r w:rsidRPr="001F2779">
                  <w:rPr>
                    <w:rFonts w:ascii="Calibri" w:hAnsi="Calibri" w:cs="Calibri"/>
                    <w:lang w:val="en-GB"/>
                  </w:rPr>
                  <w:t xml:space="preserve"> </w:t>
                </w:r>
                <w:proofErr w:type="spellStart"/>
                <w:r w:rsidRPr="001F2779">
                  <w:rPr>
                    <w:rFonts w:ascii="Calibri" w:hAnsi="Calibri" w:cs="Calibri"/>
                    <w:lang w:val="en-GB"/>
                  </w:rPr>
                  <w:t>Mitri</w:t>
                </w:r>
                <w:proofErr w:type="spellEnd"/>
                <w:r w:rsidRPr="001F2779">
                  <w:rPr>
                    <w:rFonts w:ascii="Calibri" w:hAnsi="Calibri" w:cs="Calibri"/>
                    <w:lang w:val="en-GB"/>
                  </w:rPr>
                  <w:t xml:space="preserve">, uselessly recalls his past before the war devastated the town and his life. The novel gives </w:t>
                </w:r>
                <w:proofErr w:type="spellStart"/>
                <w:r w:rsidRPr="001F2779">
                  <w:rPr>
                    <w:rFonts w:ascii="Calibri" w:hAnsi="Calibri" w:cs="Calibri"/>
                    <w:lang w:val="en-GB"/>
                  </w:rPr>
                  <w:t>Barakat</w:t>
                </w:r>
                <w:proofErr w:type="spellEnd"/>
                <w:r w:rsidRPr="001F2779">
                  <w:rPr>
                    <w:rFonts w:ascii="Calibri" w:hAnsi="Calibri" w:cs="Calibri"/>
                    <w:lang w:val="en-GB"/>
                  </w:rPr>
                  <w:t xml:space="preserve"> the opportunity to describe the traditional arts and crafts of Lebanon as well as the different cultures that inhabited the region: Kurds, Armenians, </w:t>
                </w:r>
                <w:r w:rsidR="00FF122A">
                  <w:rPr>
                    <w:rFonts w:ascii="Calibri" w:hAnsi="Calibri" w:cs="Calibri"/>
                    <w:lang w:val="en-GB"/>
                  </w:rPr>
                  <w:t xml:space="preserve">and </w:t>
                </w:r>
                <w:r w:rsidRPr="001F2779">
                  <w:rPr>
                    <w:rFonts w:ascii="Calibri" w:hAnsi="Calibri" w:cs="Calibri"/>
                    <w:lang w:val="en-GB"/>
                  </w:rPr>
                  <w:t xml:space="preserve">Arabs. </w:t>
                </w:r>
              </w:p>
              <w:p w:rsidR="001F2779" w:rsidRDefault="001F2779" w:rsidP="001F2779">
                <w:pPr>
                  <w:rPr>
                    <w:rFonts w:ascii="Calibri" w:hAnsi="Calibri" w:cs="Calibri"/>
                    <w:lang w:val="en-GB"/>
                  </w:rPr>
                </w:pPr>
              </w:p>
              <w:p w:rsidR="005876E7" w:rsidRDefault="005876E7" w:rsidP="005876E7">
                <w:pPr>
                  <w:keepNext/>
                </w:pPr>
                <w:r>
                  <w:rPr>
                    <w:rFonts w:ascii="Calibri" w:hAnsi="Calibri" w:cs="Calibri"/>
                    <w:lang w:val="en-GB"/>
                  </w:rPr>
                  <w:t xml:space="preserve">File: </w:t>
                </w:r>
                <w:r w:rsidRPr="005876E7">
                  <w:rPr>
                    <w:rFonts w:ascii="Calibri" w:hAnsi="Calibri" w:cs="Calibri"/>
                    <w:lang w:val="en-GB"/>
                  </w:rPr>
                  <w:t>Cover to The Tiller of Waters (2000)</w:t>
                </w:r>
                <w:r>
                  <w:rPr>
                    <w:rFonts w:ascii="Calibri" w:hAnsi="Calibri" w:cs="Calibri"/>
                    <w:lang w:val="en-GB"/>
                  </w:rPr>
                  <w:t>.jpg</w:t>
                </w:r>
              </w:p>
              <w:p w:rsidR="005876E7" w:rsidRDefault="005876E7" w:rsidP="005876E7">
                <w:pPr>
                  <w:pStyle w:val="Caption"/>
                  <w:rPr>
                    <w:rFonts w:ascii="Calibri" w:hAnsi="Calibri" w:cs="Calibri"/>
                    <w:lang w:val="en-GB"/>
                  </w:rPr>
                </w:pPr>
                <w:r>
                  <w:t xml:space="preserve">Cover to The Tiller of Waters (2000) </w:t>
                </w:r>
                <w:r>
                  <w:fldChar w:fldCharType="begin"/>
                </w:r>
                <w:r>
                  <w:instrText xml:space="preserve"> SEQ Cover_to_The_Tiller_of_Waters_(2000) \* ARABIC </w:instrText>
                </w:r>
                <w:r>
                  <w:fldChar w:fldCharType="separate"/>
                </w:r>
                <w:r>
                  <w:rPr>
                    <w:noProof/>
                  </w:rPr>
                  <w:t>1</w:t>
                </w:r>
                <w:r>
                  <w:fldChar w:fldCharType="end"/>
                </w:r>
              </w:p>
              <w:p w:rsidR="005876E7" w:rsidRDefault="005876E7" w:rsidP="001F2779">
                <w:pPr>
                  <w:rPr>
                    <w:rFonts w:ascii="Calibri" w:hAnsi="Calibri" w:cs="Calibri"/>
                    <w:lang w:val="en-GB"/>
                  </w:rPr>
                </w:pPr>
                <w:r>
                  <w:rPr>
                    <w:rFonts w:ascii="Calibri" w:hAnsi="Calibri" w:cs="Calibri"/>
                    <w:lang w:val="en-GB"/>
                  </w:rPr>
                  <w:t xml:space="preserve">Source: Image can be found at </w:t>
                </w:r>
                <w:hyperlink r:id="rId14" w:history="1">
                  <w:r w:rsidRPr="0063017D">
                    <w:rPr>
                      <w:rStyle w:val="Hyperlink"/>
                      <w:rFonts w:ascii="Calibri" w:hAnsi="Calibri" w:cs="Calibri"/>
                      <w:lang w:val="en-GB"/>
                    </w:rPr>
                    <w:t>http://www.goodreads.com/book/show/1139211.The_Tiller_of_Waters</w:t>
                  </w:r>
                </w:hyperlink>
              </w:p>
              <w:p w:rsidR="005876E7" w:rsidRPr="001F2779" w:rsidRDefault="005876E7" w:rsidP="001F2779">
                <w:pPr>
                  <w:rPr>
                    <w:rFonts w:ascii="Calibri" w:hAnsi="Calibri" w:cs="Calibri"/>
                    <w:lang w:val="en-GB"/>
                  </w:rPr>
                </w:pPr>
              </w:p>
              <w:p w:rsidR="00FF122A" w:rsidRDefault="001F2779" w:rsidP="001F2779">
                <w:pPr>
                  <w:rPr>
                    <w:rFonts w:eastAsiaTheme="majorEastAsia"/>
                  </w:rPr>
                </w:pPr>
                <w:r w:rsidRPr="001F2779">
                  <w:rPr>
                    <w:rFonts w:ascii="Calibri" w:hAnsi="Calibri" w:cs="Calibri"/>
                    <w:lang w:val="en-GB"/>
                  </w:rPr>
                  <w:t xml:space="preserve">Her latest novel, </w:t>
                </w:r>
                <w:r w:rsidRPr="001F2779">
                  <w:rPr>
                    <w:rFonts w:ascii="Calibri" w:hAnsi="Calibri" w:cs="Calibri"/>
                    <w:i/>
                    <w:iCs/>
                    <w:lang w:val="en-GB"/>
                  </w:rPr>
                  <w:t>Kingdom of this Earth</w:t>
                </w:r>
                <w:r w:rsidRPr="001F2779">
                  <w:rPr>
                    <w:rFonts w:ascii="Calibri" w:hAnsi="Calibri" w:cs="Calibri"/>
                    <w:lang w:val="en-GB"/>
                  </w:rPr>
                  <w:t xml:space="preserve"> (2012), narrates the story of three generations of the people of </w:t>
                </w:r>
                <w:proofErr w:type="spellStart"/>
                <w:r w:rsidRPr="001F2779">
                  <w:rPr>
                    <w:rFonts w:ascii="Calibri" w:hAnsi="Calibri" w:cs="Calibri"/>
                    <w:lang w:val="en-GB"/>
                  </w:rPr>
                  <w:t>Bsharri</w:t>
                </w:r>
                <w:proofErr w:type="spellEnd"/>
                <w:r w:rsidRPr="001F2779">
                  <w:rPr>
                    <w:rFonts w:ascii="Calibri" w:hAnsi="Calibri" w:cs="Calibri"/>
                    <w:lang w:val="en-GB"/>
                  </w:rPr>
                  <w:t>, a Maronite community in Mount Lebanon, from the beginning of the twentieth century until the eve of the Lebanese Civil War.</w:t>
                </w:r>
                <w:r w:rsidRPr="001F2779">
                  <w:rPr>
                    <w:rStyle w:val="apple-converted-space"/>
                    <w:rFonts w:ascii="Calibri" w:hAnsi="Calibri" w:cs="Calibri"/>
                    <w:lang w:val="en-GB"/>
                  </w:rPr>
                  <w:t xml:space="preserve"> In this novel, </w:t>
                </w:r>
                <w:proofErr w:type="spellStart"/>
                <w:r w:rsidRPr="001F2779">
                  <w:rPr>
                    <w:rStyle w:val="apple-converted-space"/>
                    <w:rFonts w:ascii="Calibri" w:hAnsi="Calibri" w:cs="Calibri"/>
                    <w:lang w:val="en-GB"/>
                  </w:rPr>
                  <w:t>Barakat</w:t>
                </w:r>
                <w:proofErr w:type="spellEnd"/>
                <w:r w:rsidRPr="001F2779">
                  <w:rPr>
                    <w:rStyle w:val="apple-converted-space"/>
                    <w:rFonts w:ascii="Calibri" w:hAnsi="Calibri" w:cs="Calibri"/>
                    <w:lang w:val="en-GB"/>
                  </w:rPr>
                  <w:t xml:space="preserve"> uses both the Arabic language and the Lebanese dialect of Mount Lebanon. Although the plot develops before the Lebanese civil war, </w:t>
                </w:r>
                <w:proofErr w:type="spellStart"/>
                <w:r w:rsidRPr="001F2779">
                  <w:rPr>
                    <w:rStyle w:val="apple-converted-space"/>
                    <w:rFonts w:ascii="Calibri" w:hAnsi="Calibri" w:cs="Calibri"/>
                    <w:lang w:val="en-GB"/>
                  </w:rPr>
                  <w:t>Barakat</w:t>
                </w:r>
                <w:proofErr w:type="spellEnd"/>
                <w:r w:rsidRPr="001F2779">
                  <w:rPr>
                    <w:rStyle w:val="apple-converted-space"/>
                    <w:rFonts w:ascii="Calibri" w:hAnsi="Calibri" w:cs="Calibri"/>
                    <w:lang w:val="en-GB"/>
                  </w:rPr>
                  <w:t xml:space="preserve"> maintains the same focus as in her other novels, </w:t>
                </w:r>
                <w:proofErr w:type="spellStart"/>
                <w:r w:rsidRPr="001F2779">
                  <w:rPr>
                    <w:rStyle w:val="apple-converted-space"/>
                    <w:rFonts w:ascii="Calibri" w:hAnsi="Calibri" w:cs="Calibri"/>
                    <w:lang w:val="en-GB"/>
                  </w:rPr>
                  <w:t>i</w:t>
                </w:r>
                <w:proofErr w:type="spellEnd"/>
                <w:r w:rsidRPr="001F2779">
                  <w:rPr>
                    <w:rStyle w:val="apple-converted-space"/>
                    <w:rFonts w:ascii="Calibri" w:hAnsi="Calibri" w:cs="Calibri"/>
                    <w:lang w:val="en-GB"/>
                  </w:rPr>
                  <w:t xml:space="preserve">. e., </w:t>
                </w:r>
                <w:proofErr w:type="gramStart"/>
                <w:r w:rsidRPr="001F2779">
                  <w:rPr>
                    <w:rStyle w:val="apple-converted-space"/>
                    <w:rFonts w:ascii="Calibri" w:hAnsi="Calibri" w:cs="Calibri"/>
                    <w:lang w:val="en-GB"/>
                  </w:rPr>
                  <w:t>her</w:t>
                </w:r>
                <w:proofErr w:type="gramEnd"/>
                <w:r w:rsidRPr="001F2779">
                  <w:rPr>
                    <w:rStyle w:val="apple-converted-space"/>
                    <w:rFonts w:ascii="Calibri" w:hAnsi="Calibri" w:cs="Calibri"/>
                    <w:lang w:val="en-GB"/>
                  </w:rPr>
                  <w:t xml:space="preserve"> critique of the sectarian milieu in her country and the inability of Arab countries in general to achieve a real independence after colonialism. As she states in an interview, “Kingdom of this Earth is the story of the Maronite community and I think this is the first time it is represented in a novel but at the </w:t>
                </w:r>
                <w:r w:rsidRPr="001F2779">
                  <w:rPr>
                    <w:rStyle w:val="apple-converted-space"/>
                    <w:rFonts w:cs="Calibri"/>
                    <w:lang w:val="en-GB"/>
                  </w:rPr>
                  <w:t>same time it is the story of a country, Lebanon, and of the failure of a ‘</w:t>
                </w:r>
                <w:r w:rsidR="009F121A" w:rsidRPr="001F2779">
                  <w:rPr>
                    <w:rStyle w:val="apple-converted-space"/>
                    <w:rFonts w:cs="Calibri"/>
                    <w:lang w:val="en-GB"/>
                  </w:rPr>
                  <w:t>Lebanese</w:t>
                </w:r>
                <w:r w:rsidRPr="001F2779">
                  <w:rPr>
                    <w:rStyle w:val="apple-converted-space"/>
                    <w:rFonts w:cs="Calibri"/>
                    <w:lang w:val="en-GB"/>
                  </w:rPr>
                  <w:t>’ citizenship”</w:t>
                </w:r>
                <w:sdt>
                  <w:sdtPr>
                    <w:rPr>
                      <w:rFonts w:eastAsiaTheme="majorEastAsia"/>
                    </w:rPr>
                    <w:id w:val="448129384"/>
                    <w:citation/>
                  </w:sdtPr>
                  <w:sdtContent>
                    <w:r w:rsidRPr="001F2779">
                      <w:rPr>
                        <w:rFonts w:eastAsiaTheme="majorEastAsia"/>
                      </w:rPr>
                      <w:fldChar w:fldCharType="begin"/>
                    </w:r>
                    <w:r w:rsidRPr="001F2779">
                      <w:rPr>
                        <w:rStyle w:val="watch-title"/>
                        <w:rFonts w:cs="Arial"/>
                        <w:bCs/>
                        <w:bdr w:val="none" w:sz="0" w:space="0" w:color="auto" w:frame="1"/>
                      </w:rPr>
                      <w:instrText xml:space="preserve"> CITATION Bakarat12 \l 4105 </w:instrText>
                    </w:r>
                    <w:r w:rsidRPr="001F2779">
                      <w:rPr>
                        <w:rFonts w:eastAsiaTheme="majorEastAsia"/>
                      </w:rPr>
                      <w:fldChar w:fldCharType="separate"/>
                    </w:r>
                    <w:r w:rsidRPr="001F2779">
                      <w:rPr>
                        <w:rFonts w:cs="Arial"/>
                        <w:noProof/>
                        <w:bdr w:val="none" w:sz="0" w:space="0" w:color="auto" w:frame="1"/>
                      </w:rPr>
                      <w:t>(Bakarat)</w:t>
                    </w:r>
                    <w:r w:rsidRPr="001F2779">
                      <w:rPr>
                        <w:rFonts w:eastAsiaTheme="majorEastAsia"/>
                      </w:rPr>
                      <w:fldChar w:fldCharType="end"/>
                    </w:r>
                  </w:sdtContent>
                </w:sdt>
                <w:r w:rsidRPr="001F2779">
                  <w:rPr>
                    <w:rFonts w:eastAsiaTheme="majorEastAsia"/>
                  </w:rPr>
                  <w:t>.</w:t>
                </w:r>
              </w:p>
              <w:p w:rsidR="00FF122A" w:rsidRDefault="00FF122A" w:rsidP="001F2779">
                <w:pPr>
                  <w:rPr>
                    <w:rFonts w:eastAsiaTheme="majorEastAsia"/>
                  </w:rPr>
                </w:pPr>
              </w:p>
              <w:p w:rsidR="00FF122A" w:rsidRPr="00FF122A" w:rsidRDefault="00FF122A" w:rsidP="00FF122A">
                <w:pPr>
                  <w:pStyle w:val="Heading1"/>
                  <w:rPr>
                    <w:lang w:val="en-GB"/>
                  </w:rPr>
                </w:pPr>
                <w:r w:rsidRPr="00FF122A">
                  <w:rPr>
                    <w:lang w:val="en-GB"/>
                  </w:rPr>
                  <w:t>List of works</w:t>
                </w:r>
              </w:p>
              <w:p w:rsidR="00FF122A" w:rsidRPr="00FF122A" w:rsidRDefault="00FF122A" w:rsidP="00FF122A">
                <w:pPr>
                  <w:pStyle w:val="Heading2"/>
                  <w:rPr>
                    <w:lang w:val="en-GB"/>
                  </w:rPr>
                </w:pPr>
                <w:r w:rsidRPr="00FF122A">
                  <w:rPr>
                    <w:lang w:val="en-GB"/>
                  </w:rPr>
                  <w:t>Short stories</w:t>
                </w:r>
              </w:p>
              <w:p w:rsidR="00FF122A" w:rsidRPr="00FF122A" w:rsidRDefault="00FF122A" w:rsidP="00FF122A">
                <w:pPr>
                  <w:bidi/>
                  <w:jc w:val="right"/>
                  <w:rPr>
                    <w:rFonts w:ascii="Traditional Arabic" w:hAnsi="Traditional Arabic" w:cs="Traditional Arabic"/>
                    <w:b/>
                    <w:bCs/>
                    <w:i/>
                    <w:iCs/>
                    <w:lang w:bidi="ar-DZ"/>
                  </w:rPr>
                </w:pPr>
                <w:r w:rsidRPr="00FF122A">
                  <w:rPr>
                    <w:rFonts w:ascii="Traditional Arabic" w:hAnsi="Traditional Arabic" w:cs="Traditional Arabic" w:hint="cs"/>
                    <w:b/>
                    <w:bCs/>
                    <w:i/>
                    <w:iCs/>
                    <w:rtl/>
                    <w:lang w:val="en-GB" w:bidi="ar-DZ"/>
                  </w:rPr>
                  <w:t>زائرات</w:t>
                </w:r>
              </w:p>
              <w:p w:rsidR="00FF122A" w:rsidRPr="00FF122A" w:rsidRDefault="00FF122A" w:rsidP="00FF122A">
                <w:pPr>
                  <w:rPr>
                    <w:rFonts w:ascii="Calibri" w:hAnsi="Calibri" w:cs="Calibri"/>
                    <w:lang w:val="en-GB"/>
                  </w:rPr>
                </w:pPr>
                <w:proofErr w:type="spellStart"/>
                <w:r w:rsidRPr="00FF122A">
                  <w:rPr>
                    <w:rFonts w:ascii="Calibri" w:hAnsi="Calibri" w:cs="Calibri"/>
                    <w:i/>
                    <w:iCs/>
                    <w:lang w:val="en-GB"/>
                  </w:rPr>
                  <w:t>Za’irāt</w:t>
                </w:r>
                <w:proofErr w:type="spellEnd"/>
                <w:r w:rsidRPr="00FF122A">
                  <w:rPr>
                    <w:rFonts w:ascii="Calibri" w:hAnsi="Calibri" w:cs="Calibri"/>
                    <w:lang w:val="en-GB"/>
                  </w:rPr>
                  <w:t xml:space="preserve"> (</w:t>
                </w:r>
                <w:r w:rsidRPr="00FF122A">
                  <w:rPr>
                    <w:rFonts w:ascii="Calibri" w:hAnsi="Calibri" w:cs="Calibri"/>
                    <w:i/>
                    <w:iCs/>
                    <w:lang w:val="en-GB"/>
                  </w:rPr>
                  <w:t>Women Visitors</w:t>
                </w:r>
                <w:r w:rsidRPr="00FF122A">
                  <w:rPr>
                    <w:rFonts w:ascii="Calibri" w:hAnsi="Calibri" w:cs="Calibri"/>
                    <w:lang w:val="en-GB"/>
                  </w:rPr>
                  <w:t>, 1985).</w:t>
                </w:r>
              </w:p>
              <w:p w:rsidR="00FF122A" w:rsidRPr="00FF122A" w:rsidRDefault="00FF122A" w:rsidP="00FF122A">
                <w:pPr>
                  <w:rPr>
                    <w:rFonts w:ascii="Calibri" w:hAnsi="Calibri" w:cs="Calibri"/>
                    <w:lang w:val="en-GB"/>
                  </w:rPr>
                </w:pPr>
              </w:p>
              <w:p w:rsidR="00FF122A" w:rsidRPr="00FF122A" w:rsidRDefault="00FF122A" w:rsidP="00FF122A">
                <w:pPr>
                  <w:pStyle w:val="Heading2"/>
                  <w:rPr>
                    <w:lang w:val="en-GB"/>
                  </w:rPr>
                </w:pPr>
                <w:r w:rsidRPr="00FF122A">
                  <w:rPr>
                    <w:lang w:val="en-GB"/>
                  </w:rPr>
                  <w:t>Novels</w:t>
                </w:r>
              </w:p>
              <w:p w:rsidR="00FF122A" w:rsidRPr="00FF122A" w:rsidRDefault="00FF122A" w:rsidP="00FF122A">
                <w:pPr>
                  <w:bidi/>
                  <w:jc w:val="right"/>
                  <w:rPr>
                    <w:rFonts w:ascii="Traditional Arabic" w:hAnsi="Traditional Arabic" w:cs="Traditional Arabic"/>
                    <w:b/>
                    <w:bCs/>
                    <w:i/>
                    <w:iCs/>
                    <w:rtl/>
                  </w:rPr>
                </w:pPr>
                <w:r w:rsidRPr="00FF122A">
                  <w:rPr>
                    <w:rFonts w:ascii="Traditional Arabic" w:hAnsi="Traditional Arabic" w:cs="Traditional Arabic" w:hint="cs"/>
                    <w:b/>
                    <w:bCs/>
                    <w:i/>
                    <w:iCs/>
                    <w:rtl/>
                  </w:rPr>
                  <w:t>حجر الضحك</w:t>
                </w:r>
              </w:p>
              <w:p w:rsidR="00FF122A" w:rsidRPr="00FF122A" w:rsidRDefault="00FF122A" w:rsidP="00FF122A">
                <w:pPr>
                  <w:rPr>
                    <w:rFonts w:ascii="Calibri" w:hAnsi="Calibri" w:cs="Calibri"/>
                    <w:lang w:val="en-GB"/>
                  </w:rPr>
                </w:pPr>
                <w:hyperlink r:id="rId15" w:tooltip="The Stone of Laughter" w:history="1">
                  <w:proofErr w:type="spellStart"/>
                  <w:r w:rsidRPr="005B3AC2">
                    <w:rPr>
                      <w:rStyle w:val="Hyperlink"/>
                      <w:rFonts w:ascii="Calibri" w:hAnsi="Calibri" w:cs="Calibri"/>
                      <w:i/>
                      <w:iCs/>
                      <w:color w:val="auto"/>
                      <w:u w:val="none"/>
                      <w:lang w:val="en-GB"/>
                    </w:rPr>
                    <w:t>Ḥa</w:t>
                  </w:r>
                  <w:r w:rsidRPr="005B3AC2">
                    <w:rPr>
                      <w:rStyle w:val="Hyperlink"/>
                      <w:rFonts w:ascii="Calibri" w:hAnsi="Calibri" w:cs="Calibri" w:hint="cs"/>
                      <w:i/>
                      <w:iCs/>
                      <w:color w:val="auto"/>
                      <w:u w:val="none"/>
                      <w:lang w:val="en-GB"/>
                    </w:rPr>
                    <w:t>ğ</w:t>
                  </w:r>
                  <w:r w:rsidRPr="005B3AC2">
                    <w:rPr>
                      <w:rStyle w:val="Hyperlink"/>
                      <w:rFonts w:ascii="Calibri" w:hAnsi="Calibri" w:cs="Calibri"/>
                      <w:i/>
                      <w:iCs/>
                      <w:color w:val="auto"/>
                      <w:u w:val="none"/>
                      <w:lang w:val="en-GB"/>
                    </w:rPr>
                    <w:t>ar</w:t>
                  </w:r>
                  <w:proofErr w:type="spellEnd"/>
                  <w:r w:rsidRPr="005B3AC2">
                    <w:rPr>
                      <w:rStyle w:val="Hyperlink"/>
                      <w:rFonts w:ascii="Calibri" w:hAnsi="Calibri" w:cs="Calibri"/>
                      <w:i/>
                      <w:iCs/>
                      <w:color w:val="auto"/>
                      <w:u w:val="none"/>
                      <w:lang w:val="en-GB"/>
                    </w:rPr>
                    <w:t xml:space="preserve"> </w:t>
                  </w:r>
                  <w:proofErr w:type="spellStart"/>
                  <w:r w:rsidRPr="005B3AC2">
                    <w:rPr>
                      <w:rStyle w:val="Hyperlink"/>
                      <w:rFonts w:ascii="Calibri" w:hAnsi="Calibri" w:cs="Calibri"/>
                      <w:i/>
                      <w:iCs/>
                      <w:color w:val="auto"/>
                      <w:u w:val="none"/>
                      <w:lang w:val="en-GB"/>
                    </w:rPr>
                    <w:t>aḍ-ḍaḥk</w:t>
                  </w:r>
                  <w:proofErr w:type="spellEnd"/>
                </w:hyperlink>
                <w:r w:rsidRPr="00FF122A">
                  <w:rPr>
                    <w:rFonts w:ascii="Calibri" w:hAnsi="Calibri" w:cs="Calibri"/>
                    <w:i/>
                    <w:iCs/>
                    <w:lang w:val="en-GB"/>
                  </w:rPr>
                  <w:t xml:space="preserve"> </w:t>
                </w:r>
                <w:r w:rsidRPr="00FF122A">
                  <w:rPr>
                    <w:rFonts w:ascii="Calibri" w:hAnsi="Calibri" w:cs="Calibri"/>
                    <w:lang w:val="en-GB"/>
                  </w:rPr>
                  <w:t>(</w:t>
                </w:r>
                <w:r w:rsidRPr="00FF122A">
                  <w:rPr>
                    <w:rFonts w:ascii="Calibri" w:hAnsi="Calibri" w:cs="Calibri"/>
                    <w:i/>
                    <w:iCs/>
                    <w:lang w:val="en-GB"/>
                  </w:rPr>
                  <w:t>The Stone of Laughter</w:t>
                </w:r>
                <w:r w:rsidRPr="00FF122A">
                  <w:rPr>
                    <w:rFonts w:ascii="Calibri" w:hAnsi="Calibri" w:cs="Calibri"/>
                    <w:lang w:val="en-GB"/>
                  </w:rPr>
                  <w:t>) (1990).</w:t>
                </w:r>
              </w:p>
              <w:p w:rsidR="00FF122A" w:rsidRPr="00FF122A" w:rsidRDefault="00FF122A" w:rsidP="00FF122A">
                <w:pPr>
                  <w:rPr>
                    <w:rStyle w:val="apple-converted-space"/>
                    <w:rFonts w:ascii="Traditional Arabic" w:hAnsi="Traditional Arabic" w:cs="Traditional Arabic"/>
                    <w:b/>
                    <w:bCs/>
                    <w:i/>
                    <w:iCs/>
                    <w:rtl/>
                    <w:lang w:val="en-GB"/>
                  </w:rPr>
                </w:pPr>
                <w:r w:rsidRPr="00FF122A">
                  <w:rPr>
                    <w:rStyle w:val="apple-converted-space"/>
                    <w:rFonts w:ascii="Traditional Arabic" w:hAnsi="Traditional Arabic" w:cs="Traditional Arabic" w:hint="cs"/>
                    <w:b/>
                    <w:bCs/>
                    <w:i/>
                    <w:iCs/>
                    <w:rtl/>
                    <w:lang w:val="en-GB"/>
                  </w:rPr>
                  <w:t>حارث المياه</w:t>
                </w:r>
              </w:p>
              <w:p w:rsidR="00FF122A" w:rsidRPr="00FF122A" w:rsidRDefault="00FF122A" w:rsidP="00FF122A">
                <w:pPr>
                  <w:rPr>
                    <w:rFonts w:ascii="Calibri" w:hAnsi="Calibri" w:cs="Calibri"/>
                    <w:lang w:val="en-GB"/>
                  </w:rPr>
                </w:pPr>
                <w:proofErr w:type="spellStart"/>
                <w:r w:rsidRPr="00FF122A">
                  <w:rPr>
                    <w:rStyle w:val="apple-converted-space"/>
                    <w:rFonts w:ascii="Calibri" w:hAnsi="Calibri" w:cs="Calibri"/>
                    <w:i/>
                    <w:iCs/>
                    <w:lang w:val="en-GB"/>
                  </w:rPr>
                  <w:t>Ḥāri</w:t>
                </w:r>
                <w:r w:rsidRPr="00FF122A">
                  <w:rPr>
                    <w:rStyle w:val="apple-converted-space"/>
                    <w:rFonts w:ascii="Calibri" w:hAnsi="Calibri" w:cs="Calibri" w:hint="cs"/>
                    <w:i/>
                    <w:iCs/>
                    <w:lang w:val="en-GB"/>
                  </w:rPr>
                  <w:t>ṯ</w:t>
                </w:r>
                <w:proofErr w:type="spellEnd"/>
                <w:r w:rsidRPr="00FF122A">
                  <w:rPr>
                    <w:rFonts w:ascii="Calibri" w:hAnsi="Calibri" w:cs="Calibri"/>
                    <w:i/>
                    <w:iCs/>
                    <w:lang w:val="en-GB"/>
                  </w:rPr>
                  <w:t xml:space="preserve"> al-</w:t>
                </w:r>
                <w:proofErr w:type="spellStart"/>
                <w:r w:rsidRPr="00FF122A">
                  <w:rPr>
                    <w:rFonts w:ascii="Calibri" w:hAnsi="Calibri" w:cs="Calibri"/>
                    <w:i/>
                    <w:iCs/>
                    <w:lang w:val="en-GB"/>
                  </w:rPr>
                  <w:t>miyāh</w:t>
                </w:r>
                <w:proofErr w:type="spellEnd"/>
                <w:r w:rsidRPr="00FF122A">
                  <w:rPr>
                    <w:rFonts w:ascii="Calibri" w:hAnsi="Calibri" w:cs="Calibri"/>
                    <w:i/>
                    <w:iCs/>
                    <w:lang w:val="en-GB"/>
                  </w:rPr>
                  <w:t xml:space="preserve"> </w:t>
                </w:r>
                <w:r w:rsidRPr="00FF122A">
                  <w:rPr>
                    <w:rFonts w:ascii="Calibri" w:hAnsi="Calibri" w:cs="Calibri"/>
                    <w:lang w:val="en-GB"/>
                  </w:rPr>
                  <w:t>(</w:t>
                </w:r>
                <w:r w:rsidRPr="00FF122A">
                  <w:rPr>
                    <w:rFonts w:ascii="Calibri" w:hAnsi="Calibri" w:cs="Calibri"/>
                    <w:i/>
                    <w:iCs/>
                    <w:lang w:val="en-GB"/>
                  </w:rPr>
                  <w:t>The Tiller of Waters</w:t>
                </w:r>
                <w:r w:rsidRPr="00FF122A">
                  <w:rPr>
                    <w:rFonts w:ascii="Calibri" w:hAnsi="Calibri" w:cs="Calibri"/>
                    <w:lang w:val="en-GB"/>
                  </w:rPr>
                  <w:t>) (2000).</w:t>
                </w:r>
              </w:p>
              <w:p w:rsidR="00FF122A" w:rsidRPr="00FF122A" w:rsidRDefault="00FF122A" w:rsidP="00FF122A">
                <w:pPr>
                  <w:rPr>
                    <w:rFonts w:ascii="Traditional Arabic" w:hAnsi="Traditional Arabic" w:cs="Traditional Arabic"/>
                    <w:b/>
                    <w:bCs/>
                    <w:i/>
                    <w:iCs/>
                    <w:rtl/>
                    <w:lang w:val="en-GB"/>
                  </w:rPr>
                </w:pPr>
                <w:r w:rsidRPr="00FF122A">
                  <w:rPr>
                    <w:rFonts w:ascii="Traditional Arabic" w:hAnsi="Traditional Arabic" w:cs="Traditional Arabic" w:hint="cs"/>
                    <w:b/>
                    <w:bCs/>
                    <w:i/>
                    <w:iCs/>
                    <w:rtl/>
                    <w:lang w:val="en-GB"/>
                  </w:rPr>
                  <w:t>أهل الهوى</w:t>
                </w:r>
              </w:p>
              <w:p w:rsidR="00FF122A" w:rsidRPr="00FF122A" w:rsidRDefault="00FF122A" w:rsidP="00FF122A">
                <w:pPr>
                  <w:rPr>
                    <w:rFonts w:ascii="Calibri" w:hAnsi="Calibri" w:cs="Calibri"/>
                    <w:lang w:val="en-GB"/>
                  </w:rPr>
                </w:pPr>
                <w:proofErr w:type="spellStart"/>
                <w:r w:rsidRPr="00FF122A">
                  <w:rPr>
                    <w:rFonts w:ascii="Calibri" w:hAnsi="Calibri" w:cs="Calibri"/>
                    <w:i/>
                    <w:iCs/>
                    <w:lang w:val="en-GB"/>
                  </w:rPr>
                  <w:lastRenderedPageBreak/>
                  <w:t>Ahl</w:t>
                </w:r>
                <w:proofErr w:type="spellEnd"/>
                <w:r w:rsidRPr="00FF122A">
                  <w:rPr>
                    <w:rFonts w:ascii="Calibri" w:hAnsi="Calibri" w:cs="Calibri"/>
                    <w:i/>
                    <w:iCs/>
                    <w:lang w:val="en-GB"/>
                  </w:rPr>
                  <w:t xml:space="preserve"> al-</w:t>
                </w:r>
                <w:proofErr w:type="spellStart"/>
                <w:r w:rsidRPr="00FF122A">
                  <w:rPr>
                    <w:rFonts w:ascii="Calibri" w:hAnsi="Calibri" w:cs="Calibri"/>
                    <w:i/>
                    <w:iCs/>
                    <w:lang w:val="en-GB"/>
                  </w:rPr>
                  <w:t>hawà</w:t>
                </w:r>
                <w:proofErr w:type="spellEnd"/>
                <w:r w:rsidRPr="00FF122A">
                  <w:rPr>
                    <w:rFonts w:ascii="Calibri" w:hAnsi="Calibri" w:cs="Calibri"/>
                    <w:lang w:val="en-GB"/>
                  </w:rPr>
                  <w:t xml:space="preserve"> (</w:t>
                </w:r>
                <w:r w:rsidRPr="00FF122A">
                  <w:rPr>
                    <w:rFonts w:ascii="Calibri" w:hAnsi="Calibri" w:cs="Calibri"/>
                    <w:i/>
                    <w:iCs/>
                    <w:lang w:val="en-GB"/>
                  </w:rPr>
                  <w:t>Disciples of Passion</w:t>
                </w:r>
                <w:r w:rsidRPr="00FF122A">
                  <w:rPr>
                    <w:rFonts w:ascii="Calibri" w:hAnsi="Calibri" w:cs="Calibri"/>
                    <w:lang w:val="en-GB"/>
                  </w:rPr>
                  <w:t>) (2002)</w:t>
                </w:r>
              </w:p>
              <w:p w:rsidR="00FF122A" w:rsidRPr="00FF122A" w:rsidRDefault="00FF122A" w:rsidP="00FF122A">
                <w:pPr>
                  <w:rPr>
                    <w:rFonts w:ascii="Traditional Arabic" w:hAnsi="Traditional Arabic" w:cs="Traditional Arabic"/>
                    <w:b/>
                    <w:bCs/>
                    <w:i/>
                    <w:iCs/>
                    <w:rtl/>
                    <w:lang w:val="en-GB"/>
                  </w:rPr>
                </w:pPr>
                <w:r w:rsidRPr="00FF122A">
                  <w:rPr>
                    <w:rFonts w:ascii="Traditional Arabic" w:hAnsi="Traditional Arabic" w:cs="Traditional Arabic" w:hint="cs"/>
                    <w:b/>
                    <w:bCs/>
                    <w:i/>
                    <w:iCs/>
                    <w:rtl/>
                    <w:lang w:val="en-GB"/>
                  </w:rPr>
                  <w:t>سيدي وحبيبي</w:t>
                </w:r>
              </w:p>
              <w:p w:rsidR="00FF122A" w:rsidRPr="00FF122A" w:rsidRDefault="00FF122A" w:rsidP="00FF122A">
                <w:pPr>
                  <w:rPr>
                    <w:rFonts w:ascii="Calibri" w:hAnsi="Calibri" w:cs="Calibri"/>
                    <w:lang w:val="en-GB"/>
                  </w:rPr>
                </w:pPr>
                <w:proofErr w:type="spellStart"/>
                <w:r w:rsidRPr="00FF122A">
                  <w:rPr>
                    <w:rFonts w:ascii="Calibri" w:hAnsi="Calibri" w:cs="Calibri"/>
                    <w:i/>
                    <w:iCs/>
                    <w:lang w:val="en-GB"/>
                  </w:rPr>
                  <w:t>Sayyidī</w:t>
                </w:r>
                <w:proofErr w:type="spellEnd"/>
                <w:r w:rsidRPr="00FF122A">
                  <w:rPr>
                    <w:rFonts w:ascii="Calibri" w:hAnsi="Calibri" w:cs="Calibri"/>
                    <w:i/>
                    <w:iCs/>
                    <w:lang w:val="en-GB"/>
                  </w:rPr>
                  <w:t xml:space="preserve"> </w:t>
                </w:r>
                <w:proofErr w:type="spellStart"/>
                <w:r w:rsidRPr="00FF122A">
                  <w:rPr>
                    <w:rFonts w:ascii="Calibri" w:hAnsi="Calibri" w:cs="Calibri"/>
                    <w:i/>
                    <w:iCs/>
                    <w:lang w:val="en-GB"/>
                  </w:rPr>
                  <w:t>wa-ḥabībī</w:t>
                </w:r>
                <w:proofErr w:type="spellEnd"/>
                <w:r w:rsidRPr="00FF122A">
                  <w:rPr>
                    <w:rFonts w:ascii="Calibri" w:hAnsi="Calibri" w:cs="Calibri"/>
                    <w:lang w:val="en-GB"/>
                  </w:rPr>
                  <w:t xml:space="preserve"> (</w:t>
                </w:r>
                <w:r w:rsidRPr="00FF122A">
                  <w:rPr>
                    <w:rFonts w:ascii="Calibri" w:hAnsi="Calibri" w:cs="Calibri"/>
                    <w:i/>
                    <w:iCs/>
                    <w:lang w:val="en-GB"/>
                  </w:rPr>
                  <w:t>My Lord and my Love</w:t>
                </w:r>
                <w:r w:rsidRPr="00FF122A">
                  <w:rPr>
                    <w:rFonts w:ascii="Calibri" w:hAnsi="Calibri" w:cs="Calibri"/>
                    <w:lang w:val="en-GB"/>
                  </w:rPr>
                  <w:t>) (2004)</w:t>
                </w:r>
              </w:p>
              <w:p w:rsidR="00FF122A" w:rsidRPr="00FF122A" w:rsidRDefault="00FF122A" w:rsidP="00FF122A">
                <w:pPr>
                  <w:rPr>
                    <w:rFonts w:ascii="Traditional Arabic" w:hAnsi="Traditional Arabic" w:cs="Traditional Arabic"/>
                    <w:b/>
                    <w:bCs/>
                    <w:i/>
                    <w:iCs/>
                    <w:rtl/>
                    <w:lang w:val="en-GB"/>
                  </w:rPr>
                </w:pPr>
                <w:r w:rsidRPr="00FF122A">
                  <w:rPr>
                    <w:rFonts w:ascii="Traditional Arabic" w:hAnsi="Traditional Arabic" w:cs="Traditional Arabic" w:hint="cs"/>
                    <w:b/>
                    <w:bCs/>
                    <w:i/>
                    <w:iCs/>
                    <w:rtl/>
                    <w:lang w:val="en-GB"/>
                  </w:rPr>
                  <w:t>ملكوت هذه الأرض</w:t>
                </w:r>
              </w:p>
              <w:p w:rsidR="00FF122A" w:rsidRPr="00FF122A" w:rsidRDefault="00FF122A" w:rsidP="00FF122A">
                <w:pPr>
                  <w:rPr>
                    <w:rFonts w:ascii="Calibri" w:hAnsi="Calibri" w:cs="Calibri"/>
                    <w:lang w:val="en-GB"/>
                  </w:rPr>
                </w:pPr>
                <w:proofErr w:type="spellStart"/>
                <w:r w:rsidRPr="00FF122A">
                  <w:rPr>
                    <w:rFonts w:ascii="Calibri" w:hAnsi="Calibri" w:cs="Calibri"/>
                    <w:i/>
                    <w:iCs/>
                    <w:lang w:val="en-GB"/>
                  </w:rPr>
                  <w:t>Malakūt</w:t>
                </w:r>
                <w:proofErr w:type="spellEnd"/>
                <w:r w:rsidRPr="00FF122A">
                  <w:rPr>
                    <w:rFonts w:ascii="Calibri" w:hAnsi="Calibri" w:cs="Calibri"/>
                    <w:i/>
                    <w:iCs/>
                    <w:lang w:val="en-GB"/>
                  </w:rPr>
                  <w:t xml:space="preserve"> </w:t>
                </w:r>
                <w:proofErr w:type="spellStart"/>
                <w:r w:rsidRPr="00FF122A">
                  <w:rPr>
                    <w:rFonts w:ascii="Calibri" w:hAnsi="Calibri" w:cs="Calibri"/>
                    <w:i/>
                    <w:iCs/>
                    <w:lang w:val="en-GB"/>
                  </w:rPr>
                  <w:t>aḏihi</w:t>
                </w:r>
                <w:proofErr w:type="spellEnd"/>
                <w:r w:rsidRPr="00FF122A">
                  <w:rPr>
                    <w:rFonts w:ascii="Calibri" w:hAnsi="Calibri" w:cs="Calibri"/>
                    <w:i/>
                    <w:iCs/>
                    <w:lang w:val="en-GB"/>
                  </w:rPr>
                  <w:t xml:space="preserve"> al-</w:t>
                </w:r>
                <w:proofErr w:type="spellStart"/>
                <w:r w:rsidRPr="00FF122A">
                  <w:rPr>
                    <w:rFonts w:ascii="Calibri" w:hAnsi="Calibri" w:cs="Calibri"/>
                    <w:i/>
                    <w:iCs/>
                    <w:lang w:val="en-GB"/>
                  </w:rPr>
                  <w:t>arḍ</w:t>
                </w:r>
                <w:proofErr w:type="spellEnd"/>
                <w:r w:rsidRPr="00FF122A">
                  <w:rPr>
                    <w:rFonts w:ascii="Calibri" w:hAnsi="Calibri" w:cs="Calibri"/>
                    <w:lang w:val="en-GB"/>
                  </w:rPr>
                  <w:t xml:space="preserve"> (</w:t>
                </w:r>
                <w:r w:rsidRPr="00FF122A">
                  <w:rPr>
                    <w:rFonts w:ascii="Calibri" w:hAnsi="Calibri" w:cs="Calibri"/>
                    <w:i/>
                    <w:iCs/>
                    <w:lang w:val="en-GB"/>
                  </w:rPr>
                  <w:t>Kingdom</w:t>
                </w:r>
                <w:r>
                  <w:rPr>
                    <w:rFonts w:ascii="Calibri" w:hAnsi="Calibri" w:cs="Calibri"/>
                    <w:i/>
                    <w:iCs/>
                    <w:lang w:val="en-GB"/>
                  </w:rPr>
                  <w:t xml:space="preserve"> of this E</w:t>
                </w:r>
                <w:r w:rsidRPr="00FF122A">
                  <w:rPr>
                    <w:rFonts w:ascii="Calibri" w:hAnsi="Calibri" w:cs="Calibri"/>
                    <w:i/>
                    <w:iCs/>
                    <w:lang w:val="en-GB"/>
                  </w:rPr>
                  <w:t>arth</w:t>
                </w:r>
                <w:r w:rsidRPr="00FF122A">
                  <w:rPr>
                    <w:rFonts w:ascii="Calibri" w:hAnsi="Calibri" w:cs="Calibri"/>
                    <w:lang w:val="en-GB"/>
                  </w:rPr>
                  <w:t>) (2012)</w:t>
                </w:r>
              </w:p>
              <w:p w:rsidR="00FF122A" w:rsidRPr="00FF122A" w:rsidRDefault="00FF122A" w:rsidP="00FF122A">
                <w:pPr>
                  <w:rPr>
                    <w:rFonts w:ascii="Calibri" w:hAnsi="Calibri" w:cs="Calibri"/>
                    <w:lang w:val="en-GB"/>
                  </w:rPr>
                </w:pPr>
              </w:p>
              <w:p w:rsidR="00FF122A" w:rsidRPr="00FF122A" w:rsidRDefault="00FF122A" w:rsidP="00FF122A">
                <w:pPr>
                  <w:pStyle w:val="Heading2"/>
                  <w:rPr>
                    <w:lang w:val="en-GB"/>
                  </w:rPr>
                </w:pPr>
                <w:r w:rsidRPr="00FF122A">
                  <w:rPr>
                    <w:lang w:val="en-GB"/>
                  </w:rPr>
                  <w:t>English translations</w:t>
                </w:r>
              </w:p>
              <w:p w:rsidR="00FF122A" w:rsidRPr="00FF122A" w:rsidRDefault="00FF122A" w:rsidP="00FF122A">
                <w:pPr>
                  <w:shd w:val="clear" w:color="auto" w:fill="FFFFFF"/>
                  <w:spacing w:line="276" w:lineRule="auto"/>
                  <w:rPr>
                    <w:rFonts w:ascii="Calibri" w:eastAsia="Times New Roman" w:hAnsi="Calibri" w:cs="Calibri"/>
                    <w:lang w:val="en-GB" w:eastAsia="fr-FR"/>
                  </w:rPr>
                </w:pPr>
                <w:hyperlink r:id="rId16" w:tooltip="The Stone of Laughter" w:history="1">
                  <w:r w:rsidRPr="00FF122A">
                    <w:rPr>
                      <w:rFonts w:ascii="Calibri" w:eastAsia="Times New Roman" w:hAnsi="Calibri" w:cs="Calibri"/>
                      <w:i/>
                      <w:iCs/>
                      <w:lang w:val="en-GB" w:eastAsia="fr-FR"/>
                    </w:rPr>
                    <w:t>The Stone of Laughter</w:t>
                  </w:r>
                </w:hyperlink>
                <w:r w:rsidRPr="00FF122A">
                  <w:rPr>
                    <w:rFonts w:ascii="Calibri" w:eastAsia="Times New Roman" w:hAnsi="Calibri" w:cs="Calibri" w:hint="cs"/>
                    <w:rtl/>
                    <w:lang w:val="en-GB" w:eastAsia="fr-FR"/>
                  </w:rPr>
                  <w:t xml:space="preserve"> </w:t>
                </w:r>
                <w:r w:rsidRPr="00FF122A">
                  <w:rPr>
                    <w:rFonts w:ascii="Calibri" w:eastAsia="Times New Roman" w:hAnsi="Calibri" w:cs="Calibri"/>
                    <w:lang w:val="en-GB" w:eastAsia="fr-FR"/>
                  </w:rPr>
                  <w:t>(1995) New York: Interlink Books.</w:t>
                </w:r>
              </w:p>
              <w:p w:rsidR="00FF122A" w:rsidRPr="00FF122A" w:rsidRDefault="00FF122A" w:rsidP="00FF122A">
                <w:pPr>
                  <w:shd w:val="clear" w:color="auto" w:fill="FFFFFF"/>
                  <w:spacing w:line="276" w:lineRule="auto"/>
                  <w:rPr>
                    <w:rFonts w:ascii="Calibri" w:eastAsia="Times New Roman" w:hAnsi="Calibri" w:cs="Calibri"/>
                    <w:lang w:val="en-GB" w:eastAsia="fr-FR"/>
                  </w:rPr>
                </w:pPr>
                <w:hyperlink r:id="rId17" w:tooltip="The Tiller of Waters (page does not exist)" w:history="1">
                  <w:r w:rsidRPr="00FF122A">
                    <w:rPr>
                      <w:rFonts w:ascii="Calibri" w:eastAsia="Times New Roman" w:hAnsi="Calibri" w:cs="Calibri"/>
                      <w:i/>
                      <w:iCs/>
                      <w:lang w:val="en-GB" w:eastAsia="fr-FR"/>
                    </w:rPr>
                    <w:t>The Tiller of Waters</w:t>
                  </w:r>
                </w:hyperlink>
                <w:r w:rsidRPr="00FF122A">
                  <w:rPr>
                    <w:rFonts w:ascii="Calibri" w:eastAsia="Times New Roman" w:hAnsi="Calibri" w:cs="Calibri"/>
                    <w:lang w:val="en-GB" w:eastAsia="fr-FR"/>
                  </w:rPr>
                  <w:t xml:space="preserve"> (2001) Cairo: American University in Cairo Press.</w:t>
                </w:r>
              </w:p>
              <w:p w:rsidR="00FF122A" w:rsidRPr="00FF122A" w:rsidRDefault="00FF122A" w:rsidP="00FF122A">
                <w:pPr>
                  <w:shd w:val="clear" w:color="auto" w:fill="FFFFFF"/>
                  <w:spacing w:line="276" w:lineRule="auto"/>
                  <w:rPr>
                    <w:rFonts w:ascii="Calibri" w:eastAsia="Times New Roman" w:hAnsi="Calibri" w:cs="Calibri"/>
                    <w:lang w:val="en-GB" w:eastAsia="fr-FR"/>
                  </w:rPr>
                </w:pPr>
                <w:hyperlink r:id="rId18" w:tooltip="Disciples of Passion (page does not exist)" w:history="1">
                  <w:r w:rsidRPr="00FF122A">
                    <w:rPr>
                      <w:rFonts w:ascii="Calibri" w:eastAsia="Times New Roman" w:hAnsi="Calibri" w:cs="Calibri"/>
                      <w:i/>
                      <w:iCs/>
                      <w:lang w:val="en-GB" w:eastAsia="fr-FR"/>
                    </w:rPr>
                    <w:t>Disciples of Passion</w:t>
                  </w:r>
                </w:hyperlink>
                <w:r w:rsidRPr="00FF122A">
                  <w:rPr>
                    <w:rFonts w:ascii="Calibri" w:eastAsia="Times New Roman" w:hAnsi="Calibri" w:cs="Calibri"/>
                    <w:lang w:val="en-GB" w:eastAsia="fr-FR"/>
                  </w:rPr>
                  <w:t xml:space="preserve"> (2005) Syracuse: Syracuse University Press.</w:t>
                </w:r>
              </w:p>
              <w:p w:rsidR="003F0D73" w:rsidRPr="00FF122A" w:rsidRDefault="00FF122A" w:rsidP="00FF122A">
                <w:pPr>
                  <w:shd w:val="clear" w:color="auto" w:fill="FFFFFF"/>
                  <w:spacing w:line="276" w:lineRule="auto"/>
                  <w:rPr>
                    <w:rFonts w:ascii="Calibri" w:eastAsia="Times New Roman" w:hAnsi="Calibri" w:cs="Calibri"/>
                    <w:sz w:val="24"/>
                    <w:szCs w:val="24"/>
                    <w:lang w:val="en-GB" w:eastAsia="fr-FR"/>
                  </w:rPr>
                </w:pPr>
                <w:proofErr w:type="spellStart"/>
                <w:r w:rsidRPr="00FF122A">
                  <w:rPr>
                    <w:rFonts w:ascii="Calibri" w:eastAsia="Times New Roman" w:hAnsi="Calibri" w:cs="Calibri"/>
                    <w:i/>
                    <w:iCs/>
                    <w:lang w:val="en-GB" w:eastAsia="fr-FR"/>
                  </w:rPr>
                  <w:t>Hoda</w:t>
                </w:r>
                <w:proofErr w:type="spellEnd"/>
                <w:r w:rsidRPr="00FF122A">
                  <w:rPr>
                    <w:rFonts w:ascii="Calibri" w:eastAsia="Times New Roman" w:hAnsi="Calibri" w:cs="Calibri"/>
                    <w:i/>
                    <w:iCs/>
                    <w:lang w:val="en-GB" w:eastAsia="fr-FR"/>
                  </w:rPr>
                  <w:t xml:space="preserve"> </w:t>
                </w:r>
                <w:proofErr w:type="spellStart"/>
                <w:r w:rsidRPr="00FF122A">
                  <w:rPr>
                    <w:rFonts w:ascii="Calibri" w:eastAsia="Times New Roman" w:hAnsi="Calibri" w:cs="Calibri"/>
                    <w:i/>
                    <w:iCs/>
                    <w:lang w:val="en-GB" w:eastAsia="fr-FR"/>
                  </w:rPr>
                  <w:t>Barakat's</w:t>
                </w:r>
                <w:proofErr w:type="spellEnd"/>
                <w:r w:rsidRPr="00FF122A">
                  <w:rPr>
                    <w:rFonts w:ascii="Calibri" w:eastAsia="Times New Roman" w:hAnsi="Calibri" w:cs="Calibri"/>
                    <w:i/>
                    <w:iCs/>
                    <w:lang w:val="en-GB" w:eastAsia="fr-FR"/>
                  </w:rPr>
                  <w:t xml:space="preserve"> </w:t>
                </w:r>
                <w:proofErr w:type="spellStart"/>
                <w:r w:rsidRPr="00FF122A">
                  <w:rPr>
                    <w:rFonts w:ascii="Calibri" w:eastAsia="Times New Roman" w:hAnsi="Calibri" w:cs="Calibri"/>
                    <w:i/>
                    <w:iCs/>
                    <w:lang w:val="en-GB" w:eastAsia="fr-FR"/>
                  </w:rPr>
                  <w:t>Sayyidi</w:t>
                </w:r>
                <w:proofErr w:type="spellEnd"/>
                <w:r w:rsidRPr="00FF122A">
                  <w:rPr>
                    <w:rFonts w:ascii="Calibri" w:eastAsia="Times New Roman" w:hAnsi="Calibri" w:cs="Calibri"/>
                    <w:i/>
                    <w:iCs/>
                    <w:lang w:val="en-GB" w:eastAsia="fr-FR"/>
                  </w:rPr>
                  <w:t xml:space="preserve"> </w:t>
                </w:r>
                <w:proofErr w:type="spellStart"/>
                <w:r w:rsidRPr="00FF122A">
                  <w:rPr>
                    <w:rFonts w:ascii="Calibri" w:eastAsia="Times New Roman" w:hAnsi="Calibri" w:cs="Calibri"/>
                    <w:i/>
                    <w:iCs/>
                    <w:lang w:val="en-GB" w:eastAsia="fr-FR"/>
                  </w:rPr>
                  <w:t>wa</w:t>
                </w:r>
                <w:proofErr w:type="spellEnd"/>
                <w:r w:rsidRPr="00FF122A">
                  <w:rPr>
                    <w:rFonts w:ascii="Calibri" w:eastAsia="Times New Roman" w:hAnsi="Calibri" w:cs="Calibri"/>
                    <w:i/>
                    <w:iCs/>
                    <w:lang w:val="en-GB" w:eastAsia="fr-FR"/>
                  </w:rPr>
                  <w:t xml:space="preserve"> </w:t>
                </w:r>
                <w:proofErr w:type="spellStart"/>
                <w:r w:rsidRPr="00FF122A">
                  <w:rPr>
                    <w:rFonts w:ascii="Calibri" w:eastAsia="Times New Roman" w:hAnsi="Calibri" w:cs="Calibri"/>
                    <w:i/>
                    <w:iCs/>
                    <w:lang w:val="en-GB" w:eastAsia="fr-FR"/>
                  </w:rPr>
                  <w:t>habibi</w:t>
                </w:r>
                <w:proofErr w:type="spellEnd"/>
                <w:r w:rsidRPr="00FF122A">
                  <w:rPr>
                    <w:rFonts w:ascii="Calibri" w:eastAsia="Times New Roman" w:hAnsi="Calibri" w:cs="Calibri"/>
                    <w:i/>
                    <w:iCs/>
                    <w:lang w:val="en-GB" w:eastAsia="fr-FR"/>
                  </w:rPr>
                  <w:t>: the authorized abridged edition for students of Arabic</w:t>
                </w:r>
                <w:r w:rsidRPr="00FF122A">
                  <w:rPr>
                    <w:rFonts w:ascii="Calibri" w:eastAsia="Times New Roman" w:hAnsi="Calibri" w:cs="Calibri"/>
                    <w:lang w:val="en-GB" w:eastAsia="fr-FR"/>
                  </w:rPr>
                  <w:t xml:space="preserve"> (2013) Washington DC: Georgetown University Press.</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5876E7" w:rsidRDefault="005876E7" w:rsidP="00FF122A">
                <w:sdt>
                  <w:sdtPr>
                    <w:id w:val="865026877"/>
                    <w:citation/>
                  </w:sdtPr>
                  <w:sdtContent>
                    <w:r>
                      <w:fldChar w:fldCharType="begin"/>
                    </w:r>
                    <w:r>
                      <w:rPr>
                        <w:rFonts w:ascii="Calibri" w:hAnsi="Calibri" w:cs="Calibri"/>
                        <w:sz w:val="24"/>
                        <w:szCs w:val="24"/>
                      </w:rPr>
                      <w:instrText xml:space="preserve"> CITATION Aghacy98 \l 4105 </w:instrText>
                    </w:r>
                    <w:r>
                      <w:fldChar w:fldCharType="separate"/>
                    </w:r>
                    <w:r>
                      <w:rPr>
                        <w:rFonts w:ascii="Calibri" w:hAnsi="Calibri" w:cs="Calibri"/>
                        <w:noProof/>
                        <w:sz w:val="24"/>
                        <w:szCs w:val="24"/>
                      </w:rPr>
                      <w:t xml:space="preserve"> </w:t>
                    </w:r>
                    <w:r w:rsidRPr="005876E7">
                      <w:rPr>
                        <w:rFonts w:ascii="Calibri" w:hAnsi="Calibri" w:cs="Calibri"/>
                        <w:noProof/>
                        <w:sz w:val="24"/>
                        <w:szCs w:val="24"/>
                      </w:rPr>
                      <w:t>(Aghacy)</w:t>
                    </w:r>
                    <w:r>
                      <w:fldChar w:fldCharType="end"/>
                    </w:r>
                  </w:sdtContent>
                </w:sdt>
              </w:p>
              <w:p w:rsidR="005876E7" w:rsidRDefault="005876E7" w:rsidP="00FF122A">
                <w:pPr>
                  <w:rPr>
                    <w:rFonts w:ascii="Calibri" w:hAnsi="Calibri" w:cs="Calibri"/>
                    <w:sz w:val="24"/>
                    <w:szCs w:val="24"/>
                    <w:lang w:val="en-GB"/>
                  </w:rPr>
                </w:pPr>
                <w:sdt>
                  <w:sdtPr>
                    <w:rPr>
                      <w:rFonts w:ascii="Calibri" w:hAnsi="Calibri" w:cs="Calibri"/>
                      <w:sz w:val="24"/>
                      <w:szCs w:val="24"/>
                      <w:lang w:val="en-GB"/>
                    </w:rPr>
                    <w:id w:val="1918981283"/>
                    <w:citation/>
                  </w:sdtPr>
                  <w:sdtContent>
                    <w:r>
                      <w:rPr>
                        <w:rFonts w:ascii="Calibri" w:hAnsi="Calibri" w:cs="Calibri"/>
                        <w:sz w:val="24"/>
                        <w:szCs w:val="24"/>
                        <w:lang w:val="en-GB"/>
                      </w:rPr>
                      <w:fldChar w:fldCharType="begin"/>
                    </w:r>
                    <w:r>
                      <w:rPr>
                        <w:rFonts w:ascii="Calibri" w:hAnsi="Calibri" w:cs="Calibri"/>
                        <w:sz w:val="24"/>
                        <w:szCs w:val="24"/>
                      </w:rPr>
                      <w:instrText xml:space="preserve"> CITATION Aghacy06 \l 4105 </w:instrText>
                    </w:r>
                    <w:r>
                      <w:rPr>
                        <w:rFonts w:ascii="Calibri" w:hAnsi="Calibri" w:cs="Calibri"/>
                        <w:sz w:val="24"/>
                        <w:szCs w:val="24"/>
                        <w:lang w:val="en-GB"/>
                      </w:rPr>
                      <w:fldChar w:fldCharType="separate"/>
                    </w:r>
                    <w:r w:rsidRPr="005876E7">
                      <w:rPr>
                        <w:rFonts w:ascii="Calibri" w:hAnsi="Calibri" w:cs="Calibri"/>
                        <w:noProof/>
                        <w:sz w:val="24"/>
                        <w:szCs w:val="24"/>
                      </w:rPr>
                      <w:t>(Aghacy, Contemporary Lebanese Fiction: Modernization without Modernity)</w:t>
                    </w:r>
                    <w:r>
                      <w:rPr>
                        <w:rFonts w:ascii="Calibri" w:hAnsi="Calibri" w:cs="Calibri"/>
                        <w:sz w:val="24"/>
                        <w:szCs w:val="24"/>
                        <w:lang w:val="en-GB"/>
                      </w:rPr>
                      <w:fldChar w:fldCharType="end"/>
                    </w:r>
                  </w:sdtContent>
                </w:sdt>
              </w:p>
              <w:p w:rsidR="005876E7" w:rsidRDefault="005876E7" w:rsidP="00FF122A">
                <w:pPr>
                  <w:rPr>
                    <w:rFonts w:ascii="Calibri" w:hAnsi="Calibri" w:cs="Calibri"/>
                    <w:sz w:val="24"/>
                    <w:szCs w:val="24"/>
                    <w:lang w:val="en-GB"/>
                  </w:rPr>
                </w:pPr>
                <w:sdt>
                  <w:sdtPr>
                    <w:rPr>
                      <w:rFonts w:ascii="Calibri" w:hAnsi="Calibri" w:cs="Calibri"/>
                      <w:sz w:val="24"/>
                      <w:szCs w:val="24"/>
                      <w:lang w:val="en-GB"/>
                    </w:rPr>
                    <w:id w:val="-576598414"/>
                    <w:citation/>
                  </w:sdtPr>
                  <w:sdtContent>
                    <w:r>
                      <w:rPr>
                        <w:rFonts w:ascii="Calibri" w:hAnsi="Calibri" w:cs="Calibri"/>
                        <w:sz w:val="24"/>
                        <w:szCs w:val="24"/>
                        <w:lang w:val="en-GB"/>
                      </w:rPr>
                      <w:fldChar w:fldCharType="begin"/>
                    </w:r>
                    <w:r>
                      <w:rPr>
                        <w:rFonts w:ascii="Calibri" w:hAnsi="Calibri" w:cs="Calibri"/>
                        <w:sz w:val="24"/>
                        <w:szCs w:val="24"/>
                      </w:rPr>
                      <w:instrText xml:space="preserve"> CITATION Cooke96 \l 4105 </w:instrText>
                    </w:r>
                    <w:r>
                      <w:rPr>
                        <w:rFonts w:ascii="Calibri" w:hAnsi="Calibri" w:cs="Calibri"/>
                        <w:sz w:val="24"/>
                        <w:szCs w:val="24"/>
                        <w:lang w:val="en-GB"/>
                      </w:rPr>
                      <w:fldChar w:fldCharType="separate"/>
                    </w:r>
                    <w:r w:rsidRPr="005876E7">
                      <w:rPr>
                        <w:rFonts w:ascii="Calibri" w:hAnsi="Calibri" w:cs="Calibri"/>
                        <w:noProof/>
                        <w:sz w:val="24"/>
                        <w:szCs w:val="24"/>
                      </w:rPr>
                      <w:t>(Cooke)</w:t>
                    </w:r>
                    <w:r>
                      <w:rPr>
                        <w:rFonts w:ascii="Calibri" w:hAnsi="Calibri" w:cs="Calibri"/>
                        <w:sz w:val="24"/>
                        <w:szCs w:val="24"/>
                        <w:lang w:val="en-GB"/>
                      </w:rPr>
                      <w:fldChar w:fldCharType="end"/>
                    </w:r>
                  </w:sdtContent>
                </w:sdt>
              </w:p>
              <w:p w:rsidR="00326C01" w:rsidRDefault="00326C01" w:rsidP="00FB11DE">
                <w:pPr>
                  <w:rPr>
                    <w:rFonts w:ascii="Calibri" w:hAnsi="Calibri" w:cs="Calibri"/>
                    <w:sz w:val="24"/>
                    <w:szCs w:val="24"/>
                    <w:lang w:val="en-GB"/>
                  </w:rPr>
                </w:pPr>
                <w:sdt>
                  <w:sdtPr>
                    <w:rPr>
                      <w:rFonts w:ascii="Calibri" w:hAnsi="Calibri" w:cs="Calibri"/>
                      <w:sz w:val="24"/>
                      <w:szCs w:val="24"/>
                      <w:lang w:val="en-GB"/>
                    </w:rPr>
                    <w:id w:val="592525502"/>
                    <w:citation/>
                  </w:sdtPr>
                  <w:sdtContent>
                    <w:r>
                      <w:rPr>
                        <w:rFonts w:ascii="Calibri" w:hAnsi="Calibri" w:cs="Calibri"/>
                        <w:sz w:val="24"/>
                        <w:szCs w:val="24"/>
                        <w:lang w:val="en-GB"/>
                      </w:rPr>
                      <w:fldChar w:fldCharType="begin"/>
                    </w:r>
                    <w:r>
                      <w:rPr>
                        <w:rFonts w:ascii="Calibri" w:hAnsi="Calibri" w:cs="Calibri"/>
                        <w:sz w:val="24"/>
                        <w:szCs w:val="24"/>
                      </w:rPr>
                      <w:instrText xml:space="preserve"> CITATION Fayad02 \l 4105 </w:instrText>
                    </w:r>
                    <w:r>
                      <w:rPr>
                        <w:rFonts w:ascii="Calibri" w:hAnsi="Calibri" w:cs="Calibri"/>
                        <w:sz w:val="24"/>
                        <w:szCs w:val="24"/>
                        <w:lang w:val="en-GB"/>
                      </w:rPr>
                      <w:fldChar w:fldCharType="separate"/>
                    </w:r>
                    <w:r w:rsidRPr="00326C01">
                      <w:rPr>
                        <w:rFonts w:ascii="Calibri" w:hAnsi="Calibri" w:cs="Calibri"/>
                        <w:noProof/>
                        <w:sz w:val="24"/>
                        <w:szCs w:val="24"/>
                      </w:rPr>
                      <w:t>(Fayad)</w:t>
                    </w:r>
                    <w:r>
                      <w:rPr>
                        <w:rFonts w:ascii="Calibri" w:hAnsi="Calibri" w:cs="Calibri"/>
                        <w:sz w:val="24"/>
                        <w:szCs w:val="24"/>
                        <w:lang w:val="en-GB"/>
                      </w:rPr>
                      <w:fldChar w:fldCharType="end"/>
                    </w:r>
                  </w:sdtContent>
                </w:sdt>
              </w:p>
              <w:p w:rsidR="003235A7" w:rsidRPr="00FF122A" w:rsidRDefault="00326C01" w:rsidP="00FB11DE">
                <w:pPr>
                  <w:rPr>
                    <w:rFonts w:ascii="Calibri" w:hAnsi="Calibri" w:cs="Calibri"/>
                    <w:sz w:val="24"/>
                    <w:szCs w:val="24"/>
                    <w:lang w:val="en-GB"/>
                  </w:rPr>
                </w:pPr>
                <w:sdt>
                  <w:sdtPr>
                    <w:rPr>
                      <w:rFonts w:ascii="Calibri" w:hAnsi="Calibri" w:cs="Calibri"/>
                      <w:sz w:val="24"/>
                      <w:szCs w:val="24"/>
                      <w:lang w:val="en-GB"/>
                    </w:rPr>
                    <w:id w:val="-214515754"/>
                    <w:citation/>
                  </w:sdtPr>
                  <w:sdtContent>
                    <w:r>
                      <w:rPr>
                        <w:rFonts w:ascii="Calibri" w:hAnsi="Calibri" w:cs="Calibri"/>
                        <w:sz w:val="24"/>
                        <w:szCs w:val="24"/>
                        <w:lang w:val="en-GB"/>
                      </w:rPr>
                      <w:fldChar w:fldCharType="begin"/>
                    </w:r>
                    <w:r>
                      <w:rPr>
                        <w:rFonts w:ascii="Calibri" w:hAnsi="Calibri" w:cs="Calibri"/>
                        <w:sz w:val="24"/>
                        <w:szCs w:val="24"/>
                      </w:rPr>
                      <w:instrText xml:space="preserve"> CITATION Takieddine99 \l 4105 </w:instrText>
                    </w:r>
                    <w:r>
                      <w:rPr>
                        <w:rFonts w:ascii="Calibri" w:hAnsi="Calibri" w:cs="Calibri"/>
                        <w:sz w:val="24"/>
                        <w:szCs w:val="24"/>
                        <w:lang w:val="en-GB"/>
                      </w:rPr>
                      <w:fldChar w:fldCharType="separate"/>
                    </w:r>
                    <w:r w:rsidRPr="00326C01">
                      <w:rPr>
                        <w:rFonts w:ascii="Calibri" w:hAnsi="Calibri" w:cs="Calibri"/>
                        <w:noProof/>
                        <w:sz w:val="24"/>
                        <w:szCs w:val="24"/>
                      </w:rPr>
                      <w:t>(Takieddine Amyuni)</w:t>
                    </w:r>
                    <w:r>
                      <w:rPr>
                        <w:rFonts w:ascii="Calibri" w:hAnsi="Calibri" w:cs="Calibri"/>
                        <w:sz w:val="24"/>
                        <w:szCs w:val="24"/>
                        <w:lang w:val="en-GB"/>
                      </w:rPr>
                      <w:fldChar w:fldCharType="end"/>
                    </w:r>
                  </w:sdtContent>
                </w:sdt>
              </w:p>
            </w:sdtContent>
          </w:sdt>
        </w:tc>
      </w:tr>
    </w:tbl>
    <w:p w:rsidR="00C27FAB" w:rsidRPr="00F36937" w:rsidRDefault="00C27FAB" w:rsidP="00B33145"/>
    <w:sectPr w:rsidR="00C27FAB" w:rsidRPr="00F36937">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1F2779"/>
    <w:rsid w:val="00210C03"/>
    <w:rsid w:val="002162E2"/>
    <w:rsid w:val="00225C5A"/>
    <w:rsid w:val="00230B10"/>
    <w:rsid w:val="00234353"/>
    <w:rsid w:val="00244BB0"/>
    <w:rsid w:val="002A0A0D"/>
    <w:rsid w:val="002B0B37"/>
    <w:rsid w:val="002F2D58"/>
    <w:rsid w:val="0030662D"/>
    <w:rsid w:val="003235A7"/>
    <w:rsid w:val="00326C01"/>
    <w:rsid w:val="003677B6"/>
    <w:rsid w:val="003D3579"/>
    <w:rsid w:val="003E2795"/>
    <w:rsid w:val="003F0D73"/>
    <w:rsid w:val="00462DBE"/>
    <w:rsid w:val="00464699"/>
    <w:rsid w:val="00483379"/>
    <w:rsid w:val="00487BC5"/>
    <w:rsid w:val="00496888"/>
    <w:rsid w:val="004A7476"/>
    <w:rsid w:val="004E5896"/>
    <w:rsid w:val="00513EE6"/>
    <w:rsid w:val="00534F8F"/>
    <w:rsid w:val="005876E7"/>
    <w:rsid w:val="00590035"/>
    <w:rsid w:val="005B177E"/>
    <w:rsid w:val="005B3921"/>
    <w:rsid w:val="005B3AC2"/>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9F121A"/>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122A"/>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rPr>
      <w:lang w:val="en-CA"/>
    </w:rPr>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unhideWhenUsed/>
    <w:rsid w:val="001F2779"/>
    <w:rPr>
      <w:color w:val="0000FF"/>
      <w:u w:val="single"/>
    </w:rPr>
  </w:style>
  <w:style w:type="character" w:customStyle="1" w:styleId="apple-converted-space">
    <w:name w:val="apple-converted-space"/>
    <w:basedOn w:val="DefaultParagraphFont"/>
    <w:rsid w:val="001F2779"/>
  </w:style>
  <w:style w:type="character" w:customStyle="1" w:styleId="watch-title">
    <w:name w:val="watch-title"/>
    <w:basedOn w:val="DefaultParagraphFont"/>
    <w:rsid w:val="001F2779"/>
  </w:style>
  <w:style w:type="character" w:styleId="Strong">
    <w:name w:val="Strong"/>
    <w:basedOn w:val="DefaultParagraphFont"/>
    <w:uiPriority w:val="22"/>
    <w:qFormat/>
    <w:rsid w:val="001F2779"/>
    <w:rPr>
      <w:b/>
      <w:bCs/>
    </w:rPr>
  </w:style>
  <w:style w:type="paragraph" w:styleId="NormalWeb">
    <w:name w:val="Normal (Web)"/>
    <w:basedOn w:val="Normal"/>
    <w:uiPriority w:val="99"/>
    <w:semiHidden/>
    <w:unhideWhenUsed/>
    <w:rsid w:val="001F277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FollowedHyperlink">
    <w:name w:val="FollowedHyperlink"/>
    <w:basedOn w:val="DefaultParagraphFont"/>
    <w:uiPriority w:val="99"/>
    <w:semiHidden/>
    <w:rsid w:val="001F2779"/>
    <w:rPr>
      <w:color w:val="954F72" w:themeColor="followedHyperlink"/>
      <w:u w:val="single"/>
    </w:rPr>
  </w:style>
  <w:style w:type="paragraph" w:styleId="Caption">
    <w:name w:val="caption"/>
    <w:basedOn w:val="Normal"/>
    <w:next w:val="Normal"/>
    <w:uiPriority w:val="35"/>
    <w:semiHidden/>
    <w:qFormat/>
    <w:rsid w:val="009F121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rPr>
      <w:lang w:val="en-CA"/>
    </w:rPr>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unhideWhenUsed/>
    <w:rsid w:val="001F2779"/>
    <w:rPr>
      <w:color w:val="0000FF"/>
      <w:u w:val="single"/>
    </w:rPr>
  </w:style>
  <w:style w:type="character" w:customStyle="1" w:styleId="apple-converted-space">
    <w:name w:val="apple-converted-space"/>
    <w:basedOn w:val="DefaultParagraphFont"/>
    <w:rsid w:val="001F2779"/>
  </w:style>
  <w:style w:type="character" w:customStyle="1" w:styleId="watch-title">
    <w:name w:val="watch-title"/>
    <w:basedOn w:val="DefaultParagraphFont"/>
    <w:rsid w:val="001F2779"/>
  </w:style>
  <w:style w:type="character" w:styleId="Strong">
    <w:name w:val="Strong"/>
    <w:basedOn w:val="DefaultParagraphFont"/>
    <w:uiPriority w:val="22"/>
    <w:qFormat/>
    <w:rsid w:val="001F2779"/>
    <w:rPr>
      <w:b/>
      <w:bCs/>
    </w:rPr>
  </w:style>
  <w:style w:type="paragraph" w:styleId="NormalWeb">
    <w:name w:val="Normal (Web)"/>
    <w:basedOn w:val="Normal"/>
    <w:uiPriority w:val="99"/>
    <w:semiHidden/>
    <w:unhideWhenUsed/>
    <w:rsid w:val="001F277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FollowedHyperlink">
    <w:name w:val="FollowedHyperlink"/>
    <w:basedOn w:val="DefaultParagraphFont"/>
    <w:uiPriority w:val="99"/>
    <w:semiHidden/>
    <w:rsid w:val="001F2779"/>
    <w:rPr>
      <w:color w:val="954F72" w:themeColor="followedHyperlink"/>
      <w:u w:val="single"/>
    </w:rPr>
  </w:style>
  <w:style w:type="paragraph" w:styleId="Caption">
    <w:name w:val="caption"/>
    <w:basedOn w:val="Normal"/>
    <w:next w:val="Normal"/>
    <w:uiPriority w:val="35"/>
    <w:semiHidden/>
    <w:qFormat/>
    <w:rsid w:val="009F121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65538">
      <w:bodyDiv w:val="1"/>
      <w:marLeft w:val="0"/>
      <w:marRight w:val="0"/>
      <w:marTop w:val="0"/>
      <w:marBottom w:val="0"/>
      <w:divBdr>
        <w:top w:val="none" w:sz="0" w:space="0" w:color="auto"/>
        <w:left w:val="none" w:sz="0" w:space="0" w:color="auto"/>
        <w:bottom w:val="none" w:sz="0" w:space="0" w:color="auto"/>
        <w:right w:val="none" w:sz="0" w:space="0" w:color="auto"/>
      </w:divBdr>
      <w:divsChild>
        <w:div w:id="150683314">
          <w:marLeft w:val="0"/>
          <w:marRight w:val="0"/>
          <w:marTop w:val="0"/>
          <w:marBottom w:val="0"/>
          <w:divBdr>
            <w:top w:val="none" w:sz="0" w:space="0" w:color="auto"/>
            <w:left w:val="none" w:sz="0" w:space="0" w:color="auto"/>
            <w:bottom w:val="none" w:sz="0" w:space="0" w:color="auto"/>
            <w:right w:val="none" w:sz="0" w:space="0" w:color="auto"/>
          </w:divBdr>
        </w:div>
        <w:div w:id="1020282095">
          <w:marLeft w:val="0"/>
          <w:marRight w:val="0"/>
          <w:marTop w:val="0"/>
          <w:marBottom w:val="0"/>
          <w:divBdr>
            <w:top w:val="none" w:sz="0" w:space="0" w:color="auto"/>
            <w:left w:val="none" w:sz="0" w:space="0" w:color="auto"/>
            <w:bottom w:val="none" w:sz="0" w:space="0" w:color="auto"/>
            <w:right w:val="none" w:sz="0" w:space="0" w:color="auto"/>
          </w:divBdr>
        </w:div>
      </w:divsChild>
    </w:div>
    <w:div w:id="90861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oodreads.com/book/show/155540.The_Stone_of_Laughter" TargetMode="External"/><Relationship Id="rId18" Type="http://schemas.openxmlformats.org/officeDocument/2006/relationships/hyperlink" Target="http://en.wikipedia.org/w/index.php?title=Disciples_of_Passion&amp;action=edit&amp;redlink=1"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en.wikipedia.org/wiki/Naguib_Mahfouz_Medal_for_Literature" TargetMode="External"/><Relationship Id="rId17" Type="http://schemas.openxmlformats.org/officeDocument/2006/relationships/hyperlink" Target="http://en.wikipedia.org/w/index.php?title=The_Tiller_of_Waters&amp;action=edit&amp;redlink=1" TargetMode="External"/><Relationship Id="rId2" Type="http://schemas.openxmlformats.org/officeDocument/2006/relationships/numbering" Target="numbering.xml"/><Relationship Id="rId16" Type="http://schemas.openxmlformats.org/officeDocument/2006/relationships/hyperlink" Target="http://en.wikipedia.org/wiki/The_Stone_of_Laught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The_Stone_of_Laughter" TargetMode="External"/><Relationship Id="rId5" Type="http://schemas.openxmlformats.org/officeDocument/2006/relationships/settings" Target="settings.xml"/><Relationship Id="rId15" Type="http://schemas.openxmlformats.org/officeDocument/2006/relationships/hyperlink" Target="http://en.wikipedia.org/wiki/The_Stone_of_Laughter" TargetMode="External"/><Relationship Id="rId10" Type="http://schemas.openxmlformats.org/officeDocument/2006/relationships/hyperlink" Target="http://en.wikipedia.org/wiki/Naguib_Mahfouz_Medal_for_Literature"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en.wikipedia.org/wiki/The_Stone_of_Laughter" TargetMode="External"/><Relationship Id="rId14" Type="http://schemas.openxmlformats.org/officeDocument/2006/relationships/hyperlink" Target="http://www.goodreads.com/book/show/1139211.The_Tiller_of_Water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7128C9"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7128C9"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7128C9"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7128C9"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7128C9"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7128C9"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7128C9"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7128C9"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7128C9"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7128C9"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0FCB6B2940141D4B6F377008F517F6F"/>
        <w:category>
          <w:name w:val="General"/>
          <w:gallery w:val="placeholder"/>
        </w:category>
        <w:types>
          <w:type w:val="bbPlcHdr"/>
        </w:types>
        <w:behaviors>
          <w:behavior w:val="content"/>
        </w:behaviors>
        <w:guid w:val="{0FE71F19-C454-43F0-B323-1EDFD3EEC5F8}"/>
      </w:docPartPr>
      <w:docPartBody>
        <w:p w:rsidR="00000000" w:rsidRDefault="007128C9" w:rsidP="007128C9">
          <w:pPr>
            <w:pStyle w:val="80FCB6B2940141D4B6F377008F517F6F"/>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aditional Arabic">
    <w:altName w:val="Times New Roman"/>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7128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28C9"/>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0FCB6B2940141D4B6F377008F517F6F">
    <w:name w:val="80FCB6B2940141D4B6F377008F517F6F"/>
    <w:rsid w:val="007128C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28C9"/>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0FCB6B2940141D4B6F377008F517F6F">
    <w:name w:val="80FCB6B2940141D4B6F377008F517F6F"/>
    <w:rsid w:val="007128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Bakarat12</b:Tag>
    <b:SourceType>Interview</b:SourceType>
    <b:Guid>{EE86C49B-974C-4814-BD30-C37526BFF36F}</b:Guid>
    <b:Title>Hoda Barakat: Le royaume de cette terre</b:Title>
    <b:Year>2012</b:Year>
    <b:Medium>Interview in French. https://www.youtube.com/watch?v=-bZA4L0OUtI</b:Medium>
    <b:Author>
      <b:Interviewee>
        <b:NameList>
          <b:Person>
            <b:Last>Bakarat</b:Last>
            <b:First>Hoda</b:First>
          </b:Person>
        </b:NameList>
      </b:Interviewee>
    </b:Author>
    <b:Month>July</b:Month>
    <b:Day>26</b:Day>
    <b:RefOrder>1</b:RefOrder>
  </b:Source>
  <b:Source>
    <b:Tag>Aghacy98</b:Tag>
    <b:SourceType>JournalArticle</b:SourceType>
    <b:Guid>{0991BD89-EA01-46ED-93B9-F276B82B6362}</b:Guid>
    <b:Title>Hoda Barakat’s The Stone of Laughter: Androgyny or Polarization?</b:Title>
    <b:Year>Vol. 29, Issue 1 (1998)</b:Year>
    <b:Medium>Article</b:Medium>
    <b:Author>
      <b:Author>
        <b:NameList>
          <b:Person>
            <b:Last>Aghacy</b:Last>
            <b:First>Samira</b:First>
          </b:Person>
        </b:NameList>
      </b:Author>
    </b:Author>
    <b:JournalName>Journal of Arabic Literature</b:JournalName>
    <b:Pages>185-201</b:Pages>
    <b:RefOrder>2</b:RefOrder>
  </b:Source>
  <b:Source>
    <b:Tag>Aghacy06</b:Tag>
    <b:SourceType>JournalArticle</b:SourceType>
    <b:Guid>{F5133C26-26FF-4A00-8D9F-A9AF75B08026}</b:Guid>
    <b:Author>
      <b:Author>
        <b:NameList>
          <b:Person>
            <b:Last>Aghacy</b:Last>
            <b:First>Samira</b:First>
          </b:Person>
        </b:NameList>
      </b:Author>
    </b:Author>
    <b:Title>Contemporary Lebanese Fiction: Modernization without Modernity</b:Title>
    <b:JournalName>International Journal of Middle East Studies</b:JournalName>
    <b:Year>Vol. 38 (2006)</b:Year>
    <b:Pages>561-580</b:Pages>
    <b:Medium>Article</b:Medium>
    <b:RefOrder>3</b:RefOrder>
  </b:Source>
  <b:Source>
    <b:Tag>Cooke96</b:Tag>
    <b:SourceType>Book</b:SourceType>
    <b:Guid>{0769D3D9-A482-464A-9BC3-3A59C67DAEEB}</b:Guid>
    <b:Title>Women and the War Story</b:Title>
    <b:Year>1996</b:Year>
    <b:Medium>Print</b:Medium>
    <b:Author>
      <b:Author>
        <b:NameList>
          <b:Person>
            <b:Last>Cooke</b:Last>
            <b:First>Miriam</b:First>
          </b:Person>
        </b:NameList>
      </b:Author>
    </b:Author>
    <b:City>Berkeley, Los Angeles, London</b:City>
    <b:Publisher>University of California Press</b:Publisher>
    <b:RefOrder>4</b:RefOrder>
  </b:Source>
  <b:Source>
    <b:Tag>Fayad02</b:Tag>
    <b:SourceType>BookSection</b:SourceType>
    <b:Guid>{390C8442-17A4-435B-AD8E-6A64D24CE179}</b:Guid>
    <b:Title>Strategic Androgyny: Passing as Masculine in Barakat’s Stone of Laughter</b:Title>
    <b:Year>2002</b:Year>
    <b:City>Syracuse, New York</b:City>
    <b:Publisher>Syracuse University Press</b:Publisher>
    <b:Medium>Print</b:Medium>
    <b:Author>
      <b:Author>
        <b:NameList>
          <b:Person>
            <b:Last>Fayad</b:Last>
            <b:First>Mona</b:First>
          </b:Person>
        </b:NameList>
      </b:Author>
      <b:BookAuthor>
        <b:NameList>
          <b:Person>
            <b:Last>Suhair Majaj</b:Last>
            <b:First>Lisa</b:First>
          </b:Person>
          <b:Person>
            <b:Last>Sunderman</b:Last>
            <b:First>Paula</b:First>
            <b:Middle>W.</b:Middle>
          </b:Person>
          <b:Person>
            <b:Last>Saliba</b:Last>
            <b:First>Therese</b:First>
            <b:Middle>(eds.)</b:Middle>
          </b:Person>
        </b:NameList>
      </b:BookAuthor>
    </b:Author>
    <b:BookTitle>Intersections. Gender, Nation, and Community in Arab Women’s Novels</b:BookTitle>
    <b:Pages>162-179</b:Pages>
    <b:RefOrder>5</b:RefOrder>
  </b:Source>
  <b:Source>
    <b:Tag>Takieddine99</b:Tag>
    <b:SourceType>JournalArticle</b:SourceType>
    <b:Guid>{9657B598-B272-4B8A-8ECB-834BA8D9A6D0}</b:Guid>
    <b:Title>Literature and War, Beirut 1993-1995: Three Case Studies</b:Title>
    <b:Year>Vol. 73, Issue 1 (1999)</b:Year>
    <b:Pages>37-42</b:Pages>
    <b:Medium>Article</b:Medium>
    <b:Author>
      <b:Author>
        <b:NameList>
          <b:Person>
            <b:Last>Takieddine Amyuni</b:Last>
            <b:First>Mona</b:First>
          </b:Person>
        </b:NameList>
      </b:Author>
    </b:Author>
    <b:JournalName>World Literature Today</b:JournalName>
    <b:RefOrder>6</b:RefOrder>
  </b:Source>
</b:Sources>
</file>

<file path=customXml/itemProps1.xml><?xml version="1.0" encoding="utf-8"?>
<ds:datastoreItem xmlns:ds="http://schemas.openxmlformats.org/officeDocument/2006/customXml" ds:itemID="{79F7BF7E-40CD-453E-89EB-B24D86AAE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3</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2015-12-09T10:34:00Z</dcterms:created>
  <dcterms:modified xsi:type="dcterms:W3CDTF">2015-12-09T10:34:00Z</dcterms:modified>
</cp:coreProperties>
</file>