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8661F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8AEEEF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757DE781FA54669962331826F5677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114FD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57191F3E32D47C498014C721AC0F51A"/>
            </w:placeholder>
            <w:text/>
          </w:sdtPr>
          <w:sdtEndPr/>
          <w:sdtContent>
            <w:tc>
              <w:tcPr>
                <w:tcW w:w="2073" w:type="dxa"/>
              </w:tcPr>
              <w:p w14:paraId="6531D9F4" w14:textId="07EC1A3D" w:rsidR="00B574C9" w:rsidRDefault="00E334EF" w:rsidP="00E334EF">
                <w:proofErr w:type="spellStart"/>
                <w:r>
                  <w:t>Simion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8A3EB1AA39E4F1B8F82F1DE33B6CC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4834B7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4CA36855D447CFBA0E04B8E656C3C6"/>
            </w:placeholder>
            <w:text/>
          </w:sdtPr>
          <w:sdtEndPr/>
          <w:sdtContent>
            <w:tc>
              <w:tcPr>
                <w:tcW w:w="2642" w:type="dxa"/>
              </w:tcPr>
              <w:p w14:paraId="7BF30EA9" w14:textId="1FDB2982" w:rsidR="00B574C9" w:rsidRDefault="00E334EF" w:rsidP="00E334EF">
                <w:r>
                  <w:t>Soon</w:t>
                </w:r>
              </w:p>
            </w:tc>
          </w:sdtContent>
        </w:sdt>
      </w:tr>
      <w:tr w:rsidR="00B574C9" w14:paraId="3C4648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68B18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46626838567495BA67FF5B0BDA1E2C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6F1A0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B5E5B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63942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738B820A7B42F3B73452AED2C5D63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38428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DE5C7D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BDB79E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2FCD1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5D89704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E153102EB20548269EE8B44E5D0B752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E002CE" w14:textId="2471ED26" w:rsidR="003F0D73" w:rsidRPr="00FB589A" w:rsidRDefault="00E334EF" w:rsidP="00E334EF">
                <w:pPr>
                  <w:rPr>
                    <w:b/>
                  </w:rPr>
                </w:pPr>
                <w:r>
                  <w:rPr>
                    <w:rStyle w:val="PlaceholderText"/>
                    <w:rFonts w:ascii="Calibri" w:eastAsiaTheme="minorEastAsia" w:hAnsi="Calibri" w:cs="Times New Roman"/>
                    <w:b/>
                    <w:bCs/>
                    <w:color w:val="auto"/>
                    <w:lang w:val="en-US" w:eastAsia="ja-JP"/>
                  </w:rPr>
                  <w:t>Malaysian Abstraction</w:t>
                </w:r>
              </w:p>
            </w:tc>
          </w:sdtContent>
        </w:sdt>
      </w:tr>
      <w:tr w:rsidR="00464699" w14:paraId="54E9ECAD" w14:textId="77777777" w:rsidTr="007821B0">
        <w:sdt>
          <w:sdtPr>
            <w:alias w:val="Variant headwords"/>
            <w:tag w:val="variantHeadwords"/>
            <w:id w:val="173464402"/>
            <w:placeholder>
              <w:docPart w:val="078F1CBAADD94F50ABDAB14F8B9FA9C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2649C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058EE6" w14:textId="77777777" w:rsidTr="003F0D73">
        <w:sdt>
          <w:sdtPr>
            <w:alias w:val="Abstract"/>
            <w:tag w:val="abstract"/>
            <w:id w:val="-635871867"/>
            <w:placeholder>
              <w:docPart w:val="92A10932CFA241F9A42467A776F2A7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29935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953D60C" w14:textId="77777777" w:rsidTr="003F0D73">
        <w:sdt>
          <w:sdtPr>
            <w:alias w:val="Article text"/>
            <w:tag w:val="articleText"/>
            <w:id w:val="634067588"/>
            <w:placeholder>
              <w:docPart w:val="26239390943B4C17B6C8C95B35CEE17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61C15D" w14:textId="77777777" w:rsidR="00E334EF" w:rsidRPr="00D20E8D" w:rsidRDefault="00E334EF" w:rsidP="00E334EF">
                <w:pPr>
                  <w:rPr>
                    <w:rFonts w:cs="Arial"/>
                    <w:color w:val="1A1A1A"/>
                    <w:lang w:val="en-US"/>
                  </w:rPr>
                </w:pPr>
                <w:r w:rsidRPr="00D20E8D">
                  <w:rPr>
                    <w:rFonts w:cs="Arial"/>
                    <w:color w:val="1A1A1A"/>
                    <w:lang w:val="en-US"/>
                  </w:rPr>
                  <w:t>Malaysian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abstract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artists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of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the 1960s were a</w:t>
                </w:r>
                <w:r>
                  <w:rPr>
                    <w:rFonts w:cs="Arial"/>
                    <w:color w:val="1A1A1A"/>
                    <w:lang w:val="en-US"/>
                  </w:rPr>
                  <w:t>n eclectic group, drawing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on stylistic idioms ranging from Cubism, Expressionism, English landscape abstraction and later American </w:t>
                </w:r>
                <w:r>
                  <w:rPr>
                    <w:rFonts w:cs="Arial"/>
                    <w:color w:val="1A1A1A"/>
                    <w:lang w:val="en-US"/>
                  </w:rPr>
                  <w:t>A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bstract </w:t>
                </w:r>
                <w:r>
                  <w:rPr>
                    <w:rFonts w:cs="Arial"/>
                    <w:color w:val="1A1A1A"/>
                    <w:lang w:val="en-US"/>
                  </w:rPr>
                  <w:t>E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xpressionism. Their overseas training </w:t>
                </w:r>
                <w:r>
                  <w:rPr>
                    <w:rFonts w:cs="Arial"/>
                    <w:color w:val="1A1A1A"/>
                    <w:lang w:val="en-US"/>
                  </w:rPr>
                  <w:t>introduced them to contemporary European and American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mainstream art</w:t>
                </w:r>
                <w:r>
                  <w:rPr>
                    <w:rFonts w:cs="Arial"/>
                    <w:color w:val="1A1A1A"/>
                    <w:lang w:val="en-US"/>
                  </w:rPr>
                  <w:t>. 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heir anti-naturalistic idiom was a departure from the watercolor tradition introduced by British expatriates and the Shanghai school of </w:t>
                </w:r>
                <w:r>
                  <w:rPr>
                    <w:rFonts w:cs="Arial"/>
                    <w:color w:val="1A1A1A"/>
                    <w:lang w:val="en-US"/>
                  </w:rPr>
                  <w:t>P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ost-</w:t>
                </w:r>
                <w:r>
                  <w:rPr>
                    <w:rFonts w:cs="Arial"/>
                    <w:color w:val="1A1A1A"/>
                    <w:lang w:val="en-US"/>
                  </w:rPr>
                  <w:t>I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mpressionism and </w:t>
                </w:r>
                <w:r>
                  <w:rPr>
                    <w:rFonts w:cs="Arial"/>
                    <w:color w:val="1A1A1A"/>
                    <w:lang w:val="en-US"/>
                  </w:rPr>
                  <w:t>Cu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bism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from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the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Nanyang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Academy of Fine Art in Singapore</w:t>
                </w:r>
                <w:r>
                  <w:rPr>
                    <w:rFonts w:cs="Arial"/>
                    <w:color w:val="1A1A1A"/>
                    <w:lang w:val="en-US"/>
                  </w:rPr>
                  <w:t>.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>Based in Kuala Lumpur, 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he internationalist and cosmopolitan affectation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of the Malaysian abstract artists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belie</w:t>
                </w:r>
                <w:r>
                  <w:rPr>
                    <w:rFonts w:cs="Arial"/>
                    <w:color w:val="1A1A1A"/>
                    <w:lang w:val="en-US"/>
                  </w:rPr>
                  <w:t>d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their keen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exploration of local subjects and concerns</w:t>
                </w:r>
                <w:r>
                  <w:rPr>
                    <w:rFonts w:cs="Arial"/>
                    <w:color w:val="1A1A1A"/>
                    <w:lang w:val="en-US"/>
                  </w:rPr>
                  <w:t>;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Syed Ahmad Jamal incorporated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jawi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calligraphy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and pattern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i</w:t>
                </w:r>
                <w:r>
                  <w:rPr>
                    <w:rFonts w:cs="Arial"/>
                    <w:color w:val="1A1A1A"/>
                    <w:lang w:val="en-US"/>
                  </w:rPr>
                  <w:t>n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>Tulisan</w:t>
                </w:r>
                <w:proofErr w:type="spellEnd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(1961)</w:t>
                </w:r>
                <w:r>
                  <w:rPr>
                    <w:rFonts w:cs="Arial"/>
                    <w:color w:val="1A1A1A"/>
                    <w:lang w:val="en-US"/>
                  </w:rPr>
                  <w:t>;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Yeoh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Jin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Leng’s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>Sawah</w:t>
                </w:r>
                <w:proofErr w:type="spellEnd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>Padi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(1963)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included a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paddy field landscape</w:t>
                </w:r>
                <w:r>
                  <w:rPr>
                    <w:rFonts w:cs="Arial"/>
                    <w:color w:val="1A1A1A"/>
                    <w:lang w:val="en-US"/>
                  </w:rPr>
                  <w:t>;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and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Latiff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Mohidin’s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search</w:t>
                </w:r>
                <w:r>
                  <w:rPr>
                    <w:rFonts w:cs="Arial"/>
                    <w:color w:val="1A1A1A"/>
                    <w:lang w:val="en-US"/>
                  </w:rPr>
                  <w:t>ed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for a regional motif in his </w:t>
                </w:r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>Pago-</w:t>
                </w:r>
                <w:proofErr w:type="spellStart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>pago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series. The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artists’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commitment to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exploring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highly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individualised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modes of expression culminated in an exhibition titled </w:t>
                </w:r>
                <w:r>
                  <w:rPr>
                    <w:rFonts w:cs="Arial"/>
                    <w:color w:val="1A1A1A"/>
                    <w:lang w:val="en-US"/>
                  </w:rPr>
                  <w:t>‘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GRUP</w:t>
                </w:r>
                <w:r>
                  <w:rPr>
                    <w:rFonts w:cs="Arial"/>
                    <w:color w:val="1A1A1A"/>
                    <w:lang w:val="en-US"/>
                  </w:rPr>
                  <w:t>’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in 1967. The event </w:t>
                </w:r>
                <w:r>
                  <w:rPr>
                    <w:rFonts w:cs="Arial"/>
                    <w:color w:val="1A1A1A"/>
                    <w:lang w:val="en-US"/>
                  </w:rPr>
                  <w:t>marked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the arrival of abstraction as a force to be reckoned with. In the following year, their show of </w:t>
                </w:r>
                <w:proofErr w:type="gramStart"/>
                <w:r w:rsidRPr="00D20E8D">
                  <w:rPr>
                    <w:rFonts w:cs="Arial"/>
                    <w:color w:val="1A1A1A"/>
                    <w:lang w:val="en-US"/>
                  </w:rPr>
                  <w:t xml:space="preserve">strength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antagonised</w:t>
                </w:r>
                <w:proofErr w:type="spellEnd"/>
                <w:proofErr w:type="gram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members of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Se-Malaysia (APS), who staged a protest and walk out from the Salon Malaysia exhibition following a perceived slight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suggesting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that the competition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favoured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abstraction over realism. </w:t>
                </w:r>
              </w:p>
              <w:p w14:paraId="4553257F" w14:textId="77777777" w:rsidR="00E334EF" w:rsidRDefault="00E334EF" w:rsidP="00E334EF">
                <w:pPr>
                  <w:spacing w:before="100" w:beforeAutospacing="1" w:after="100" w:afterAutospacing="1"/>
                  <w:ind w:right="62"/>
                  <w:rPr>
                    <w:rFonts w:ascii="Calibri" w:eastAsia="Times New Roman" w:hAnsi="Calibri" w:cs="Times New Roman"/>
                    <w:lang w:val="cs-CZ"/>
                  </w:rPr>
                </w:pPr>
                <w:r>
                  <w:rPr>
                    <w:rFonts w:ascii="Calibri" w:eastAsia="Times New Roman" w:hAnsi="Calibri" w:cs="Times New Roman"/>
                    <w:lang w:val="cs-CZ"/>
                  </w:rPr>
                  <w:t xml:space="preserve">Image: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cs-CZ"/>
                  </w:rPr>
                  <w:t>MalaysianAbstraction_Pago-Pago</w:t>
                </w:r>
                <w:proofErr w:type="spellEnd"/>
              </w:p>
              <w:p w14:paraId="1CF14E94" w14:textId="77777777" w:rsidR="00E334EF" w:rsidRPr="00D20E8D" w:rsidRDefault="00E334EF" w:rsidP="00E334EF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>In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1969, a younger group of abstract artists emerged. Unlike the 1960s generation who worked individually without any movement or ideology, artists connected to the 1969 </w:t>
                </w:r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>The New Scene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exhibition championed hard-edge abstraction as a cerebral and analytical form of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artistic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practice against what they perceived to be the emotive and gestural inclination of 1960s abstraction. </w:t>
                </w:r>
                <w:r>
                  <w:rPr>
                    <w:rFonts w:cs="Arial"/>
                    <w:color w:val="1A1A1A"/>
                    <w:lang w:val="en-US"/>
                  </w:rPr>
                  <w:t>These practitioners understood Malaysian abstract art as a suitable and cogent artistic vernacular to articulate both national and global character. As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Syed Ahmad Jamal notes, </w:t>
                </w:r>
                <w:r>
                  <w:rPr>
                    <w:rFonts w:cs="Arial"/>
                    <w:color w:val="1A1A1A"/>
                    <w:lang w:val="en-US"/>
                  </w:rPr>
                  <w:t>“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Malaysian artists were not looking back to history. There were no national archetypes to relate to. The art scene was devoid of any awareness as historical stepping-stones… tradition was being created then and there… The by-word was Malaysian Art starts now.</w:t>
                </w:r>
                <w:r>
                  <w:rPr>
                    <w:rFonts w:cs="Arial"/>
                    <w:color w:val="1A1A1A"/>
                    <w:lang w:val="en-US"/>
                  </w:rPr>
                  <w:t>”</w:t>
                </w:r>
              </w:p>
              <w:p w14:paraId="70603D62" w14:textId="77777777" w:rsidR="00E334EF" w:rsidRDefault="00E334EF" w:rsidP="00E334EF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59F89D96" w14:textId="7D96AA01" w:rsidR="00E334EF" w:rsidRPr="00D20E8D" w:rsidRDefault="00E334EF" w:rsidP="00E334EF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 xml:space="preserve">For the foreign trained abstract artists, their facility with English set them apart from the largely Malay-speaking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Se-Malaysia. Throughout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the 1960s, abstract pioneers </w:t>
                </w:r>
                <w:r>
                  <w:rPr>
                    <w:rFonts w:cs="Arial"/>
                    <w:color w:val="1A1A1A"/>
                    <w:lang w:val="en-US"/>
                  </w:rPr>
                  <w:t>came to represent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n</w:t>
                </w:r>
                <w:r>
                  <w:rPr>
                    <w:rFonts w:cs="Arial"/>
                    <w:color w:val="1A1A1A"/>
                    <w:lang w:val="en-US"/>
                  </w:rPr>
                  <w:t>ew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artistic ethos. </w:t>
                </w:r>
                <w:r w:rsidRPr="00D20E8D">
                  <w:t xml:space="preserve">In </w:t>
                </w:r>
                <w:r w:rsidRPr="00703796">
                  <w:rPr>
                    <w:i/>
                  </w:rPr>
                  <w:t>The Disbanded GRUP – Houses, Myths and Art</w:t>
                </w:r>
                <w:r>
                  <w:rPr>
                    <w:i/>
                  </w:rPr>
                  <w:t xml:space="preserve"> (1997)</w:t>
                </w:r>
                <w:r w:rsidRPr="00703796">
                  <w:rPr>
                    <w:i/>
                  </w:rPr>
                  <w:t>,</w:t>
                </w:r>
                <w:r w:rsidRPr="00D20E8D">
                  <w:t xml:space="preserve"> exhibition curator Wong Hoy Cheong elucidates the aura which Malaysia’s first generation of modernists were able to construct around themselves</w:t>
                </w:r>
                <w:r>
                  <w:t>, h</w:t>
                </w:r>
                <w:r w:rsidRPr="00D20E8D">
                  <w:t>ighlight</w:t>
                </w:r>
                <w:r>
                  <w:t>ing</w:t>
                </w:r>
                <w:r w:rsidRPr="00D20E8D">
                  <w:t xml:space="preserve"> the mythical quality that pervade</w:t>
                </w:r>
                <w:r>
                  <w:t>d</w:t>
                </w:r>
                <w:r w:rsidRPr="00D20E8D">
                  <w:t xml:space="preserve"> the </w:t>
                </w:r>
                <w:r w:rsidRPr="00D20E8D">
                  <w:lastRenderedPageBreak/>
                  <w:t xml:space="preserve">modernist artifice with the following observation, </w:t>
                </w:r>
                <w:r>
                  <w:t>“</w:t>
                </w:r>
                <w:r w:rsidRPr="00D20E8D">
                  <w:t>This myth, functions as an idealised frame for artists and art students to negotiate with and aspire to.</w:t>
                </w:r>
                <w:r>
                  <w:t>”</w:t>
                </w:r>
              </w:p>
              <w:p w14:paraId="0347ECCB" w14:textId="31C27070" w:rsidR="003F0D73" w:rsidRPr="007C0294" w:rsidRDefault="00E334EF" w:rsidP="00E334EF">
                <w:pPr>
                  <w:spacing w:before="100" w:beforeAutospacing="1" w:after="100" w:afterAutospacing="1"/>
                  <w:ind w:right="62"/>
                  <w:rPr>
                    <w:rFonts w:ascii="Calibri" w:eastAsia="Times New Roman" w:hAnsi="Calibri" w:cs="Times New Roman"/>
                    <w:lang w:val="cs-CZ"/>
                  </w:rPr>
                </w:pPr>
                <w:r w:rsidRPr="00D20E8D">
                  <w:t xml:space="preserve">What interested Hoy Cheong </w:t>
                </w:r>
                <w:r>
                  <w:t>are</w:t>
                </w:r>
                <w:r w:rsidRPr="00D20E8D">
                  <w:t xml:space="preserve"> the images that accumulated around the pre-eminence of </w:t>
                </w:r>
                <w:r>
                  <w:t>these artists’</w:t>
                </w:r>
                <w:r w:rsidRPr="00D20E8D">
                  <w:t xml:space="preserve"> stature. On the one hand, the large houses they live</w:t>
                </w:r>
                <w:r>
                  <w:t>d</w:t>
                </w:r>
                <w:r w:rsidRPr="00D20E8D">
                  <w:t xml:space="preserve"> in represented respectability and worldly succe</w:t>
                </w:r>
                <w:r>
                  <w:t>ss. On the other hand, they projected</w:t>
                </w:r>
                <w:r w:rsidRPr="00D20E8D">
                  <w:t xml:space="preserve"> artistic life as imbued with mystique and privileged access to creative insight.</w:t>
                </w:r>
                <w:r>
                  <w:t xml:space="preserve"> </w:t>
                </w:r>
                <w:r w:rsidRPr="00D20E8D">
                  <w:t xml:space="preserve">The above instances, Hoy Cheong concludes </w:t>
                </w:r>
                <w:r>
                  <w:t>“</w:t>
                </w:r>
                <w:r w:rsidRPr="00D20E8D">
                  <w:t>serve as frameworks and entry-points for the Malaysian art community and public. The development and direction of art, even today, is founded on negotiations with and through their art, thoughts and lifestyle.</w:t>
                </w:r>
                <w:r>
                  <w:t>”</w:t>
                </w:r>
              </w:p>
            </w:tc>
          </w:sdtContent>
        </w:sdt>
      </w:tr>
      <w:tr w:rsidR="003235A7" w14:paraId="1A961038" w14:textId="77777777" w:rsidTr="003235A7">
        <w:tc>
          <w:tcPr>
            <w:tcW w:w="9016" w:type="dxa"/>
          </w:tcPr>
          <w:p w14:paraId="2047944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397D9374E54433482597C0B0D91770E"/>
              </w:placeholder>
            </w:sdtPr>
            <w:sdtEndPr/>
            <w:sdtContent>
              <w:p w14:paraId="5E0A49FB" w14:textId="77777777" w:rsidR="00E334EF" w:rsidRDefault="00E334EF" w:rsidP="00E334EF">
                <w:pPr>
                  <w:rPr>
                    <w:rFonts w:cs="Arial"/>
                    <w:color w:val="1A1A1A"/>
                    <w:lang w:val="en-US"/>
                  </w:rPr>
                </w:pP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Sabapathy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.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T.K. </w:t>
                </w:r>
                <w:r>
                  <w:rPr>
                    <w:rFonts w:cs="Arial"/>
                    <w:color w:val="1A1A1A"/>
                    <w:lang w:val="en-US"/>
                  </w:rPr>
                  <w:t>(1994)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‘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Merdeka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Makes Art, or Does It?</w:t>
                </w:r>
                <w:proofErr w:type="gramStart"/>
                <w:r w:rsidRPr="00D20E8D">
                  <w:rPr>
                    <w:rFonts w:cs="Arial"/>
                    <w:color w:val="1A1A1A"/>
                    <w:lang w:val="en-US"/>
                  </w:rPr>
                  <w:t>’,</w:t>
                </w:r>
                <w:proofErr w:type="gram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>Vision and Idea: Relooking Modern Malaysian Art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, Kuala Lumpur: National Art Gallery</w:t>
                </w:r>
                <w:r>
                  <w:rPr>
                    <w:rFonts w:cs="Arial"/>
                    <w:color w:val="1A1A1A"/>
                    <w:lang w:val="en-US"/>
                  </w:rPr>
                  <w:t>.</w:t>
                </w:r>
              </w:p>
              <w:p w14:paraId="4BC50311" w14:textId="77777777" w:rsidR="00E334EF" w:rsidRDefault="00E334EF" w:rsidP="00E334EF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601377B1" w14:textId="77777777" w:rsidR="00E334EF" w:rsidRDefault="00E334EF" w:rsidP="00E334EF">
                <w:pPr>
                  <w:rPr>
                    <w:rFonts w:cs="Century Gothic"/>
                    <w:iCs/>
                    <w:lang w:val="en-US"/>
                  </w:rPr>
                </w:pP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Sabapathy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>, 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.K.  </w:t>
                </w:r>
                <w:proofErr w:type="gramStart"/>
                <w:r w:rsidRPr="00D20E8D">
                  <w:rPr>
                    <w:rFonts w:cs="Arial"/>
                    <w:color w:val="1A1A1A"/>
                    <w:lang w:val="en-US"/>
                  </w:rPr>
                  <w:t>and</w:t>
                </w:r>
                <w:proofErr w:type="gram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Piyadasa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Red</w:t>
                </w:r>
                <w:bookmarkStart w:id="0" w:name="_GoBack"/>
                <w:bookmarkEnd w:id="0"/>
                <w:r w:rsidRPr="00D20E8D">
                  <w:rPr>
                    <w:rFonts w:cs="Arial"/>
                    <w:color w:val="1A1A1A"/>
                    <w:lang w:val="en-US"/>
                  </w:rPr>
                  <w:t>za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>. (1983)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D20E8D">
                  <w:rPr>
                    <w:rFonts w:cs="Century Gothic"/>
                    <w:i/>
                    <w:iCs/>
                    <w:lang w:val="en-US"/>
                  </w:rPr>
                  <w:t>Modern Artists of Malaysia</w:t>
                </w:r>
                <w:r w:rsidRPr="00D20E8D">
                  <w:rPr>
                    <w:rFonts w:cs="Century Gothic"/>
                    <w:iCs/>
                    <w:lang w:val="en-US"/>
                  </w:rPr>
                  <w:t xml:space="preserve">, </w:t>
                </w:r>
                <w:proofErr w:type="spellStart"/>
                <w:r w:rsidRPr="00D20E8D">
                  <w:rPr>
                    <w:rFonts w:cs="Century Gothic"/>
                    <w:iCs/>
                    <w:lang w:val="en-US"/>
                  </w:rPr>
                  <w:t>Dewan</w:t>
                </w:r>
                <w:proofErr w:type="spellEnd"/>
                <w:r w:rsidRPr="00D20E8D">
                  <w:rPr>
                    <w:rFonts w:cs="Century Gothic"/>
                    <w:iCs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Century Gothic"/>
                    <w:iCs/>
                    <w:lang w:val="en-US"/>
                  </w:rPr>
                  <w:t>Bahasa</w:t>
                </w:r>
                <w:proofErr w:type="spellEnd"/>
                <w:r w:rsidRPr="00D20E8D">
                  <w:rPr>
                    <w:rFonts w:cs="Century Gothic"/>
                    <w:iCs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Century Gothic"/>
                    <w:iCs/>
                    <w:lang w:val="en-US"/>
                  </w:rPr>
                  <w:t>dan</w:t>
                </w:r>
                <w:proofErr w:type="spellEnd"/>
                <w:r w:rsidRPr="00D20E8D">
                  <w:rPr>
                    <w:rFonts w:cs="Century Gothic"/>
                    <w:iCs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Century Gothic"/>
                    <w:iCs/>
                    <w:lang w:val="en-US"/>
                  </w:rPr>
                  <w:t>Pustaka</w:t>
                </w:r>
                <w:proofErr w:type="spellEnd"/>
                <w:r w:rsidRPr="00D20E8D">
                  <w:rPr>
                    <w:rFonts w:cs="Century Gothic"/>
                    <w:iCs/>
                    <w:lang w:val="en-US"/>
                  </w:rPr>
                  <w:t>.</w:t>
                </w:r>
              </w:p>
              <w:p w14:paraId="65E3BD4E" w14:textId="77777777" w:rsidR="00E334EF" w:rsidRDefault="00E334EF" w:rsidP="00E334EF">
                <w:pPr>
                  <w:rPr>
                    <w:rFonts w:cs="Century Gothic"/>
                    <w:iCs/>
                    <w:lang w:val="en-US"/>
                  </w:rPr>
                </w:pPr>
              </w:p>
              <w:p w14:paraId="6CE24AC6" w14:textId="77777777" w:rsidR="00E334EF" w:rsidRPr="00D20E8D" w:rsidRDefault="00E334EF" w:rsidP="00E334EF">
                <w:pPr>
                  <w:rPr>
                    <w:rFonts w:cs="Arial"/>
                    <w:color w:val="1A1A1A"/>
                    <w:lang w:val="en-US"/>
                  </w:rPr>
                </w:pP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Shahir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Safrizal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>. (2012)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>‘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Abstract Themes and Approaches in Malaysian Modern Art</w:t>
                </w:r>
                <w:r>
                  <w:rPr>
                    <w:rFonts w:cs="Arial"/>
                    <w:color w:val="1A1A1A"/>
                    <w:lang w:val="en-US"/>
                  </w:rPr>
                  <w:t>’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>Narratives in Malaysian Art, Vol. I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, Kuala Lumpur: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RogueArt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>, 2012.</w:t>
                </w:r>
              </w:p>
              <w:p w14:paraId="405B8E48" w14:textId="77777777" w:rsidR="00E334EF" w:rsidRDefault="00E334EF" w:rsidP="00E334EF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136E3FD8" w14:textId="77777777" w:rsidR="00E334EF" w:rsidRPr="00D20E8D" w:rsidRDefault="00E334EF" w:rsidP="00E334EF">
                <w:pPr>
                  <w:rPr>
                    <w:rFonts w:cs="Arial"/>
                    <w:color w:val="1A1A1A"/>
                    <w:lang w:val="en-US"/>
                  </w:rPr>
                </w:pPr>
                <w:r w:rsidRPr="00D20E8D">
                  <w:rPr>
                    <w:rFonts w:cs="Arial"/>
                    <w:color w:val="1A1A1A"/>
                    <w:lang w:val="en-US"/>
                  </w:rPr>
                  <w:t>Syed Ahmad Jamal</w:t>
                </w:r>
                <w:proofErr w:type="gramStart"/>
                <w:r w:rsidRPr="00D20E8D">
                  <w:rPr>
                    <w:rFonts w:cs="Arial"/>
                    <w:color w:val="1A1A1A"/>
                    <w:lang w:val="en-US"/>
                  </w:rPr>
                  <w:t>,</w:t>
                </w:r>
                <w:r>
                  <w:rPr>
                    <w:rFonts w:cs="Arial"/>
                    <w:color w:val="1A1A1A"/>
                    <w:lang w:val="en-US"/>
                  </w:rPr>
                  <w:t>.</w:t>
                </w:r>
                <w:proofErr w:type="gramEnd"/>
                <w:r>
                  <w:rPr>
                    <w:rFonts w:cs="Arial"/>
                    <w:color w:val="1A1A1A"/>
                    <w:lang w:val="en-US"/>
                  </w:rPr>
                  <w:t xml:space="preserve"> (1987)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‘Malaysian Art 57 – 87’, </w:t>
                </w:r>
                <w:proofErr w:type="spellStart"/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>Seni</w:t>
                </w:r>
                <w:proofErr w:type="spellEnd"/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>Lukis</w:t>
                </w:r>
                <w:proofErr w:type="spellEnd"/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 xml:space="preserve"> Malaysia 57-87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, Kuala Lumpur: National Art Gallery. </w:t>
                </w:r>
              </w:p>
              <w:p w14:paraId="0793F33A" w14:textId="77777777" w:rsidR="00E334EF" w:rsidRPr="00D20E8D" w:rsidRDefault="00E334EF" w:rsidP="00E334EF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2FB3AA39" w14:textId="45D4DC6C" w:rsidR="003235A7" w:rsidRPr="00E334EF" w:rsidRDefault="00E334EF" w:rsidP="00FB11DE">
                <w:pPr>
                  <w:rPr>
                    <w:lang w:val="en-US"/>
                  </w:rPr>
                </w:pPr>
                <w:r w:rsidRPr="00D20E8D">
                  <w:rPr>
                    <w:lang w:val="en-US"/>
                  </w:rPr>
                  <w:t>Wong Hoy Cheong</w:t>
                </w:r>
                <w:r>
                  <w:rPr>
                    <w:lang w:val="en-US"/>
                  </w:rPr>
                  <w:t>. (1997)</w:t>
                </w:r>
                <w:r w:rsidRPr="00D20E8D">
                  <w:rPr>
                    <w:lang w:val="en-US"/>
                  </w:rPr>
                  <w:t xml:space="preserve"> ‘The Disbanded GRUP – Houses, Myths and Art’, </w:t>
                </w:r>
                <w:proofErr w:type="spellStart"/>
                <w:r w:rsidRPr="00D20E8D">
                  <w:rPr>
                    <w:i/>
                    <w:lang w:val="en-US"/>
                  </w:rPr>
                  <w:t>reGRUP</w:t>
                </w:r>
                <w:proofErr w:type="spellEnd"/>
                <w:r w:rsidRPr="00D20E8D">
                  <w:rPr>
                    <w:i/>
                    <w:lang w:val="en-US"/>
                  </w:rPr>
                  <w:t>: 30 Years On</w:t>
                </w:r>
                <w:r w:rsidRPr="00D20E8D">
                  <w:rPr>
                    <w:lang w:val="en-US"/>
                  </w:rPr>
                  <w:t>, Kuala Lumpur: Valentine Willie Fine Art</w:t>
                </w:r>
                <w:r>
                  <w:rPr>
                    <w:lang w:val="en-US"/>
                  </w:rPr>
                  <w:t>.</w:t>
                </w:r>
                <w:r w:rsidRPr="00D20E8D">
                  <w:rPr>
                    <w:lang w:val="en-US"/>
                  </w:rPr>
                  <w:t xml:space="preserve"> </w:t>
                </w:r>
              </w:p>
            </w:sdtContent>
          </w:sdt>
        </w:tc>
      </w:tr>
    </w:tbl>
    <w:p w14:paraId="09F90113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2DDE4" w14:textId="77777777" w:rsidR="007E0E1B" w:rsidRDefault="007E0E1B" w:rsidP="007A0D55">
      <w:pPr>
        <w:spacing w:after="0" w:line="240" w:lineRule="auto"/>
      </w:pPr>
      <w:r>
        <w:separator/>
      </w:r>
    </w:p>
  </w:endnote>
  <w:endnote w:type="continuationSeparator" w:id="0">
    <w:p w14:paraId="5587A2B8" w14:textId="77777777" w:rsidR="007E0E1B" w:rsidRDefault="007E0E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AE961" w14:textId="77777777" w:rsidR="007E0E1B" w:rsidRDefault="007E0E1B" w:rsidP="007A0D55">
      <w:pPr>
        <w:spacing w:after="0" w:line="240" w:lineRule="auto"/>
      </w:pPr>
      <w:r>
        <w:separator/>
      </w:r>
    </w:p>
  </w:footnote>
  <w:footnote w:type="continuationSeparator" w:id="0">
    <w:p w14:paraId="3EB16709" w14:textId="77777777" w:rsidR="007E0E1B" w:rsidRDefault="007E0E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A626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0EE10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D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0294"/>
    <w:rsid w:val="007E0E1B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34EF"/>
    <w:rsid w:val="00E85A05"/>
    <w:rsid w:val="00E95829"/>
    <w:rsid w:val="00EA606C"/>
    <w:rsid w:val="00EB0C8C"/>
    <w:rsid w:val="00EB51FD"/>
    <w:rsid w:val="00EB77DB"/>
    <w:rsid w:val="00EC57D0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5BD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C0294"/>
    <w:rPr>
      <w:b/>
      <w:bCs/>
      <w:i w:val="0"/>
      <w:iCs w:val="0"/>
    </w:rPr>
  </w:style>
  <w:style w:type="character" w:customStyle="1" w:styleId="st1">
    <w:name w:val="st1"/>
    <w:basedOn w:val="DefaultParagraphFont"/>
    <w:rsid w:val="007C02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C0294"/>
    <w:rPr>
      <w:b/>
      <w:bCs/>
      <w:i w:val="0"/>
      <w:iCs w:val="0"/>
    </w:rPr>
  </w:style>
  <w:style w:type="character" w:customStyle="1" w:styleId="st1">
    <w:name w:val="st1"/>
    <w:basedOn w:val="DefaultParagraphFont"/>
    <w:rsid w:val="007C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57DE781FA54669962331826F56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E9024-8375-4CF2-A25E-728D307B4539}"/>
      </w:docPartPr>
      <w:docPartBody>
        <w:p w:rsidR="003E65F9" w:rsidRDefault="00440E3C">
          <w:pPr>
            <w:pStyle w:val="4757DE781FA54669962331826F5677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57191F3E32D47C498014C721AC0F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CB68-6182-47B4-956F-B41556B8667B}"/>
      </w:docPartPr>
      <w:docPartBody>
        <w:p w:rsidR="003E65F9" w:rsidRDefault="00440E3C">
          <w:pPr>
            <w:pStyle w:val="657191F3E32D47C498014C721AC0F5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8A3EB1AA39E4F1B8F82F1DE33B6C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9A9F1-39EA-4690-8785-D8C8FDBB5471}"/>
      </w:docPartPr>
      <w:docPartBody>
        <w:p w:rsidR="003E65F9" w:rsidRDefault="00440E3C">
          <w:pPr>
            <w:pStyle w:val="18A3EB1AA39E4F1B8F82F1DE33B6CC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4CA36855D447CFBA0E04B8E656C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E155-D5E7-4406-A5BC-59F1CD6EE15B}"/>
      </w:docPartPr>
      <w:docPartBody>
        <w:p w:rsidR="003E65F9" w:rsidRDefault="00440E3C">
          <w:pPr>
            <w:pStyle w:val="6F4CA36855D447CFBA0E04B8E656C3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46626838567495BA67FF5B0BDA1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7AAEC-D778-446D-AF1B-3EE86467F97A}"/>
      </w:docPartPr>
      <w:docPartBody>
        <w:p w:rsidR="003E65F9" w:rsidRDefault="00440E3C">
          <w:pPr>
            <w:pStyle w:val="646626838567495BA67FF5B0BDA1E2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738B820A7B42F3B73452AED2C5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E968-F626-4DCB-BBE3-D0F1B8E5CD8F}"/>
      </w:docPartPr>
      <w:docPartBody>
        <w:p w:rsidR="003E65F9" w:rsidRDefault="00440E3C">
          <w:pPr>
            <w:pStyle w:val="7F738B820A7B42F3B73452AED2C5D6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53102EB20548269EE8B44E5D0B7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71A64-E848-45DC-89A0-4B891486D1C9}"/>
      </w:docPartPr>
      <w:docPartBody>
        <w:p w:rsidR="003E65F9" w:rsidRDefault="00440E3C">
          <w:pPr>
            <w:pStyle w:val="E153102EB20548269EE8B44E5D0B75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8F1CBAADD94F50ABDAB14F8B9FA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0BB78-FB09-44D2-9BBD-D54F17356B03}"/>
      </w:docPartPr>
      <w:docPartBody>
        <w:p w:rsidR="003E65F9" w:rsidRDefault="00440E3C">
          <w:pPr>
            <w:pStyle w:val="078F1CBAADD94F50ABDAB14F8B9FA9C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A10932CFA241F9A42467A776F2A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5F7A-A922-497B-AA8D-3E9221F8B5BC}"/>
      </w:docPartPr>
      <w:docPartBody>
        <w:p w:rsidR="003E65F9" w:rsidRDefault="00440E3C">
          <w:pPr>
            <w:pStyle w:val="92A10932CFA241F9A42467A776F2A7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239390943B4C17B6C8C95B35CEE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4202-677D-4E6A-9377-4A5C6096728E}"/>
      </w:docPartPr>
      <w:docPartBody>
        <w:p w:rsidR="003E65F9" w:rsidRDefault="00440E3C">
          <w:pPr>
            <w:pStyle w:val="26239390943B4C17B6C8C95B35CEE17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397D9374E54433482597C0B0D917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B113A-E185-4D82-8D40-3EB2FA8FF381}"/>
      </w:docPartPr>
      <w:docPartBody>
        <w:p w:rsidR="003E65F9" w:rsidRDefault="00440E3C">
          <w:pPr>
            <w:pStyle w:val="2397D9374E54433482597C0B0D9177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3C"/>
    <w:rsid w:val="003E65F9"/>
    <w:rsid w:val="0044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\Users\Stefan\Downloads\Routledge Enyclopedia of Modernism Word Template.dotx</Template>
  <TotalTime>0</TotalTime>
  <Pages>2</Pages>
  <Words>655</Words>
  <Characters>3736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2</cp:revision>
  <dcterms:created xsi:type="dcterms:W3CDTF">2014-06-11T18:50:00Z</dcterms:created>
  <dcterms:modified xsi:type="dcterms:W3CDTF">2014-06-11T18:50:00Z</dcterms:modified>
</cp:coreProperties>
</file>