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2614" w:rsidRDefault="00F2341C"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2"/>
        </w:rPr>
        <w:t xml:space="preserve">Young Vienna (Jung-Wien; das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Wien;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Junges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Wien; das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Österreich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; Jung-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Österreich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)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Young Vienna was an informal, heterogeneous literary circle that existed in Vienna for little more than a decade, beginning in approximately 1890. Hermann Bahr and his protégés Hugo von Hofmannsthal, Arthur Schnitzler, Richard Beer-Hofmann, and Felix </w:t>
      </w:r>
      <w:proofErr w:type="spellStart"/>
      <w:r>
        <w:rPr>
          <w:rFonts w:ascii="Times New Roman" w:eastAsia="Times New Roman" w:hAnsi="Times New Roman" w:cs="Times New Roman"/>
          <w:sz w:val="22"/>
        </w:rPr>
        <w:t>Salte</w:t>
      </w:r>
      <w:r>
        <w:rPr>
          <w:rFonts w:ascii="Times New Roman" w:eastAsia="Times New Roman" w:hAnsi="Times New Roman" w:cs="Times New Roman"/>
          <w:sz w:val="22"/>
        </w:rPr>
        <w:t>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formed the core of the group, while Karl Kraus and Peter </w:t>
      </w:r>
      <w:proofErr w:type="spellStart"/>
      <w:r>
        <w:rPr>
          <w:rFonts w:ascii="Times New Roman" w:eastAsia="Times New Roman" w:hAnsi="Times New Roman" w:cs="Times New Roman"/>
          <w:sz w:val="22"/>
        </w:rPr>
        <w:t>Altenberg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were later, peripheral participants. Many other writers, most now forgotten, were involved to varying degrees. These included Felix </w:t>
      </w:r>
      <w:proofErr w:type="spellStart"/>
      <w:r>
        <w:rPr>
          <w:rFonts w:ascii="Times New Roman" w:eastAsia="Times New Roman" w:hAnsi="Times New Roman" w:cs="Times New Roman"/>
          <w:sz w:val="22"/>
        </w:rPr>
        <w:t>Dörmann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Friedrich Michael </w:t>
      </w:r>
      <w:proofErr w:type="spellStart"/>
      <w:r>
        <w:rPr>
          <w:rFonts w:ascii="Times New Roman" w:eastAsia="Times New Roman" w:hAnsi="Times New Roman" w:cs="Times New Roman"/>
          <w:sz w:val="22"/>
        </w:rPr>
        <w:t>Fels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Paul </w:t>
      </w:r>
      <w:proofErr w:type="spellStart"/>
      <w:r>
        <w:rPr>
          <w:rFonts w:ascii="Times New Roman" w:eastAsia="Times New Roman" w:hAnsi="Times New Roman" w:cs="Times New Roman"/>
          <w:sz w:val="22"/>
        </w:rPr>
        <w:t>Goldmann</w:t>
      </w:r>
      <w:proofErr w:type="spellEnd"/>
      <w:r>
        <w:rPr>
          <w:rFonts w:ascii="Times New Roman" w:eastAsia="Times New Roman" w:hAnsi="Times New Roman" w:cs="Times New Roman"/>
          <w:sz w:val="22"/>
        </w:rPr>
        <w:t>, Jacques</w:t>
      </w:r>
      <w:r>
        <w:rPr>
          <w:rFonts w:ascii="Times New Roman" w:eastAsia="Times New Roman" w:hAnsi="Times New Roman" w:cs="Times New Roman"/>
          <w:sz w:val="22"/>
        </w:rPr>
        <w:t xml:space="preserve"> Joachim, Eduard Michael Kafka, Julius </w:t>
      </w:r>
      <w:proofErr w:type="spellStart"/>
      <w:r>
        <w:rPr>
          <w:rFonts w:ascii="Times New Roman" w:eastAsia="Times New Roman" w:hAnsi="Times New Roman" w:cs="Times New Roman"/>
          <w:sz w:val="22"/>
        </w:rPr>
        <w:t>Kulka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Rudolf </w:t>
      </w:r>
      <w:proofErr w:type="spellStart"/>
      <w:r>
        <w:rPr>
          <w:rFonts w:ascii="Times New Roman" w:eastAsia="Times New Roman" w:hAnsi="Times New Roman" w:cs="Times New Roman"/>
          <w:sz w:val="22"/>
        </w:rPr>
        <w:t>Lothar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and Richard </w:t>
      </w:r>
      <w:proofErr w:type="spellStart"/>
      <w:r>
        <w:rPr>
          <w:rFonts w:ascii="Times New Roman" w:eastAsia="Times New Roman" w:hAnsi="Times New Roman" w:cs="Times New Roman"/>
          <w:sz w:val="22"/>
        </w:rPr>
        <w:t>Specht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2"/>
        </w:rPr>
        <w:t xml:space="preserve">The group often met at Café </w:t>
      </w:r>
      <w:proofErr w:type="spellStart"/>
      <w:r>
        <w:rPr>
          <w:rFonts w:ascii="Times New Roman" w:eastAsia="Times New Roman" w:hAnsi="Times New Roman" w:cs="Times New Roman"/>
          <w:sz w:val="22"/>
        </w:rPr>
        <w:t>Griensteidl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and, later, Café Central.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>Unlike the naturalists in Berlin and Munich, Young Vienna put forth no coherent literary program, manifesto</w:t>
      </w:r>
      <w:r>
        <w:rPr>
          <w:rFonts w:ascii="Times New Roman" w:eastAsia="Times New Roman" w:hAnsi="Times New Roman" w:cs="Times New Roman"/>
          <w:sz w:val="22"/>
        </w:rPr>
        <w:t>s, or theories, and their literary production ranged from naturalism and impressionism to</w:t>
      </w:r>
      <w:r w:rsidR="00224ACB">
        <w:rPr>
          <w:rFonts w:ascii="Times New Roman" w:eastAsia="Times New Roman" w:hAnsi="Times New Roman" w:cs="Times New Roman"/>
          <w:sz w:val="22"/>
        </w:rPr>
        <w:t xml:space="preserve"> aestheticism, symbolism, and de</w:t>
      </w:r>
      <w:r>
        <w:rPr>
          <w:rFonts w:ascii="Times New Roman" w:eastAsia="Times New Roman" w:hAnsi="Times New Roman" w:cs="Times New Roman"/>
          <w:sz w:val="22"/>
        </w:rPr>
        <w:t xml:space="preserve">cadence. The only commonality among the writers, according to Bahr, was that they wanted “in all things and at all costs to be modern” </w:t>
      </w:r>
      <w:r w:rsidR="00224ACB"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sz w:val="22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allen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Dinge</w:t>
      </w:r>
      <w:r w:rsidR="00224ACB">
        <w:rPr>
          <w:rFonts w:ascii="Times New Roman" w:eastAsia="Times New Roman" w:hAnsi="Times New Roman" w:cs="Times New Roman"/>
          <w:sz w:val="22"/>
        </w:rPr>
        <w:t>n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um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jeden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Preis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modern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zu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sein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  <w:r w:rsidR="00224ACB">
        <w:rPr>
          <w:rFonts w:ascii="Times New Roman" w:eastAsia="Times New Roman" w:hAnsi="Times New Roman" w:cs="Times New Roman"/>
          <w:sz w:val="22"/>
        </w:rPr>
        <w:t>)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Young Vienna had no clear beginning, but the founding of the short-lived journal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Dichtung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 1890 in Brno/</w:t>
      </w:r>
      <w:proofErr w:type="spellStart"/>
      <w:r>
        <w:rPr>
          <w:rFonts w:ascii="Times New Roman" w:eastAsia="Times New Roman" w:hAnsi="Times New Roman" w:cs="Times New Roman"/>
          <w:sz w:val="22"/>
        </w:rPr>
        <w:t>Brünn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(later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Rundschau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based</w:t>
      </w:r>
      <w:r>
        <w:rPr>
          <w:rFonts w:ascii="Times New Roman" w:eastAsia="Times New Roman" w:hAnsi="Times New Roman" w:cs="Times New Roman"/>
          <w:sz w:val="22"/>
        </w:rPr>
        <w:t xml:space="preserve"> in Vienna) was pivotal. It started as an outlet for rea</w:t>
      </w:r>
      <w:r>
        <w:rPr>
          <w:rFonts w:ascii="Times New Roman" w:eastAsia="Times New Roman" w:hAnsi="Times New Roman" w:cs="Times New Roman"/>
          <w:sz w:val="22"/>
        </w:rPr>
        <w:t xml:space="preserve">lism and naturalism in Austria, but increasingly published texts and criticism by many of the figures above. The editors (Kafka, </w:t>
      </w:r>
      <w:proofErr w:type="spellStart"/>
      <w:r>
        <w:rPr>
          <w:rFonts w:ascii="Times New Roman" w:eastAsia="Times New Roman" w:hAnsi="Times New Roman" w:cs="Times New Roman"/>
          <w:sz w:val="22"/>
        </w:rPr>
        <w:t>Kulka</w:t>
      </w:r>
      <w:proofErr w:type="spellEnd"/>
      <w:r>
        <w:rPr>
          <w:rFonts w:ascii="Times New Roman" w:eastAsia="Times New Roman" w:hAnsi="Times New Roman" w:cs="Times New Roman"/>
          <w:sz w:val="22"/>
        </w:rPr>
        <w:t>, Joachim) gave Bahr a prominent voice from the start and also invited Henrik Ibsen to Vienna in 1891, signalling the pan-</w:t>
      </w:r>
      <w:r>
        <w:rPr>
          <w:rFonts w:ascii="Times New Roman" w:eastAsia="Times New Roman" w:hAnsi="Times New Roman" w:cs="Times New Roman"/>
          <w:sz w:val="22"/>
        </w:rPr>
        <w:t>European context in which they viewed themselves. Moreover, analogously</w:t>
      </w:r>
      <w:r>
        <w:rPr>
          <w:rFonts w:ascii="Times New Roman" w:eastAsia="Times New Roman" w:hAnsi="Times New Roman" w:cs="Times New Roman"/>
          <w:sz w:val="22"/>
        </w:rPr>
        <w:t xml:space="preserve"> to activity in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2"/>
        </w:rPr>
        <w:t xml:space="preserve">Berlin, an attempt was made to found 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Freie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Bühne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Vienna.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The name “Young Vienna” gestures toward the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Junges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Deutschland</w:t>
      </w:r>
      <w:r>
        <w:rPr>
          <w:rFonts w:ascii="Times New Roman" w:eastAsia="Times New Roman" w:hAnsi="Times New Roman" w:cs="Times New Roman"/>
          <w:sz w:val="22"/>
        </w:rPr>
        <w:t xml:space="preserve"> movement of the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Vormärz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period </w:t>
      </w:r>
      <w:proofErr w:type="gramStart"/>
      <w:r>
        <w:rPr>
          <w:rFonts w:ascii="Times New Roman" w:eastAsia="Times New Roman" w:hAnsi="Times New Roman" w:cs="Times New Roman"/>
          <w:sz w:val="22"/>
        </w:rPr>
        <w:t>and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the later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Jüngstes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Deu</w:t>
      </w:r>
      <w:r>
        <w:rPr>
          <w:rFonts w:ascii="Times New Roman" w:eastAsia="Times New Roman" w:hAnsi="Times New Roman" w:cs="Times New Roman"/>
          <w:i/>
          <w:sz w:val="22"/>
        </w:rPr>
        <w:t>tschland</w:t>
      </w:r>
      <w:r>
        <w:rPr>
          <w:rFonts w:ascii="Times New Roman" w:eastAsia="Times New Roman" w:hAnsi="Times New Roman" w:cs="Times New Roman"/>
          <w:sz w:val="22"/>
        </w:rPr>
        <w:t xml:space="preserve"> movement of German naturalist writers centred in Berlin and Munich. As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has noted, the name reflects a combination symptomatic of the time: it contextualises the transnationally “young”—the contemporary, new, and innovative—in its </w:t>
      </w:r>
      <w:r>
        <w:rPr>
          <w:rFonts w:ascii="Times New Roman" w:eastAsia="Times New Roman" w:hAnsi="Times New Roman" w:cs="Times New Roman"/>
          <w:sz w:val="22"/>
        </w:rPr>
        <w:t>nationally localised particularism.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The Young Vienna circle was less interested than its German counterparts in programmatic theoretical positions and was more oriented toward practical literary and essayistic production. The Viennese favoured “inductive </w:t>
      </w:r>
      <w:r>
        <w:rPr>
          <w:rFonts w:ascii="Times New Roman" w:eastAsia="Times New Roman" w:hAnsi="Times New Roman" w:cs="Times New Roman"/>
          <w:sz w:val="22"/>
        </w:rPr>
        <w:t>criticism” (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>), taking the objects, events, and people they discuss as the basis for case-by-case reflection.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>Unlike the George Circle, Young Vienna functioned through a wide network of personal and professional multipliers. Bahr, in particular, was</w:t>
      </w:r>
      <w:r>
        <w:rPr>
          <w:rFonts w:ascii="Times New Roman" w:eastAsia="Times New Roman" w:hAnsi="Times New Roman" w:cs="Times New Roman"/>
          <w:sz w:val="22"/>
        </w:rPr>
        <w:t xml:space="preserve"> a tireless advocate, mining his strong contacts to theatres and publishers (especially to S. Fischer, who published many of the Young Vienna authors).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>After approximately 1902, the group, relatively diffuse from its beginnings, increasingly lost cohesion</w:t>
      </w:r>
      <w:r>
        <w:rPr>
          <w:rFonts w:ascii="Times New Roman" w:eastAsia="Times New Roman" w:hAnsi="Times New Roman" w:cs="Times New Roman"/>
          <w:sz w:val="22"/>
        </w:rPr>
        <w:t xml:space="preserve"> as its members moved on to other career opportunities (e.g., Hofmannsthal’s collaborations with the composer Richard Strauss; the end of Bahr’s journal </w:t>
      </w:r>
      <w:r>
        <w:rPr>
          <w:rFonts w:ascii="Times New Roman" w:eastAsia="Times New Roman" w:hAnsi="Times New Roman" w:cs="Times New Roman"/>
          <w:i/>
          <w:sz w:val="22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Zeit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1902).</w:t>
      </w:r>
    </w:p>
    <w:p w:rsidR="009D2614" w:rsidRDefault="009D2614"/>
    <w:p w:rsidR="009D2614" w:rsidRDefault="009D2614"/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b/>
          <w:sz w:val="22"/>
        </w:rPr>
        <w:t>References and further reading</w:t>
      </w:r>
    </w:p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Lorenz, Dagmar (1995) </w:t>
      </w:r>
      <w:r>
        <w:rPr>
          <w:rFonts w:ascii="Times New Roman" w:eastAsia="Times New Roman" w:hAnsi="Times New Roman" w:cs="Times New Roman"/>
          <w:i/>
          <w:sz w:val="22"/>
        </w:rPr>
        <w:t xml:space="preserve">Wiener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Stuttgart: </w:t>
      </w:r>
      <w:r>
        <w:rPr>
          <w:rFonts w:ascii="Times New Roman" w:eastAsia="Times New Roman" w:hAnsi="Times New Roman" w:cs="Times New Roman"/>
          <w:sz w:val="22"/>
        </w:rPr>
        <w:t>Metzler.</w:t>
      </w:r>
    </w:p>
    <w:p w:rsidR="009D2614" w:rsidRDefault="009D2614"/>
    <w:p w:rsidR="009D2614" w:rsidRDefault="00F2341C"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lastRenderedPageBreak/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ed. (1981) </w:t>
      </w:r>
      <w:r>
        <w:rPr>
          <w:rFonts w:ascii="Times New Roman" w:eastAsia="Times New Roman" w:hAnsi="Times New Roman" w:cs="Times New Roman"/>
          <w:i/>
          <w:sz w:val="22"/>
        </w:rPr>
        <w:t xml:space="preserve">Die Wiener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Literatur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Kunst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Musik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zwischen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1890 und 1910</w:t>
      </w:r>
      <w:r>
        <w:rPr>
          <w:rFonts w:ascii="Times New Roman" w:eastAsia="Times New Roman" w:hAnsi="Times New Roman" w:cs="Times New Roman"/>
          <w:sz w:val="22"/>
        </w:rPr>
        <w:t xml:space="preserve">, Stuttgart: </w:t>
      </w:r>
      <w:proofErr w:type="spellStart"/>
      <w:r>
        <w:rPr>
          <w:rFonts w:ascii="Times New Roman" w:eastAsia="Times New Roman" w:hAnsi="Times New Roman" w:cs="Times New Roman"/>
          <w:sz w:val="22"/>
        </w:rPr>
        <w:t>Reclam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</w:p>
    <w:p w:rsidR="009D2614" w:rsidRDefault="009D2614"/>
    <w:p w:rsidR="009D2614" w:rsidRDefault="00F2341C"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(1976) “</w:t>
      </w:r>
      <w:proofErr w:type="spellStart"/>
      <w:r>
        <w:rPr>
          <w:rFonts w:ascii="Times New Roman" w:eastAsia="Times New Roman" w:hAnsi="Times New Roman" w:cs="Times New Roman"/>
          <w:sz w:val="22"/>
        </w:rPr>
        <w:t>Einführung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2"/>
        </w:rPr>
        <w:t>Herausgebers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,” </w:t>
      </w:r>
      <w:r>
        <w:rPr>
          <w:rFonts w:ascii="Times New Roman" w:eastAsia="Times New Roman" w:hAnsi="Times New Roman" w:cs="Times New Roman"/>
          <w:i/>
          <w:sz w:val="22"/>
        </w:rPr>
        <w:t xml:space="preserve">Das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Wien.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Österreichische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Literatur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- und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Kunstkritik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, 1887-1902</w:t>
      </w:r>
      <w:r>
        <w:rPr>
          <w:rFonts w:ascii="Times New Roman" w:eastAsia="Times New Roman" w:hAnsi="Times New Roman" w:cs="Times New Roman"/>
          <w:sz w:val="22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sz w:val="22"/>
        </w:rPr>
        <w:t>vols.,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ed.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Tübingen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: Niemeyer. </w:t>
      </w:r>
      <w:proofErr w:type="gramStart"/>
      <w:r>
        <w:rPr>
          <w:rFonts w:ascii="Times New Roman" w:eastAsia="Times New Roman" w:hAnsi="Times New Roman" w:cs="Times New Roman"/>
          <w:sz w:val="22"/>
        </w:rPr>
        <w:t>XXXVII-XC.</w:t>
      </w:r>
      <w:proofErr w:type="gramEnd"/>
    </w:p>
    <w:p w:rsidR="009D2614" w:rsidRDefault="009D2614"/>
    <w:p w:rsidR="009D2614" w:rsidRDefault="009D2614"/>
    <w:p w:rsidR="009D2614" w:rsidRDefault="00F2341C">
      <w:r>
        <w:rPr>
          <w:rFonts w:ascii="Times New Roman" w:eastAsia="Times New Roman" w:hAnsi="Times New Roman" w:cs="Times New Roman"/>
          <w:sz w:val="22"/>
        </w:rPr>
        <w:t>Digital images to include:</w:t>
      </w:r>
    </w:p>
    <w:p w:rsidR="009D2614" w:rsidRDefault="009D2614"/>
    <w:p w:rsidR="009D2614" w:rsidRDefault="00F2341C">
      <w:r>
        <w:rPr>
          <w:noProof/>
        </w:rPr>
        <w:drawing>
          <wp:inline distT="0" distB="0" distL="0" distR="0">
            <wp:extent cx="743712" cy="1170432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170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614" w:rsidRDefault="009D2614"/>
    <w:p w:rsidR="009D2614" w:rsidRDefault="00F2341C">
      <w:proofErr w:type="spellStart"/>
      <w:r>
        <w:rPr>
          <w:rFonts w:ascii="Times New Roman" w:eastAsia="Times New Roman" w:hAnsi="Times New Roman" w:cs="Times New Roman"/>
          <w:sz w:val="22"/>
        </w:rPr>
        <w:t>Titel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Schnellfotografie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Prater</w:t>
      </w:r>
      <w:proofErr w:type="spellEnd"/>
    </w:p>
    <w:p w:rsidR="009D2614" w:rsidRDefault="00F2341C">
      <w:pPr>
        <w:ind w:left="2160" w:hanging="2159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Beschreibung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Schnellphotographie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</w:rPr>
        <w:t>Ferrotypie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</w:rPr>
        <w:t>aus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Prater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Gruppenbild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: Richard Beer-Hofmann und Hermann Bahr </w:t>
      </w:r>
      <w:proofErr w:type="spellStart"/>
      <w:r>
        <w:rPr>
          <w:rFonts w:ascii="Times New Roman" w:eastAsia="Times New Roman" w:hAnsi="Times New Roman" w:cs="Times New Roman"/>
          <w:sz w:val="22"/>
        </w:rPr>
        <w:t>stehend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Hugo von Hofmannsthal und Arthur Schnitzler </w:t>
      </w:r>
      <w:proofErr w:type="spellStart"/>
      <w:r>
        <w:rPr>
          <w:rFonts w:ascii="Times New Roman" w:eastAsia="Times New Roman" w:hAnsi="Times New Roman" w:cs="Times New Roman"/>
          <w:sz w:val="22"/>
        </w:rPr>
        <w:t>sitzend</w:t>
      </w:r>
      <w:proofErr w:type="spellEnd"/>
    </w:p>
    <w:p w:rsidR="009D2614" w:rsidRDefault="00F2341C">
      <w:proofErr w:type="spellStart"/>
      <w:r>
        <w:rPr>
          <w:rFonts w:ascii="Times New Roman" w:eastAsia="Times New Roman" w:hAnsi="Times New Roman" w:cs="Times New Roman"/>
          <w:sz w:val="22"/>
        </w:rPr>
        <w:t>Datierung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1895</w:t>
      </w:r>
    </w:p>
    <w:p w:rsidR="009D2614" w:rsidRDefault="00F2341C">
      <w:proofErr w:type="spellStart"/>
      <w:r>
        <w:rPr>
          <w:rFonts w:ascii="Times New Roman" w:eastAsia="Times New Roman" w:hAnsi="Times New Roman" w:cs="Times New Roman"/>
          <w:sz w:val="22"/>
        </w:rPr>
        <w:t>Sammlung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Österreichische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Nationalbibliothek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Bildarchiv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(bildarchivaustria.at)</w:t>
      </w:r>
    </w:p>
    <w:p w:rsidR="009D2614" w:rsidRDefault="00F2341C">
      <w:proofErr w:type="spellStart"/>
      <w:r>
        <w:rPr>
          <w:rFonts w:ascii="Times New Roman" w:eastAsia="Times New Roman" w:hAnsi="Times New Roman" w:cs="Times New Roman"/>
          <w:sz w:val="22"/>
        </w:rPr>
        <w:t>Inventarnummer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  <w:t>AS 155 C</w:t>
      </w:r>
    </w:p>
    <w:p w:rsidR="009D2614" w:rsidRDefault="009D2614"/>
    <w:p w:rsidR="009D2614" w:rsidRDefault="00F2341C">
      <w:r>
        <w:rPr>
          <w:noProof/>
        </w:rPr>
        <w:drawing>
          <wp:inline distT="0" distB="0" distL="0" distR="0">
            <wp:extent cx="3813465" cy="2715768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465" cy="271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614" w:rsidRDefault="009D2614"/>
    <w:p w:rsidR="009D2614" w:rsidRDefault="00F2341C">
      <w:proofErr w:type="gramStart"/>
      <w:r>
        <w:rPr>
          <w:rFonts w:ascii="Times New Roman" w:eastAsia="Times New Roman" w:hAnsi="Times New Roman" w:cs="Times New Roman"/>
          <w:sz w:val="22"/>
        </w:rPr>
        <w:t xml:space="preserve">Café </w:t>
      </w:r>
      <w:proofErr w:type="spellStart"/>
      <w:r>
        <w:rPr>
          <w:rFonts w:ascii="Times New Roman" w:eastAsia="Times New Roman" w:hAnsi="Times New Roman" w:cs="Times New Roman"/>
          <w:sz w:val="22"/>
        </w:rPr>
        <w:t>Griensteidl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Vienna.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1896. Reinhold </w:t>
      </w:r>
      <w:proofErr w:type="spellStart"/>
      <w:r>
        <w:rPr>
          <w:rFonts w:ascii="Times New Roman" w:eastAsia="Times New Roman" w:hAnsi="Times New Roman" w:cs="Times New Roman"/>
          <w:sz w:val="22"/>
        </w:rPr>
        <w:t>Volkel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Austria. </w:t>
      </w:r>
      <w:proofErr w:type="gramStart"/>
      <w:r>
        <w:rPr>
          <w:rFonts w:ascii="Times New Roman" w:eastAsia="Times New Roman" w:hAnsi="Times New Roman" w:cs="Times New Roman"/>
          <w:sz w:val="22"/>
        </w:rPr>
        <w:t>Watercolor.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D2614" w:rsidRDefault="00F2341C">
      <w:r>
        <w:rPr>
          <w:rFonts w:ascii="Times New Roman" w:eastAsia="Times New Roman" w:hAnsi="Times New Roman" w:cs="Times New Roman"/>
          <w:sz w:val="22"/>
        </w:rPr>
        <w:t xml:space="preserve">(Photo by </w:t>
      </w:r>
      <w:proofErr w:type="spellStart"/>
      <w:r>
        <w:rPr>
          <w:rFonts w:ascii="Times New Roman" w:eastAsia="Times New Roman" w:hAnsi="Times New Roman" w:cs="Times New Roman"/>
          <w:sz w:val="22"/>
        </w:rPr>
        <w:t>DeAgostini</w:t>
      </w:r>
      <w:proofErr w:type="spellEnd"/>
      <w:r>
        <w:rPr>
          <w:rFonts w:ascii="Times New Roman" w:eastAsia="Times New Roman" w:hAnsi="Times New Roman" w:cs="Times New Roman"/>
          <w:sz w:val="22"/>
        </w:rPr>
        <w:t>/Getty Images)</w:t>
      </w:r>
    </w:p>
    <w:p w:rsidR="009D2614" w:rsidRDefault="00F2341C">
      <w:hyperlink r:id="rId7">
        <w:r>
          <w:rPr>
            <w:rFonts w:ascii="Times New Roman" w:eastAsia="Times New Roman" w:hAnsi="Times New Roman" w:cs="Times New Roman"/>
            <w:sz w:val="22"/>
          </w:rPr>
          <w:t>http://www.gettyimages.com/detail/news-photo/griensteidl-cafe-in-vienna-by-reinhold-volkel-austria-19th-news-photo/142082091</w:t>
        </w:r>
      </w:hyperlink>
    </w:p>
    <w:sectPr w:rsidR="009D26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2614"/>
    <w:rsid w:val="00224ACB"/>
    <w:rsid w:val="009D2614"/>
    <w:rsid w:val="00F2341C"/>
    <w:rsid w:val="00F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ttyimages.com/detail/news-photo/griensteidl-cafe-in-vienna-by-reinhold-volkel-austria-19th-news-photo/1420820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Young Vienna_George.docx</vt:lpstr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Young Vienna_George.docx</dc:title>
  <dc:creator>DAWN</dc:creator>
  <cp:lastModifiedBy>DAWN</cp:lastModifiedBy>
  <cp:revision>3</cp:revision>
  <dcterms:created xsi:type="dcterms:W3CDTF">2014-06-29T00:34:00Z</dcterms:created>
  <dcterms:modified xsi:type="dcterms:W3CDTF">2014-06-29T00:56:00Z</dcterms:modified>
</cp:coreProperties>
</file>