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E27DD" w14:textId="145AC71E" w:rsidR="00620062" w:rsidRDefault="004A2C7B">
      <w:pPr>
        <w:rPr>
          <w:rFonts w:ascii="Helvetica" w:hAnsi="Helvetica"/>
          <w:lang w:val="en-GB"/>
        </w:rPr>
      </w:pPr>
      <w:r w:rsidRPr="004A2C7B">
        <w:rPr>
          <w:rFonts w:ascii="Helvetica" w:hAnsi="Helvetica"/>
          <w:lang w:val="en-GB"/>
        </w:rPr>
        <w:t>Fried, Michael (1939-present)</w:t>
      </w:r>
      <w:r w:rsidR="001F303E">
        <w:rPr>
          <w:rFonts w:ascii="Helvetica" w:hAnsi="Helvetica"/>
          <w:lang w:val="en-GB"/>
        </w:rPr>
        <w:t xml:space="preserve">  </w:t>
      </w:r>
      <w:r w:rsidR="000663AB">
        <w:rPr>
          <w:rFonts w:ascii="Helvetica" w:hAnsi="Helvetica"/>
          <w:lang w:val="en-GB"/>
        </w:rPr>
        <w:tab/>
      </w:r>
      <w:r w:rsidR="000663AB">
        <w:rPr>
          <w:rFonts w:ascii="Helvetica" w:hAnsi="Helvetica"/>
          <w:lang w:val="en-GB"/>
        </w:rPr>
        <w:tab/>
      </w:r>
      <w:r w:rsidR="000663AB">
        <w:rPr>
          <w:rFonts w:ascii="Helvetica" w:hAnsi="Helvetica"/>
          <w:lang w:val="en-GB"/>
        </w:rPr>
        <w:tab/>
      </w:r>
      <w:r w:rsidR="000663AB">
        <w:rPr>
          <w:rFonts w:ascii="Helvetica" w:hAnsi="Helvetica"/>
          <w:lang w:val="en-GB"/>
        </w:rPr>
        <w:tab/>
        <w:t>Word Count: 5</w:t>
      </w:r>
      <w:r w:rsidR="0057394E">
        <w:rPr>
          <w:rFonts w:ascii="Helvetica" w:hAnsi="Helvetica"/>
          <w:lang w:val="en-GB"/>
        </w:rPr>
        <w:t>76</w:t>
      </w:r>
    </w:p>
    <w:p w14:paraId="33E6E593" w14:textId="15AF2FDB" w:rsidR="000663AB" w:rsidRPr="001F303E" w:rsidRDefault="00620062" w:rsidP="00F2037F">
      <w:pPr>
        <w:rPr>
          <w:rFonts w:ascii="Helvetica" w:hAnsi="Helvetica"/>
          <w:i/>
          <w:lang w:val="en-GB"/>
        </w:rPr>
      </w:pPr>
      <w:r>
        <w:rPr>
          <w:rFonts w:ascii="Helvetica" w:hAnsi="Helvetica"/>
          <w:lang w:val="en-GB"/>
        </w:rPr>
        <w:t>Michael Fried is an American art critic</w:t>
      </w:r>
      <w:r w:rsidR="009F1F57">
        <w:rPr>
          <w:rFonts w:ascii="Helvetica" w:hAnsi="Helvetica"/>
          <w:lang w:val="en-GB"/>
        </w:rPr>
        <w:t>, literary critic</w:t>
      </w:r>
      <w:r>
        <w:rPr>
          <w:rFonts w:ascii="Helvetica" w:hAnsi="Helvetica"/>
          <w:lang w:val="en-GB"/>
        </w:rPr>
        <w:t xml:space="preserve"> and art</w:t>
      </w:r>
      <w:r w:rsidR="009F1F57">
        <w:rPr>
          <w:rFonts w:ascii="Helvetica" w:hAnsi="Helvetica"/>
          <w:lang w:val="en-GB"/>
        </w:rPr>
        <w:t xml:space="preserve"> </w:t>
      </w:r>
      <w:r>
        <w:rPr>
          <w:rFonts w:ascii="Helvetica" w:hAnsi="Helvetica"/>
          <w:lang w:val="en-GB"/>
        </w:rPr>
        <w:t>historian</w:t>
      </w:r>
      <w:r w:rsidR="00457412">
        <w:rPr>
          <w:rFonts w:ascii="Helvetica" w:hAnsi="Helvetica"/>
          <w:lang w:val="en-GB"/>
        </w:rPr>
        <w:t xml:space="preserve">. </w:t>
      </w:r>
      <w:r w:rsidR="008A41AC">
        <w:rPr>
          <w:rFonts w:ascii="Helvetica" w:hAnsi="Helvetica"/>
          <w:lang w:val="en-GB"/>
        </w:rPr>
        <w:t>Fried</w:t>
      </w:r>
      <w:r>
        <w:rPr>
          <w:rFonts w:ascii="Helvetica" w:hAnsi="Helvetica"/>
          <w:lang w:val="en-GB"/>
        </w:rPr>
        <w:t xml:space="preserve"> is</w:t>
      </w:r>
      <w:r w:rsidR="00457412">
        <w:rPr>
          <w:rFonts w:ascii="Helvetica" w:hAnsi="Helvetica"/>
          <w:lang w:val="en-GB"/>
        </w:rPr>
        <w:t xml:space="preserve"> </w:t>
      </w:r>
      <w:r>
        <w:rPr>
          <w:rFonts w:ascii="Helvetica" w:hAnsi="Helvetica"/>
          <w:lang w:val="en-GB"/>
        </w:rPr>
        <w:t>most well-known for his art criticism which</w:t>
      </w:r>
      <w:r w:rsidR="00457412">
        <w:rPr>
          <w:rFonts w:ascii="Helvetica" w:hAnsi="Helvetica"/>
          <w:lang w:val="en-GB"/>
        </w:rPr>
        <w:t xml:space="preserve"> contributed to the debates on m</w:t>
      </w:r>
      <w:r>
        <w:rPr>
          <w:rFonts w:ascii="Helvetica" w:hAnsi="Helvetica"/>
          <w:lang w:val="en-GB"/>
        </w:rPr>
        <w:t xml:space="preserve">odernist painting and sculpture that were played out in </w:t>
      </w:r>
      <w:r w:rsidR="00457412">
        <w:rPr>
          <w:rFonts w:ascii="Helvetica" w:hAnsi="Helvetica"/>
          <w:lang w:val="en-GB"/>
        </w:rPr>
        <w:t xml:space="preserve">the pages of American art journals, such as </w:t>
      </w:r>
      <w:proofErr w:type="spellStart"/>
      <w:r w:rsidR="00457412" w:rsidRPr="00A33B79">
        <w:rPr>
          <w:rFonts w:ascii="Helvetica" w:hAnsi="Helvetica"/>
          <w:i/>
          <w:lang w:val="en-GB"/>
        </w:rPr>
        <w:t>Artforum</w:t>
      </w:r>
      <w:proofErr w:type="spellEnd"/>
      <w:r w:rsidR="00457412">
        <w:rPr>
          <w:rFonts w:ascii="Helvetica" w:hAnsi="Helvetica"/>
          <w:lang w:val="en-GB"/>
        </w:rPr>
        <w:t xml:space="preserve">, </w:t>
      </w:r>
      <w:r>
        <w:rPr>
          <w:rFonts w:ascii="Helvetica" w:hAnsi="Helvetica"/>
          <w:lang w:val="en-GB"/>
        </w:rPr>
        <w:t xml:space="preserve">in the 1960s. </w:t>
      </w:r>
      <w:r w:rsidR="009F1F57">
        <w:rPr>
          <w:rFonts w:ascii="Helvetica" w:hAnsi="Helvetica"/>
          <w:lang w:val="en-GB"/>
        </w:rPr>
        <w:t>In 1958, whil</w:t>
      </w:r>
      <w:r w:rsidR="001F303E">
        <w:rPr>
          <w:rFonts w:ascii="Helvetica" w:hAnsi="Helvetica"/>
          <w:lang w:val="en-GB"/>
        </w:rPr>
        <w:t>e</w:t>
      </w:r>
      <w:r w:rsidR="009F1F57">
        <w:rPr>
          <w:rFonts w:ascii="Helvetica" w:hAnsi="Helvetica"/>
          <w:lang w:val="en-GB"/>
        </w:rPr>
        <w:t xml:space="preserve"> studying </w:t>
      </w:r>
      <w:r w:rsidR="00457412">
        <w:rPr>
          <w:rFonts w:ascii="Helvetica" w:hAnsi="Helvetica"/>
          <w:lang w:val="en-GB"/>
        </w:rPr>
        <w:t xml:space="preserve">English </w:t>
      </w:r>
      <w:r w:rsidR="009F1F57">
        <w:rPr>
          <w:rFonts w:ascii="Helvetica" w:hAnsi="Helvetica"/>
          <w:lang w:val="en-GB"/>
        </w:rPr>
        <w:t>as an undergraduate at Princeton</w:t>
      </w:r>
      <w:r w:rsidR="00457412">
        <w:rPr>
          <w:rFonts w:ascii="Helvetica" w:hAnsi="Helvetica"/>
          <w:lang w:val="en-GB"/>
        </w:rPr>
        <w:t xml:space="preserve"> University</w:t>
      </w:r>
      <w:r w:rsidR="009F1F57">
        <w:rPr>
          <w:rFonts w:ascii="Helvetica" w:hAnsi="Helvetica"/>
          <w:lang w:val="en-GB"/>
        </w:rPr>
        <w:t>, Fried met Clement Greenberg whose theor</w:t>
      </w:r>
      <w:r w:rsidR="00457412">
        <w:rPr>
          <w:rFonts w:ascii="Helvetica" w:hAnsi="Helvetica"/>
          <w:lang w:val="en-GB"/>
        </w:rPr>
        <w:t>ies on m</w:t>
      </w:r>
      <w:r w:rsidR="009F1F57">
        <w:rPr>
          <w:rFonts w:ascii="Helvetica" w:hAnsi="Helvetica"/>
          <w:lang w:val="en-GB"/>
        </w:rPr>
        <w:t>odernist painting influence</w:t>
      </w:r>
      <w:r w:rsidR="001F303E">
        <w:rPr>
          <w:rFonts w:ascii="Helvetica" w:hAnsi="Helvetica"/>
          <w:lang w:val="en-GB"/>
        </w:rPr>
        <w:t>d</w:t>
      </w:r>
      <w:r w:rsidR="009F1F57">
        <w:rPr>
          <w:rFonts w:ascii="Helvetica" w:hAnsi="Helvetica"/>
          <w:lang w:val="en-GB"/>
        </w:rPr>
        <w:t xml:space="preserve"> his subsequent writings</w:t>
      </w:r>
      <w:r w:rsidR="00457412">
        <w:rPr>
          <w:rFonts w:ascii="Helvetica" w:hAnsi="Helvetica"/>
          <w:lang w:val="en-GB"/>
        </w:rPr>
        <w:t xml:space="preserve"> and art </w:t>
      </w:r>
      <w:proofErr w:type="gramStart"/>
      <w:r w:rsidR="00457412">
        <w:rPr>
          <w:rFonts w:ascii="Helvetica" w:hAnsi="Helvetica"/>
          <w:lang w:val="en-GB"/>
        </w:rPr>
        <w:t>criticism</w:t>
      </w:r>
      <w:r w:rsidR="000663AB">
        <w:rPr>
          <w:rFonts w:ascii="Helvetica" w:hAnsi="Helvetica"/>
          <w:lang w:val="en-GB"/>
        </w:rPr>
        <w:t>.</w:t>
      </w:r>
      <w:proofErr w:type="gramEnd"/>
      <w:r w:rsidR="000663AB">
        <w:rPr>
          <w:rFonts w:ascii="Helvetica" w:hAnsi="Helvetica"/>
          <w:lang w:val="en-GB"/>
        </w:rPr>
        <w:t xml:space="preserve"> H</w:t>
      </w:r>
      <w:r w:rsidR="00A27C7E">
        <w:rPr>
          <w:rFonts w:ascii="Helvetica" w:hAnsi="Helvetica"/>
          <w:lang w:val="en-GB"/>
        </w:rPr>
        <w:t xml:space="preserve">e later studied under Richard </w:t>
      </w:r>
      <w:proofErr w:type="spellStart"/>
      <w:r w:rsidR="00A27C7E">
        <w:rPr>
          <w:rFonts w:ascii="Helvetica" w:hAnsi="Helvetica"/>
          <w:lang w:val="en-GB"/>
        </w:rPr>
        <w:t>Wollheim</w:t>
      </w:r>
      <w:proofErr w:type="spellEnd"/>
      <w:r w:rsidR="00A27C7E">
        <w:rPr>
          <w:rFonts w:ascii="Helvetica" w:hAnsi="Helvetica"/>
          <w:lang w:val="en-GB"/>
        </w:rPr>
        <w:t xml:space="preserve"> whil</w:t>
      </w:r>
      <w:r w:rsidR="001F303E">
        <w:rPr>
          <w:rFonts w:ascii="Helvetica" w:hAnsi="Helvetica"/>
          <w:lang w:val="en-GB"/>
        </w:rPr>
        <w:t>e</w:t>
      </w:r>
      <w:r w:rsidR="00A27C7E">
        <w:rPr>
          <w:rFonts w:ascii="Helvetica" w:hAnsi="Helvetica"/>
          <w:lang w:val="en-GB"/>
        </w:rPr>
        <w:t xml:space="preserve"> at Oxford University</w:t>
      </w:r>
      <w:r w:rsidR="00457412">
        <w:rPr>
          <w:rFonts w:ascii="Helvetica" w:hAnsi="Helvetica"/>
          <w:lang w:val="en-GB"/>
        </w:rPr>
        <w:t xml:space="preserve">. The </w:t>
      </w:r>
      <w:r w:rsidR="00B27A70">
        <w:rPr>
          <w:rFonts w:ascii="Helvetica" w:hAnsi="Helvetica"/>
          <w:lang w:val="en-GB"/>
        </w:rPr>
        <w:t xml:space="preserve">formalist </w:t>
      </w:r>
      <w:r w:rsidR="00457412">
        <w:rPr>
          <w:rFonts w:ascii="Helvetica" w:hAnsi="Helvetica"/>
          <w:lang w:val="en-GB"/>
        </w:rPr>
        <w:t>influence of Greenberg</w:t>
      </w:r>
      <w:r w:rsidR="006E70BF">
        <w:rPr>
          <w:rFonts w:ascii="Helvetica" w:hAnsi="Helvetica"/>
          <w:lang w:val="en-GB"/>
        </w:rPr>
        <w:t>’s art criticism</w:t>
      </w:r>
      <w:r w:rsidR="00457412">
        <w:rPr>
          <w:rFonts w:ascii="Helvetica" w:hAnsi="Helvetica"/>
          <w:lang w:val="en-GB"/>
        </w:rPr>
        <w:t xml:space="preserve"> is prevalent in Fried’s two canonical </w:t>
      </w:r>
      <w:r w:rsidR="00F2037F">
        <w:rPr>
          <w:rFonts w:ascii="Helvetica" w:hAnsi="Helvetica"/>
          <w:lang w:val="en-GB"/>
        </w:rPr>
        <w:t>texts</w:t>
      </w:r>
      <w:r w:rsidR="005D046E">
        <w:rPr>
          <w:rFonts w:ascii="Helvetica" w:hAnsi="Helvetica"/>
          <w:lang w:val="en-GB"/>
        </w:rPr>
        <w:t xml:space="preserve"> on modernist art</w:t>
      </w:r>
      <w:r w:rsidR="00457412">
        <w:rPr>
          <w:rFonts w:ascii="Helvetica" w:hAnsi="Helvetica"/>
          <w:lang w:val="en-GB"/>
        </w:rPr>
        <w:t xml:space="preserve">: </w:t>
      </w:r>
      <w:r w:rsidR="001F303E">
        <w:rPr>
          <w:rFonts w:ascii="Helvetica" w:hAnsi="Helvetica"/>
          <w:lang w:val="en-GB"/>
        </w:rPr>
        <w:t>‘</w:t>
      </w:r>
      <w:r w:rsidR="005227B0" w:rsidRPr="005227B0">
        <w:rPr>
          <w:rFonts w:ascii="Helvetica" w:hAnsi="Helvetica"/>
          <w:lang w:val="en-GB"/>
        </w:rPr>
        <w:t xml:space="preserve">Three American Painters: Kenneth Noland, Jules </w:t>
      </w:r>
      <w:proofErr w:type="spellStart"/>
      <w:r w:rsidR="005227B0" w:rsidRPr="005227B0">
        <w:rPr>
          <w:rFonts w:ascii="Helvetica" w:hAnsi="Helvetica"/>
          <w:lang w:val="en-GB"/>
        </w:rPr>
        <w:t>Olitski</w:t>
      </w:r>
      <w:proofErr w:type="spellEnd"/>
      <w:r w:rsidR="005227B0" w:rsidRPr="005227B0">
        <w:rPr>
          <w:rFonts w:ascii="Helvetica" w:hAnsi="Helvetica"/>
          <w:lang w:val="en-GB"/>
        </w:rPr>
        <w:t>, Frank Stella</w:t>
      </w:r>
      <w:r w:rsidR="001F303E">
        <w:rPr>
          <w:rFonts w:ascii="Helvetica" w:hAnsi="Helvetica"/>
          <w:lang w:val="en-GB"/>
        </w:rPr>
        <w:t>’</w:t>
      </w:r>
      <w:r w:rsidR="0095381C" w:rsidRPr="001F303E">
        <w:rPr>
          <w:rFonts w:ascii="Helvetica" w:hAnsi="Helvetica"/>
          <w:lang w:val="en-GB"/>
        </w:rPr>
        <w:t xml:space="preserve"> (</w:t>
      </w:r>
      <w:r w:rsidR="0095381C">
        <w:rPr>
          <w:rFonts w:ascii="Helvetica" w:hAnsi="Helvetica"/>
          <w:lang w:val="en-GB"/>
        </w:rPr>
        <w:t xml:space="preserve">1965), the catalogue </w:t>
      </w:r>
      <w:r w:rsidR="001F303E">
        <w:rPr>
          <w:rFonts w:ascii="Helvetica" w:hAnsi="Helvetica"/>
          <w:lang w:val="en-GB"/>
        </w:rPr>
        <w:t xml:space="preserve">essay </w:t>
      </w:r>
      <w:r w:rsidR="0095381C">
        <w:rPr>
          <w:rFonts w:ascii="Helvetica" w:hAnsi="Helvetica"/>
          <w:lang w:val="en-GB"/>
        </w:rPr>
        <w:t>for an exhibition curated</w:t>
      </w:r>
      <w:r w:rsidR="003034B0">
        <w:rPr>
          <w:rFonts w:ascii="Helvetica" w:hAnsi="Helvetica"/>
          <w:lang w:val="en-GB"/>
        </w:rPr>
        <w:t xml:space="preserve"> by Fried at </w:t>
      </w:r>
      <w:r w:rsidR="00DA1279">
        <w:rPr>
          <w:rFonts w:ascii="Helvetica" w:hAnsi="Helvetica"/>
          <w:lang w:val="en-GB"/>
        </w:rPr>
        <w:t>Harvard’s</w:t>
      </w:r>
      <w:r w:rsidR="003034B0">
        <w:rPr>
          <w:rFonts w:ascii="Helvetica" w:hAnsi="Helvetica"/>
          <w:lang w:val="en-GB"/>
        </w:rPr>
        <w:t xml:space="preserve"> </w:t>
      </w:r>
      <w:proofErr w:type="spellStart"/>
      <w:r w:rsidR="003034B0">
        <w:rPr>
          <w:rFonts w:ascii="Helvetica" w:hAnsi="Helvetica"/>
          <w:lang w:val="en-GB"/>
        </w:rPr>
        <w:t>Fogg</w:t>
      </w:r>
      <w:proofErr w:type="spellEnd"/>
      <w:r w:rsidR="003034B0">
        <w:rPr>
          <w:rFonts w:ascii="Helvetica" w:hAnsi="Helvetica"/>
          <w:lang w:val="en-GB"/>
        </w:rPr>
        <w:t xml:space="preserve"> Art Museum</w:t>
      </w:r>
      <w:r w:rsidR="00457412">
        <w:rPr>
          <w:rFonts w:ascii="Helvetica" w:hAnsi="Helvetica"/>
          <w:lang w:val="en-GB"/>
        </w:rPr>
        <w:t xml:space="preserve">, and </w:t>
      </w:r>
      <w:r w:rsidR="00F2037F">
        <w:rPr>
          <w:rFonts w:ascii="Helvetica" w:hAnsi="Helvetica"/>
          <w:lang w:val="en-GB"/>
        </w:rPr>
        <w:t>‘</w:t>
      </w:r>
      <w:r w:rsidR="00457412" w:rsidRPr="00F2037F">
        <w:rPr>
          <w:rFonts w:ascii="Helvetica" w:hAnsi="Helvetica"/>
          <w:lang w:val="en-GB"/>
        </w:rPr>
        <w:t xml:space="preserve">Art and </w:t>
      </w:r>
      <w:proofErr w:type="spellStart"/>
      <w:r w:rsidR="00457412" w:rsidRPr="00F2037F">
        <w:rPr>
          <w:rFonts w:ascii="Helvetica" w:hAnsi="Helvetica"/>
          <w:lang w:val="en-GB"/>
        </w:rPr>
        <w:t>Objecthood</w:t>
      </w:r>
      <w:proofErr w:type="spellEnd"/>
      <w:r w:rsidR="00F2037F">
        <w:rPr>
          <w:rFonts w:ascii="Helvetica" w:hAnsi="Helvetica"/>
          <w:lang w:val="en-GB"/>
        </w:rPr>
        <w:t>’</w:t>
      </w:r>
      <w:r w:rsidR="00457412">
        <w:rPr>
          <w:rFonts w:ascii="Helvetica" w:hAnsi="Helvetica"/>
          <w:lang w:val="en-GB"/>
        </w:rPr>
        <w:t xml:space="preserve"> (1967). </w:t>
      </w:r>
      <w:r w:rsidR="00FE616F">
        <w:rPr>
          <w:rFonts w:ascii="Helvetica" w:hAnsi="Helvetica"/>
          <w:lang w:val="en-GB"/>
        </w:rPr>
        <w:t xml:space="preserve">The former focuses upon </w:t>
      </w:r>
      <w:r w:rsidR="001F303E">
        <w:rPr>
          <w:rFonts w:ascii="Helvetica" w:hAnsi="Helvetica"/>
          <w:lang w:val="en-GB"/>
        </w:rPr>
        <w:t xml:space="preserve">three </w:t>
      </w:r>
      <w:r w:rsidR="00FE616F" w:rsidRPr="00326CE6">
        <w:rPr>
          <w:rFonts w:ascii="Helvetica" w:hAnsi="Helvetica"/>
          <w:lang w:val="en-GB"/>
        </w:rPr>
        <w:t>second</w:t>
      </w:r>
      <w:r w:rsidR="001F303E">
        <w:rPr>
          <w:rFonts w:ascii="Helvetica" w:hAnsi="Helvetica"/>
          <w:lang w:val="en-GB"/>
        </w:rPr>
        <w:t>-</w:t>
      </w:r>
      <w:r w:rsidR="00FE616F" w:rsidRPr="00326CE6">
        <w:rPr>
          <w:rFonts w:ascii="Helvetica" w:hAnsi="Helvetica"/>
          <w:lang w:val="en-GB"/>
        </w:rPr>
        <w:t xml:space="preserve">generation </w:t>
      </w:r>
      <w:r w:rsidR="003D32B6">
        <w:rPr>
          <w:rFonts w:ascii="Helvetica" w:hAnsi="Helvetica"/>
          <w:lang w:val="en-GB"/>
        </w:rPr>
        <w:t>New York School painters</w:t>
      </w:r>
      <w:r w:rsidR="001F303E">
        <w:rPr>
          <w:rFonts w:ascii="Helvetica" w:hAnsi="Helvetica"/>
          <w:lang w:val="en-GB"/>
        </w:rPr>
        <w:t>,</w:t>
      </w:r>
      <w:r w:rsidR="00107F27">
        <w:rPr>
          <w:rFonts w:ascii="Helvetica" w:hAnsi="Helvetica"/>
          <w:lang w:val="en-GB"/>
        </w:rPr>
        <w:t xml:space="preserve"> </w:t>
      </w:r>
      <w:r w:rsidR="00DA1279">
        <w:rPr>
          <w:rFonts w:ascii="Helvetica" w:hAnsi="Helvetica"/>
          <w:lang w:val="en-GB"/>
        </w:rPr>
        <w:t>considered to be ‘high modernist</w:t>
      </w:r>
      <w:r w:rsidR="00A27C7E">
        <w:rPr>
          <w:rFonts w:ascii="Helvetica" w:hAnsi="Helvetica"/>
          <w:lang w:val="en-GB"/>
        </w:rPr>
        <w:t>’</w:t>
      </w:r>
      <w:r w:rsidR="003D32B6">
        <w:rPr>
          <w:rFonts w:ascii="Helvetica" w:hAnsi="Helvetica"/>
          <w:lang w:val="en-GB"/>
        </w:rPr>
        <w:t xml:space="preserve">. The </w:t>
      </w:r>
      <w:bookmarkStart w:id="0" w:name="_GoBack"/>
      <w:bookmarkEnd w:id="0"/>
      <w:r w:rsidR="003D32B6">
        <w:rPr>
          <w:rFonts w:ascii="Helvetica" w:hAnsi="Helvetica"/>
          <w:lang w:val="en-GB"/>
        </w:rPr>
        <w:t>latter is a defence of modernist painting against a new form of three-dimensional wor</w:t>
      </w:r>
      <w:r w:rsidR="00DA1279">
        <w:rPr>
          <w:rFonts w:ascii="Helvetica" w:hAnsi="Helvetica"/>
          <w:lang w:val="en-GB"/>
        </w:rPr>
        <w:t xml:space="preserve">k that he terms ‘literal’, </w:t>
      </w:r>
      <w:r w:rsidR="003D32B6">
        <w:rPr>
          <w:rFonts w:ascii="Helvetica" w:hAnsi="Helvetica"/>
          <w:lang w:val="en-GB"/>
        </w:rPr>
        <w:t>now known as minimalist</w:t>
      </w:r>
      <w:r w:rsidR="00DA1279">
        <w:rPr>
          <w:rFonts w:ascii="Helvetica" w:hAnsi="Helvetica"/>
          <w:lang w:val="en-GB"/>
        </w:rPr>
        <w:t>,</w:t>
      </w:r>
      <w:r w:rsidR="003D32B6">
        <w:rPr>
          <w:rFonts w:ascii="Helvetica" w:hAnsi="Helvetica"/>
          <w:lang w:val="en-GB"/>
        </w:rPr>
        <w:t xml:space="preserve"> sculpture. </w:t>
      </w:r>
      <w:r w:rsidR="001F303E">
        <w:rPr>
          <w:rFonts w:ascii="Arial" w:hAnsi="Arial"/>
          <w:lang w:val="en-GB"/>
        </w:rPr>
        <w:t xml:space="preserve">The argument initiated in these two essays formed a key moment in the debates that defined late-twentieth-century modernist art history. </w:t>
      </w:r>
      <w:r w:rsidR="001F303E" w:rsidRPr="00EA1555">
        <w:rPr>
          <w:rFonts w:ascii="Arial" w:hAnsi="Arial"/>
          <w:lang w:val="en-GB"/>
        </w:rPr>
        <w:t>In the late sixties Fried moved away from writing art criticism, focusing instead</w:t>
      </w:r>
      <w:r w:rsidR="001F303E">
        <w:rPr>
          <w:rFonts w:ascii="Arial" w:hAnsi="Arial"/>
          <w:lang w:val="en-GB"/>
        </w:rPr>
        <w:t xml:space="preserve"> on modernist art in the nineteenth and early-twentieth centuries. He recently returned to contemporary art with his text </w:t>
      </w:r>
      <w:r w:rsidR="001F303E">
        <w:rPr>
          <w:rFonts w:ascii="Arial" w:hAnsi="Arial"/>
          <w:i/>
          <w:lang w:val="en-GB"/>
        </w:rPr>
        <w:t>Why Photograph</w:t>
      </w:r>
      <w:r w:rsidR="000663AB">
        <w:rPr>
          <w:rFonts w:ascii="Arial" w:hAnsi="Arial"/>
          <w:i/>
          <w:lang w:val="en-GB"/>
        </w:rPr>
        <w:t xml:space="preserve">y Matters as Art as </w:t>
      </w:r>
      <w:proofErr w:type="gramStart"/>
      <w:r w:rsidR="000663AB">
        <w:rPr>
          <w:rFonts w:ascii="Arial" w:hAnsi="Arial"/>
          <w:i/>
          <w:lang w:val="en-GB"/>
        </w:rPr>
        <w:t>Never Before.</w:t>
      </w:r>
      <w:proofErr w:type="gramEnd"/>
    </w:p>
    <w:p w14:paraId="367FC653" w14:textId="0018C7BC" w:rsidR="008A7893" w:rsidRDefault="00F2037F" w:rsidP="008F6F45">
      <w:pPr>
        <w:rPr>
          <w:rFonts w:ascii="Arial" w:hAnsi="Arial"/>
          <w:lang w:val="en-GB"/>
        </w:rPr>
      </w:pPr>
      <w:r w:rsidRPr="00326CE6">
        <w:rPr>
          <w:rFonts w:ascii="Helvetica" w:hAnsi="Helvetica"/>
          <w:lang w:val="en-GB"/>
        </w:rPr>
        <w:t xml:space="preserve">In ‘Three American Painters’, Fried </w:t>
      </w:r>
      <w:r w:rsidR="001F303E">
        <w:rPr>
          <w:rFonts w:ascii="Helvetica" w:hAnsi="Helvetica"/>
          <w:lang w:val="en-GB"/>
        </w:rPr>
        <w:t>took</w:t>
      </w:r>
      <w:r w:rsidR="001F303E" w:rsidRPr="00326CE6">
        <w:rPr>
          <w:rFonts w:ascii="Helvetica" w:hAnsi="Helvetica"/>
          <w:lang w:val="en-GB"/>
        </w:rPr>
        <w:t xml:space="preserve"> </w:t>
      </w:r>
      <w:r w:rsidRPr="00326CE6">
        <w:rPr>
          <w:rFonts w:ascii="Helvetica" w:hAnsi="Helvetica"/>
          <w:lang w:val="en-GB"/>
        </w:rPr>
        <w:t>up ideas established in Greenb</w:t>
      </w:r>
      <w:r w:rsidR="00C9332D">
        <w:rPr>
          <w:rFonts w:ascii="Helvetica" w:hAnsi="Helvetica"/>
          <w:lang w:val="en-GB"/>
        </w:rPr>
        <w:t>erg’s ‘Modernist Painting’ (1961</w:t>
      </w:r>
      <w:r w:rsidRPr="00326CE6">
        <w:rPr>
          <w:rFonts w:ascii="Helvetica" w:hAnsi="Helvetica"/>
          <w:lang w:val="en-GB"/>
        </w:rPr>
        <w:t xml:space="preserve">) to </w:t>
      </w:r>
      <w:r w:rsidRPr="00326CE6">
        <w:rPr>
          <w:rFonts w:ascii="Arial" w:hAnsi="Arial"/>
          <w:lang w:val="en-GB"/>
        </w:rPr>
        <w:t>develop a historical</w:t>
      </w:r>
      <w:r w:rsidR="000663AB">
        <w:rPr>
          <w:rFonts w:ascii="Arial" w:hAnsi="Arial"/>
          <w:lang w:val="en-GB"/>
        </w:rPr>
        <w:t xml:space="preserve"> </w:t>
      </w:r>
      <w:r w:rsidRPr="00326CE6">
        <w:rPr>
          <w:rFonts w:ascii="Arial" w:hAnsi="Arial"/>
          <w:lang w:val="en-GB"/>
        </w:rPr>
        <w:t xml:space="preserve">lineage </w:t>
      </w:r>
      <w:r w:rsidR="000663AB">
        <w:rPr>
          <w:rFonts w:ascii="Arial" w:hAnsi="Arial"/>
          <w:lang w:val="en-GB"/>
        </w:rPr>
        <w:t>for contemporary</w:t>
      </w:r>
      <w:r w:rsidR="000663AB" w:rsidRPr="00326CE6">
        <w:rPr>
          <w:rFonts w:ascii="Arial" w:hAnsi="Arial"/>
          <w:lang w:val="en-GB"/>
        </w:rPr>
        <w:t xml:space="preserve"> </w:t>
      </w:r>
      <w:r w:rsidRPr="00326CE6">
        <w:rPr>
          <w:rFonts w:ascii="Arial" w:hAnsi="Arial"/>
          <w:lang w:val="en-GB"/>
        </w:rPr>
        <w:t xml:space="preserve">modernist painting. In his introduction to the text, Fried claims that, since </w:t>
      </w:r>
      <w:r w:rsidR="00326CE6">
        <w:rPr>
          <w:rFonts w:ascii="Arial" w:hAnsi="Arial"/>
          <w:lang w:val="en-GB"/>
        </w:rPr>
        <w:t xml:space="preserve">the publication of </w:t>
      </w:r>
      <w:r w:rsidRPr="00326CE6">
        <w:rPr>
          <w:rFonts w:ascii="Arial" w:hAnsi="Arial"/>
          <w:lang w:val="en-GB"/>
        </w:rPr>
        <w:t xml:space="preserve">Heinrich </w:t>
      </w:r>
      <w:proofErr w:type="spellStart"/>
      <w:r w:rsidR="001F303E" w:rsidRPr="001F303E">
        <w:rPr>
          <w:rFonts w:ascii="Arial" w:hAnsi="Arial"/>
          <w:lang w:val="en-GB"/>
        </w:rPr>
        <w:t>Wölflinn’s</w:t>
      </w:r>
      <w:proofErr w:type="spellEnd"/>
      <w:r w:rsidR="001F303E" w:rsidRPr="00326CE6">
        <w:rPr>
          <w:rFonts w:ascii="Arial" w:hAnsi="Arial"/>
          <w:lang w:val="en-GB"/>
        </w:rPr>
        <w:t xml:space="preserve"> </w:t>
      </w:r>
      <w:r w:rsidRPr="00326CE6">
        <w:rPr>
          <w:rFonts w:ascii="Arial" w:hAnsi="Arial"/>
          <w:i/>
          <w:lang w:val="en-GB"/>
        </w:rPr>
        <w:t xml:space="preserve">Renaissance and Baroque Style </w:t>
      </w:r>
      <w:r w:rsidRPr="00326CE6">
        <w:rPr>
          <w:rFonts w:ascii="Arial" w:hAnsi="Arial"/>
          <w:lang w:val="en-GB"/>
        </w:rPr>
        <w:t>(1888)</w:t>
      </w:r>
      <w:r w:rsidR="00326CE6" w:rsidRPr="00326CE6">
        <w:rPr>
          <w:rFonts w:ascii="Arial" w:hAnsi="Arial"/>
          <w:lang w:val="en-GB"/>
        </w:rPr>
        <w:t>,</w:t>
      </w:r>
      <w:r w:rsidRPr="00326CE6">
        <w:rPr>
          <w:rFonts w:ascii="Arial" w:hAnsi="Arial"/>
          <w:lang w:val="en-GB"/>
        </w:rPr>
        <w:t xml:space="preserve"> </w:t>
      </w:r>
      <w:r w:rsidR="00326CE6" w:rsidRPr="00326CE6">
        <w:rPr>
          <w:rFonts w:ascii="Arial" w:hAnsi="Arial"/>
          <w:lang w:val="en-GB"/>
        </w:rPr>
        <w:t xml:space="preserve">the history of painting </w:t>
      </w:r>
      <w:r w:rsidRPr="00326CE6">
        <w:rPr>
          <w:rFonts w:ascii="Arial" w:hAnsi="Arial"/>
          <w:lang w:val="en-GB"/>
        </w:rPr>
        <w:t xml:space="preserve">can be understood as following an internal dynamic or dialectic as opposed to responding to economic </w:t>
      </w:r>
      <w:r w:rsidR="0057394E">
        <w:rPr>
          <w:rFonts w:ascii="Arial" w:hAnsi="Arial"/>
          <w:lang w:val="en-GB"/>
        </w:rPr>
        <w:t xml:space="preserve">or </w:t>
      </w:r>
      <w:r w:rsidRPr="00326CE6">
        <w:rPr>
          <w:rFonts w:ascii="Arial" w:hAnsi="Arial"/>
          <w:lang w:val="en-GB"/>
        </w:rPr>
        <w:t>social conditions</w:t>
      </w:r>
      <w:r w:rsidR="00DB38BF">
        <w:rPr>
          <w:rFonts w:ascii="Arial" w:hAnsi="Arial"/>
          <w:lang w:val="en-GB"/>
        </w:rPr>
        <w:t>.</w:t>
      </w:r>
      <w:r w:rsidRPr="00326CE6">
        <w:rPr>
          <w:rFonts w:ascii="Arial" w:hAnsi="Arial"/>
          <w:lang w:val="en-GB"/>
        </w:rPr>
        <w:t xml:space="preserve"> </w:t>
      </w:r>
      <w:r w:rsidR="00326CE6">
        <w:rPr>
          <w:rFonts w:ascii="Arial" w:hAnsi="Arial"/>
          <w:lang w:val="en-GB"/>
        </w:rPr>
        <w:t>Fried’s use of the term ‘d</w:t>
      </w:r>
      <w:r w:rsidRPr="00326CE6">
        <w:rPr>
          <w:rFonts w:ascii="Arial" w:hAnsi="Arial"/>
          <w:lang w:val="en-GB"/>
        </w:rPr>
        <w:t>ialectic</w:t>
      </w:r>
      <w:r w:rsidR="00326CE6">
        <w:rPr>
          <w:rFonts w:ascii="Arial" w:hAnsi="Arial"/>
          <w:lang w:val="en-GB"/>
        </w:rPr>
        <w:t>’</w:t>
      </w:r>
      <w:r w:rsidRPr="00326CE6">
        <w:rPr>
          <w:rFonts w:ascii="Arial" w:hAnsi="Arial"/>
          <w:lang w:val="en-GB"/>
        </w:rPr>
        <w:t xml:space="preserve"> </w:t>
      </w:r>
      <w:r w:rsidR="001F303E">
        <w:rPr>
          <w:rFonts w:ascii="Arial" w:hAnsi="Arial"/>
          <w:lang w:val="en-GB"/>
        </w:rPr>
        <w:t>signals</w:t>
      </w:r>
      <w:r w:rsidRPr="00326CE6">
        <w:rPr>
          <w:rFonts w:ascii="Arial" w:hAnsi="Arial"/>
          <w:lang w:val="en-GB"/>
        </w:rPr>
        <w:t xml:space="preserve"> a</w:t>
      </w:r>
      <w:r w:rsidR="001F303E">
        <w:rPr>
          <w:rFonts w:ascii="Arial" w:hAnsi="Arial"/>
          <w:lang w:val="en-GB"/>
        </w:rPr>
        <w:t xml:space="preserve"> Hegelian notion of</w:t>
      </w:r>
      <w:r w:rsidRPr="00326CE6">
        <w:rPr>
          <w:rFonts w:ascii="Arial" w:hAnsi="Arial"/>
          <w:lang w:val="en-GB"/>
        </w:rPr>
        <w:t xml:space="preserve"> historical progression, wherein </w:t>
      </w:r>
      <w:r w:rsidR="001F303E" w:rsidRPr="00326CE6">
        <w:rPr>
          <w:rFonts w:ascii="Arial" w:hAnsi="Arial"/>
          <w:lang w:val="en-GB"/>
        </w:rPr>
        <w:t>a thesis</w:t>
      </w:r>
      <w:r w:rsidR="001F303E">
        <w:rPr>
          <w:rFonts w:ascii="Arial" w:hAnsi="Arial"/>
          <w:lang w:val="en-GB"/>
        </w:rPr>
        <w:t>,</w:t>
      </w:r>
      <w:r w:rsidR="001F303E" w:rsidRPr="00326CE6" w:rsidDel="001F303E">
        <w:rPr>
          <w:rFonts w:ascii="Arial" w:hAnsi="Arial"/>
          <w:lang w:val="en-GB"/>
        </w:rPr>
        <w:t xml:space="preserve"> </w:t>
      </w:r>
      <w:r w:rsidR="00326CE6" w:rsidRPr="00326CE6">
        <w:rPr>
          <w:rFonts w:ascii="Arial" w:hAnsi="Arial"/>
          <w:lang w:val="en-GB"/>
        </w:rPr>
        <w:t xml:space="preserve">an antithesis and a moment of </w:t>
      </w:r>
      <w:r w:rsidRPr="00326CE6">
        <w:rPr>
          <w:rFonts w:ascii="Arial" w:hAnsi="Arial"/>
          <w:lang w:val="en-GB"/>
        </w:rPr>
        <w:t>synthesis</w:t>
      </w:r>
      <w:r w:rsidR="001F303E">
        <w:rPr>
          <w:rFonts w:ascii="Arial" w:hAnsi="Arial"/>
          <w:lang w:val="en-GB"/>
        </w:rPr>
        <w:t xml:space="preserve"> </w:t>
      </w:r>
      <w:r w:rsidR="001F303E" w:rsidRPr="00326CE6">
        <w:rPr>
          <w:rFonts w:ascii="Arial" w:hAnsi="Arial"/>
          <w:lang w:val="en-GB"/>
        </w:rPr>
        <w:t>is presented</w:t>
      </w:r>
      <w:r w:rsidRPr="00326CE6">
        <w:rPr>
          <w:rFonts w:ascii="Arial" w:hAnsi="Arial"/>
          <w:lang w:val="en-GB"/>
        </w:rPr>
        <w:t xml:space="preserve">. </w:t>
      </w:r>
      <w:r w:rsidR="001E1138">
        <w:rPr>
          <w:rFonts w:ascii="Arial" w:hAnsi="Arial"/>
          <w:lang w:val="en-GB"/>
        </w:rPr>
        <w:t>Fried</w:t>
      </w:r>
      <w:r w:rsidR="00326CE6" w:rsidRPr="00326CE6">
        <w:rPr>
          <w:rFonts w:ascii="Arial" w:hAnsi="Arial"/>
          <w:lang w:val="en-GB"/>
        </w:rPr>
        <w:t xml:space="preserve"> </w:t>
      </w:r>
      <w:r w:rsidRPr="00326CE6">
        <w:rPr>
          <w:rFonts w:ascii="Arial" w:hAnsi="Arial"/>
          <w:lang w:val="en-GB"/>
        </w:rPr>
        <w:t xml:space="preserve">argues that only since the </w:t>
      </w:r>
      <w:r w:rsidR="001F303E">
        <w:rPr>
          <w:rFonts w:ascii="Arial" w:hAnsi="Arial"/>
          <w:lang w:val="en-GB"/>
        </w:rPr>
        <w:t>late-modernist paintings of artists such as Noland and Stella</w:t>
      </w:r>
      <w:r w:rsidR="001E1138">
        <w:rPr>
          <w:rFonts w:ascii="Arial" w:hAnsi="Arial"/>
          <w:lang w:val="en-GB"/>
        </w:rPr>
        <w:t xml:space="preserve"> can one</w:t>
      </w:r>
      <w:r w:rsidRPr="00326CE6">
        <w:rPr>
          <w:rFonts w:ascii="Arial" w:hAnsi="Arial"/>
          <w:lang w:val="en-GB"/>
        </w:rPr>
        <w:t xml:space="preserve"> see </w:t>
      </w:r>
      <w:r w:rsidR="00C01728">
        <w:rPr>
          <w:rFonts w:ascii="Arial" w:hAnsi="Arial"/>
          <w:lang w:val="en-GB"/>
        </w:rPr>
        <w:t xml:space="preserve">the </w:t>
      </w:r>
      <w:r w:rsidR="004065F0">
        <w:rPr>
          <w:rFonts w:ascii="Arial" w:hAnsi="Arial"/>
          <w:lang w:val="en-GB"/>
        </w:rPr>
        <w:t>significance of</w:t>
      </w:r>
      <w:r w:rsidR="00C01728">
        <w:rPr>
          <w:rFonts w:ascii="Arial" w:hAnsi="Arial"/>
          <w:lang w:val="en-GB"/>
        </w:rPr>
        <w:t xml:space="preserve"> the </w:t>
      </w:r>
      <w:r w:rsidR="0068621A">
        <w:rPr>
          <w:rFonts w:ascii="Arial" w:hAnsi="Arial"/>
          <w:lang w:val="en-GB"/>
        </w:rPr>
        <w:t>earlier</w:t>
      </w:r>
      <w:r w:rsidRPr="0068621A">
        <w:rPr>
          <w:rFonts w:ascii="Arial" w:hAnsi="Arial"/>
          <w:lang w:val="en-GB"/>
        </w:rPr>
        <w:t xml:space="preserve"> </w:t>
      </w:r>
      <w:r w:rsidR="004065F0">
        <w:rPr>
          <w:rFonts w:ascii="Arial" w:hAnsi="Arial"/>
          <w:lang w:val="en-GB"/>
        </w:rPr>
        <w:t xml:space="preserve">works of the </w:t>
      </w:r>
      <w:r w:rsidR="00C01728" w:rsidRPr="0068621A">
        <w:rPr>
          <w:rFonts w:ascii="Arial" w:hAnsi="Arial"/>
          <w:lang w:val="en-GB"/>
        </w:rPr>
        <w:t>New York School painters</w:t>
      </w:r>
      <w:r w:rsidR="0068621A">
        <w:rPr>
          <w:rFonts w:ascii="Arial" w:hAnsi="Arial"/>
          <w:lang w:val="en-GB"/>
        </w:rPr>
        <w:t xml:space="preserve">. </w:t>
      </w:r>
      <w:r w:rsidR="006900A6">
        <w:rPr>
          <w:rFonts w:ascii="Arial" w:hAnsi="Arial"/>
          <w:lang w:val="en-GB"/>
        </w:rPr>
        <w:t xml:space="preserve">Through taking up </w:t>
      </w:r>
      <w:r w:rsidR="000663AB">
        <w:rPr>
          <w:rFonts w:ascii="Arial" w:hAnsi="Arial"/>
          <w:lang w:val="en-GB"/>
        </w:rPr>
        <w:t xml:space="preserve">formal </w:t>
      </w:r>
      <w:r w:rsidR="006900A6">
        <w:rPr>
          <w:rFonts w:ascii="Arial" w:hAnsi="Arial"/>
          <w:lang w:val="en-GB"/>
        </w:rPr>
        <w:t>problem</w:t>
      </w:r>
      <w:r w:rsidR="000663AB">
        <w:rPr>
          <w:rFonts w:ascii="Arial" w:hAnsi="Arial"/>
          <w:lang w:val="en-GB"/>
        </w:rPr>
        <w:t>s, such as that</w:t>
      </w:r>
      <w:r w:rsidR="006900A6">
        <w:rPr>
          <w:rFonts w:ascii="Arial" w:hAnsi="Arial"/>
          <w:lang w:val="en-GB"/>
        </w:rPr>
        <w:t xml:space="preserve"> of structure (the ‘support of the </w:t>
      </w:r>
      <w:proofErr w:type="gramStart"/>
      <w:r w:rsidR="006900A6">
        <w:rPr>
          <w:rFonts w:ascii="Arial" w:hAnsi="Arial"/>
          <w:lang w:val="en-GB"/>
        </w:rPr>
        <w:t>canvas’</w:t>
      </w:r>
      <w:proofErr w:type="gramEnd"/>
      <w:r w:rsidR="006900A6">
        <w:rPr>
          <w:rFonts w:ascii="Arial" w:hAnsi="Arial"/>
          <w:lang w:val="en-GB"/>
        </w:rPr>
        <w:t>),</w:t>
      </w:r>
      <w:r w:rsidR="000663AB">
        <w:rPr>
          <w:rFonts w:ascii="Arial" w:hAnsi="Arial"/>
          <w:lang w:val="en-GB"/>
        </w:rPr>
        <w:t xml:space="preserve"> Stella and</w:t>
      </w:r>
      <w:r w:rsidR="006900A6">
        <w:rPr>
          <w:rFonts w:ascii="Arial" w:hAnsi="Arial"/>
          <w:lang w:val="en-GB"/>
        </w:rPr>
        <w:t xml:space="preserve"> </w:t>
      </w:r>
      <w:r w:rsidR="004065F0">
        <w:rPr>
          <w:rFonts w:ascii="Arial" w:hAnsi="Arial"/>
          <w:lang w:val="en-GB"/>
        </w:rPr>
        <w:t xml:space="preserve">Noland </w:t>
      </w:r>
      <w:r w:rsidR="00887B29">
        <w:rPr>
          <w:rFonts w:ascii="Arial" w:hAnsi="Arial"/>
          <w:lang w:val="en-GB"/>
        </w:rPr>
        <w:t>continuously critiqued</w:t>
      </w:r>
      <w:r w:rsidR="00E653AE">
        <w:rPr>
          <w:rFonts w:ascii="Arial" w:hAnsi="Arial"/>
          <w:lang w:val="en-GB"/>
        </w:rPr>
        <w:t xml:space="preserve"> </w:t>
      </w:r>
      <w:r w:rsidR="000663AB">
        <w:rPr>
          <w:rFonts w:ascii="Arial" w:hAnsi="Arial"/>
          <w:lang w:val="en-GB"/>
        </w:rPr>
        <w:t xml:space="preserve">their </w:t>
      </w:r>
      <w:r w:rsidR="00E653AE">
        <w:rPr>
          <w:rFonts w:ascii="Arial" w:hAnsi="Arial"/>
          <w:lang w:val="en-GB"/>
        </w:rPr>
        <w:t>work</w:t>
      </w:r>
      <w:r w:rsidR="000663AB">
        <w:rPr>
          <w:rFonts w:ascii="Arial" w:hAnsi="Arial"/>
          <w:lang w:val="en-GB"/>
        </w:rPr>
        <w:t>s, as well as the works of the past</w:t>
      </w:r>
      <w:r w:rsidR="00E653AE">
        <w:rPr>
          <w:rFonts w:ascii="Arial" w:hAnsi="Arial"/>
          <w:lang w:val="en-GB"/>
        </w:rPr>
        <w:t xml:space="preserve">. </w:t>
      </w:r>
      <w:r w:rsidR="003034B0" w:rsidRPr="00EE0BF3">
        <w:rPr>
          <w:rFonts w:ascii="Arial" w:hAnsi="Arial"/>
          <w:lang w:val="en-GB"/>
        </w:rPr>
        <w:t>Fried further establishes Stella in this trajectory</w:t>
      </w:r>
      <w:r w:rsidR="00AA3CBD" w:rsidRPr="00EE0BF3">
        <w:rPr>
          <w:rFonts w:ascii="Arial" w:hAnsi="Arial"/>
          <w:lang w:val="en-GB"/>
        </w:rPr>
        <w:t xml:space="preserve"> of modernist painting</w:t>
      </w:r>
      <w:r w:rsidR="003034B0" w:rsidRPr="00EE0BF3">
        <w:rPr>
          <w:rFonts w:ascii="Arial" w:hAnsi="Arial"/>
          <w:lang w:val="en-GB"/>
        </w:rPr>
        <w:t xml:space="preserve">, </w:t>
      </w:r>
      <w:r w:rsidR="006900A6" w:rsidRPr="000663AB">
        <w:rPr>
          <w:rFonts w:ascii="Arial" w:hAnsi="Arial"/>
        </w:rPr>
        <w:t>demonstrating the reliance of Stella’s advancements on the work of</w:t>
      </w:r>
      <w:r w:rsidR="006900A6">
        <w:t xml:space="preserve"> </w:t>
      </w:r>
      <w:r w:rsidR="003034B0">
        <w:rPr>
          <w:rFonts w:ascii="Arial" w:hAnsi="Arial"/>
          <w:lang w:val="en-GB"/>
        </w:rPr>
        <w:t xml:space="preserve">Willem de </w:t>
      </w:r>
      <w:proofErr w:type="spellStart"/>
      <w:r w:rsidR="003034B0">
        <w:rPr>
          <w:rFonts w:ascii="Arial" w:hAnsi="Arial"/>
          <w:lang w:val="en-GB"/>
        </w:rPr>
        <w:t>Kooning</w:t>
      </w:r>
      <w:proofErr w:type="spellEnd"/>
      <w:r w:rsidR="003034B0">
        <w:rPr>
          <w:rFonts w:ascii="Arial" w:hAnsi="Arial"/>
          <w:lang w:val="en-GB"/>
        </w:rPr>
        <w:t xml:space="preserve"> and Barnett Newman, </w:t>
      </w:r>
      <w:r w:rsidR="00AA3CBD">
        <w:rPr>
          <w:rFonts w:ascii="Arial" w:hAnsi="Arial"/>
          <w:lang w:val="en-GB"/>
        </w:rPr>
        <w:t xml:space="preserve">in an attempt to defend </w:t>
      </w:r>
      <w:r w:rsidR="0057394E">
        <w:rPr>
          <w:rFonts w:ascii="Arial" w:hAnsi="Arial"/>
          <w:lang w:val="en-GB"/>
        </w:rPr>
        <w:t xml:space="preserve">Stella’s work </w:t>
      </w:r>
      <w:r w:rsidR="001F303E">
        <w:rPr>
          <w:rFonts w:ascii="Arial" w:hAnsi="Arial"/>
          <w:lang w:val="en-GB"/>
        </w:rPr>
        <w:t xml:space="preserve">against the </w:t>
      </w:r>
      <w:r w:rsidR="00AA3CBD">
        <w:rPr>
          <w:rFonts w:ascii="Arial" w:hAnsi="Arial"/>
          <w:lang w:val="en-GB"/>
        </w:rPr>
        <w:t xml:space="preserve">‘literalist’ </w:t>
      </w:r>
      <w:r w:rsidR="001F303E">
        <w:rPr>
          <w:rFonts w:ascii="Arial" w:hAnsi="Arial"/>
          <w:lang w:val="en-GB"/>
        </w:rPr>
        <w:t>interpretation</w:t>
      </w:r>
      <w:r w:rsidR="0057394E">
        <w:rPr>
          <w:rFonts w:ascii="Arial" w:hAnsi="Arial"/>
          <w:lang w:val="en-GB"/>
        </w:rPr>
        <w:t>s</w:t>
      </w:r>
      <w:r w:rsidR="001F303E">
        <w:rPr>
          <w:rFonts w:ascii="Arial" w:hAnsi="Arial"/>
          <w:lang w:val="en-GB"/>
        </w:rPr>
        <w:t xml:space="preserve"> by </w:t>
      </w:r>
      <w:r w:rsidR="00AA3CBD">
        <w:rPr>
          <w:rFonts w:ascii="Arial" w:hAnsi="Arial"/>
          <w:lang w:val="en-GB"/>
        </w:rPr>
        <w:t xml:space="preserve">artists Donald Judd and Carl Andre. </w:t>
      </w:r>
      <w:r w:rsidR="007820A7">
        <w:rPr>
          <w:rFonts w:ascii="Arial" w:hAnsi="Arial"/>
          <w:lang w:val="en-GB"/>
        </w:rPr>
        <w:t xml:space="preserve">Stella was to </w:t>
      </w:r>
      <w:r w:rsidR="00C14EC8">
        <w:rPr>
          <w:rFonts w:ascii="Arial" w:hAnsi="Arial"/>
          <w:lang w:val="en-GB"/>
        </w:rPr>
        <w:t>be the</w:t>
      </w:r>
      <w:r w:rsidR="007820A7">
        <w:rPr>
          <w:rFonts w:ascii="Arial" w:hAnsi="Arial"/>
          <w:lang w:val="en-GB"/>
        </w:rPr>
        <w:t xml:space="preserve"> bone of contention between the abstractionists, on one side, and the </w:t>
      </w:r>
      <w:r w:rsidR="001F303E">
        <w:rPr>
          <w:rFonts w:ascii="Arial" w:hAnsi="Arial"/>
          <w:lang w:val="en-GB"/>
        </w:rPr>
        <w:t>literalists</w:t>
      </w:r>
      <w:r w:rsidR="007820A7">
        <w:rPr>
          <w:rFonts w:ascii="Arial" w:hAnsi="Arial"/>
          <w:lang w:val="en-GB"/>
        </w:rPr>
        <w:t>, on the other.</w:t>
      </w:r>
      <w:r w:rsidR="005A6994">
        <w:rPr>
          <w:rFonts w:ascii="Arial" w:hAnsi="Arial"/>
          <w:lang w:val="en-GB"/>
        </w:rPr>
        <w:t xml:space="preserve"> ‘Art and </w:t>
      </w:r>
      <w:proofErr w:type="spellStart"/>
      <w:r w:rsidR="005A6994">
        <w:rPr>
          <w:rFonts w:ascii="Arial" w:hAnsi="Arial"/>
          <w:lang w:val="en-GB"/>
        </w:rPr>
        <w:t>Objecthood</w:t>
      </w:r>
      <w:proofErr w:type="spellEnd"/>
      <w:r w:rsidR="005A6994">
        <w:rPr>
          <w:rFonts w:ascii="Arial" w:hAnsi="Arial"/>
          <w:lang w:val="en-GB"/>
        </w:rPr>
        <w:t>’</w:t>
      </w:r>
      <w:r w:rsidR="007820A7">
        <w:rPr>
          <w:rFonts w:ascii="Arial" w:hAnsi="Arial"/>
          <w:lang w:val="en-GB"/>
        </w:rPr>
        <w:t xml:space="preserve"> </w:t>
      </w:r>
      <w:r w:rsidR="005A6994">
        <w:rPr>
          <w:rFonts w:ascii="Arial" w:hAnsi="Arial"/>
          <w:lang w:val="en-GB"/>
        </w:rPr>
        <w:t>is considered to be a</w:t>
      </w:r>
      <w:r w:rsidR="007820A7">
        <w:rPr>
          <w:rFonts w:ascii="Arial" w:hAnsi="Arial"/>
          <w:lang w:val="en-GB"/>
        </w:rPr>
        <w:t xml:space="preserve"> response to Judd’s </w:t>
      </w:r>
      <w:r w:rsidR="00C07EE7">
        <w:rPr>
          <w:rFonts w:ascii="Arial" w:hAnsi="Arial"/>
          <w:lang w:val="en-GB"/>
        </w:rPr>
        <w:t>identification of three-dimensional characteristics in Stella’s work in</w:t>
      </w:r>
      <w:r w:rsidR="007820A7">
        <w:rPr>
          <w:rFonts w:ascii="Arial" w:hAnsi="Arial"/>
          <w:lang w:val="en-GB"/>
        </w:rPr>
        <w:t xml:space="preserve"> </w:t>
      </w:r>
      <w:r w:rsidR="000663AB">
        <w:rPr>
          <w:rFonts w:ascii="Arial" w:hAnsi="Arial"/>
          <w:lang w:val="en-GB"/>
        </w:rPr>
        <w:t xml:space="preserve">Judd’s essay </w:t>
      </w:r>
      <w:r w:rsidR="007820A7">
        <w:rPr>
          <w:rFonts w:ascii="Arial" w:hAnsi="Arial"/>
          <w:lang w:val="en-GB"/>
        </w:rPr>
        <w:t>‘Specific Objects’ (1965)</w:t>
      </w:r>
      <w:r w:rsidR="003D32B6">
        <w:rPr>
          <w:rFonts w:ascii="Arial" w:hAnsi="Arial"/>
          <w:lang w:val="en-GB"/>
        </w:rPr>
        <w:t xml:space="preserve">. </w:t>
      </w:r>
      <w:r w:rsidR="005A6994">
        <w:rPr>
          <w:rFonts w:ascii="Arial" w:hAnsi="Arial"/>
          <w:lang w:val="en-GB"/>
        </w:rPr>
        <w:t>Fried</w:t>
      </w:r>
      <w:r w:rsidR="007820A7">
        <w:rPr>
          <w:rFonts w:ascii="Arial" w:hAnsi="Arial"/>
          <w:lang w:val="en-GB"/>
        </w:rPr>
        <w:t xml:space="preserve"> </w:t>
      </w:r>
      <w:r w:rsidR="00C14EC8">
        <w:rPr>
          <w:rFonts w:ascii="Arial" w:hAnsi="Arial"/>
          <w:lang w:val="en-GB"/>
        </w:rPr>
        <w:t>criticised</w:t>
      </w:r>
      <w:r w:rsidR="007820A7">
        <w:rPr>
          <w:rFonts w:ascii="Arial" w:hAnsi="Arial"/>
          <w:lang w:val="en-GB"/>
        </w:rPr>
        <w:t xml:space="preserve"> the</w:t>
      </w:r>
      <w:r w:rsidR="003D32B6">
        <w:rPr>
          <w:rFonts w:ascii="Arial" w:hAnsi="Arial"/>
          <w:lang w:val="en-GB"/>
        </w:rPr>
        <w:t xml:space="preserve"> new three-dimensional</w:t>
      </w:r>
      <w:r w:rsidR="001F303E">
        <w:rPr>
          <w:rFonts w:ascii="Arial" w:hAnsi="Arial"/>
          <w:lang w:val="en-GB"/>
        </w:rPr>
        <w:t>, ‘literalist’</w:t>
      </w:r>
      <w:r w:rsidR="003D32B6">
        <w:rPr>
          <w:rFonts w:ascii="Arial" w:hAnsi="Arial"/>
          <w:lang w:val="en-GB"/>
        </w:rPr>
        <w:t xml:space="preserve"> work </w:t>
      </w:r>
      <w:r w:rsidR="000663AB">
        <w:rPr>
          <w:rFonts w:ascii="Arial" w:hAnsi="Arial"/>
          <w:lang w:val="en-GB"/>
        </w:rPr>
        <w:t>of artists such as</w:t>
      </w:r>
      <w:r w:rsidR="003D32B6">
        <w:rPr>
          <w:rFonts w:ascii="Arial" w:hAnsi="Arial"/>
          <w:lang w:val="en-GB"/>
        </w:rPr>
        <w:t xml:space="preserve"> </w:t>
      </w:r>
      <w:r w:rsidR="001E1138" w:rsidRPr="001E1138">
        <w:rPr>
          <w:rFonts w:ascii="Arial" w:hAnsi="Arial"/>
          <w:lang w:val="en-GB"/>
        </w:rPr>
        <w:t>Judd and Robert Morris</w:t>
      </w:r>
      <w:r w:rsidR="00887B29">
        <w:rPr>
          <w:rFonts w:ascii="Arial" w:hAnsi="Arial"/>
          <w:lang w:val="en-GB"/>
        </w:rPr>
        <w:t xml:space="preserve"> </w:t>
      </w:r>
      <w:r w:rsidR="005A6994">
        <w:rPr>
          <w:rFonts w:ascii="Arial" w:hAnsi="Arial"/>
          <w:lang w:val="en-GB"/>
        </w:rPr>
        <w:t>by proposing</w:t>
      </w:r>
      <w:r w:rsidR="007820A7">
        <w:rPr>
          <w:rFonts w:ascii="Arial" w:hAnsi="Arial"/>
          <w:lang w:val="en-GB"/>
        </w:rPr>
        <w:t xml:space="preserve"> that the work adopts</w:t>
      </w:r>
      <w:r w:rsidR="002473A4">
        <w:rPr>
          <w:rFonts w:ascii="Arial" w:hAnsi="Arial"/>
          <w:lang w:val="en-GB"/>
        </w:rPr>
        <w:t xml:space="preserve"> </w:t>
      </w:r>
      <w:r w:rsidR="007820A7">
        <w:rPr>
          <w:rFonts w:ascii="Arial" w:hAnsi="Arial"/>
          <w:lang w:val="en-GB"/>
        </w:rPr>
        <w:t xml:space="preserve">an inherent </w:t>
      </w:r>
      <w:r w:rsidR="002473A4">
        <w:rPr>
          <w:rFonts w:ascii="Arial" w:hAnsi="Arial"/>
          <w:lang w:val="en-GB"/>
        </w:rPr>
        <w:t>‘the</w:t>
      </w:r>
      <w:r w:rsidR="00B83F66">
        <w:rPr>
          <w:rFonts w:ascii="Arial" w:hAnsi="Arial"/>
          <w:lang w:val="en-GB"/>
        </w:rPr>
        <w:t>atricality’,</w:t>
      </w:r>
      <w:r w:rsidR="007820A7">
        <w:rPr>
          <w:rFonts w:ascii="Arial" w:hAnsi="Arial"/>
          <w:lang w:val="en-GB"/>
        </w:rPr>
        <w:t xml:space="preserve"> due to its relationship with the viewer and the temporality of this relationship</w:t>
      </w:r>
      <w:r w:rsidR="0068621A">
        <w:rPr>
          <w:rFonts w:ascii="Arial" w:hAnsi="Arial"/>
          <w:lang w:val="en-GB"/>
        </w:rPr>
        <w:t>.</w:t>
      </w:r>
      <w:r w:rsidR="007820A7">
        <w:rPr>
          <w:rFonts w:ascii="Arial" w:hAnsi="Arial"/>
          <w:lang w:val="en-GB"/>
        </w:rPr>
        <w:t xml:space="preserve"> </w:t>
      </w:r>
      <w:r w:rsidR="008F6F45">
        <w:rPr>
          <w:rFonts w:ascii="Arial" w:hAnsi="Arial"/>
          <w:lang w:val="en-GB"/>
        </w:rPr>
        <w:t xml:space="preserve">Fried’s ideas </w:t>
      </w:r>
      <w:r w:rsidR="00EE0BF3">
        <w:rPr>
          <w:rFonts w:ascii="Arial" w:hAnsi="Arial"/>
          <w:lang w:val="en-GB"/>
        </w:rPr>
        <w:t>regarding theatricality remain</w:t>
      </w:r>
      <w:r w:rsidR="008F6F45">
        <w:rPr>
          <w:rFonts w:ascii="Arial" w:hAnsi="Arial"/>
          <w:lang w:val="en-GB"/>
        </w:rPr>
        <w:t xml:space="preserve"> </w:t>
      </w:r>
      <w:r w:rsidR="00EE0BF3">
        <w:rPr>
          <w:rFonts w:ascii="Arial" w:hAnsi="Arial"/>
          <w:lang w:val="en-GB"/>
        </w:rPr>
        <w:t xml:space="preserve">controversial, but also </w:t>
      </w:r>
      <w:r w:rsidR="008F6F45">
        <w:rPr>
          <w:rFonts w:ascii="Arial" w:hAnsi="Arial"/>
          <w:lang w:val="en-GB"/>
        </w:rPr>
        <w:t>influential</w:t>
      </w:r>
      <w:r w:rsidR="00EE0BF3">
        <w:rPr>
          <w:rFonts w:ascii="Arial" w:hAnsi="Arial"/>
          <w:lang w:val="en-GB"/>
        </w:rPr>
        <w:t>, within the story</w:t>
      </w:r>
      <w:r w:rsidR="008F6F45">
        <w:rPr>
          <w:rFonts w:ascii="Arial" w:hAnsi="Arial"/>
          <w:lang w:val="en-GB"/>
        </w:rPr>
        <w:t xml:space="preserve"> of modern art. </w:t>
      </w:r>
    </w:p>
    <w:p w14:paraId="5EE83BA9" w14:textId="77777777" w:rsidR="008A7893" w:rsidRDefault="008A7893" w:rsidP="008A7893">
      <w:pPr>
        <w:rPr>
          <w:rFonts w:ascii="Arial" w:hAnsi="Arial"/>
          <w:b/>
          <w:lang w:val="en-GB"/>
        </w:rPr>
      </w:pPr>
      <w:r w:rsidRPr="0096540A">
        <w:rPr>
          <w:rFonts w:ascii="Arial" w:hAnsi="Arial"/>
          <w:b/>
          <w:lang w:val="en-GB"/>
        </w:rPr>
        <w:t>References and further reading</w:t>
      </w:r>
    </w:p>
    <w:p w14:paraId="0E45B69D" w14:textId="5FADF46C" w:rsidR="008F6F45" w:rsidRDefault="003848FC" w:rsidP="008F6F45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lastRenderedPageBreak/>
        <w:t>Fried, M.</w:t>
      </w:r>
      <w:r w:rsidR="008F6F45">
        <w:rPr>
          <w:rFonts w:ascii="Arial" w:hAnsi="Arial"/>
          <w:lang w:val="en-GB"/>
        </w:rPr>
        <w:t xml:space="preserve"> (1965) </w:t>
      </w:r>
      <w:r w:rsidR="008F6F45" w:rsidRPr="008A7893">
        <w:rPr>
          <w:rFonts w:ascii="Arial" w:hAnsi="Arial"/>
          <w:i/>
          <w:lang w:val="en-GB"/>
        </w:rPr>
        <w:t xml:space="preserve">Three American Painters: </w:t>
      </w:r>
      <w:r w:rsidR="008F6F45">
        <w:rPr>
          <w:rFonts w:ascii="Arial" w:hAnsi="Arial"/>
          <w:i/>
          <w:lang w:val="en-GB"/>
        </w:rPr>
        <w:t xml:space="preserve">Kenneth Noland, Jules </w:t>
      </w:r>
      <w:proofErr w:type="spellStart"/>
      <w:r w:rsidR="008F6F45">
        <w:rPr>
          <w:rFonts w:ascii="Arial" w:hAnsi="Arial"/>
          <w:i/>
          <w:lang w:val="en-GB"/>
        </w:rPr>
        <w:t>Olitski</w:t>
      </w:r>
      <w:proofErr w:type="spellEnd"/>
      <w:r w:rsidR="008F6F45">
        <w:rPr>
          <w:rFonts w:ascii="Arial" w:hAnsi="Arial"/>
          <w:i/>
          <w:lang w:val="en-GB"/>
        </w:rPr>
        <w:t>,</w:t>
      </w:r>
      <w:r w:rsidR="008F6F45" w:rsidRPr="008A7893">
        <w:rPr>
          <w:rFonts w:ascii="Arial" w:hAnsi="Arial"/>
          <w:i/>
          <w:lang w:val="en-GB"/>
        </w:rPr>
        <w:t xml:space="preserve"> Frank Stella</w:t>
      </w:r>
      <w:r w:rsidR="008F6F45">
        <w:rPr>
          <w:rFonts w:ascii="Arial" w:hAnsi="Arial"/>
          <w:lang w:val="en-GB"/>
        </w:rPr>
        <w:t xml:space="preserve">, </w:t>
      </w:r>
      <w:proofErr w:type="gramStart"/>
      <w:r w:rsidR="008F6F45">
        <w:rPr>
          <w:rFonts w:ascii="Arial" w:hAnsi="Arial"/>
          <w:lang w:val="en-GB"/>
        </w:rPr>
        <w:t>New</w:t>
      </w:r>
      <w:proofErr w:type="gramEnd"/>
      <w:r w:rsidR="008F6F45">
        <w:rPr>
          <w:rFonts w:ascii="Arial" w:hAnsi="Arial"/>
          <w:lang w:val="en-GB"/>
        </w:rPr>
        <w:t xml:space="preserve"> York: </w:t>
      </w:r>
      <w:proofErr w:type="spellStart"/>
      <w:r w:rsidR="008F6F45">
        <w:rPr>
          <w:rFonts w:ascii="Arial" w:hAnsi="Arial"/>
          <w:lang w:val="en-GB"/>
        </w:rPr>
        <w:t>Fogg</w:t>
      </w:r>
      <w:proofErr w:type="spellEnd"/>
      <w:r w:rsidR="008F6F45">
        <w:rPr>
          <w:rFonts w:ascii="Arial" w:hAnsi="Arial"/>
          <w:lang w:val="en-GB"/>
        </w:rPr>
        <w:t xml:space="preserve"> Art Museum.</w:t>
      </w:r>
    </w:p>
    <w:p w14:paraId="237B4DF3" w14:textId="77777777" w:rsidR="008F6F45" w:rsidRPr="008F6F45" w:rsidRDefault="008F6F45" w:rsidP="008A7893">
      <w:pPr>
        <w:rPr>
          <w:rFonts w:ascii="Arial" w:hAnsi="Arial" w:cs="Arial"/>
          <w:szCs w:val="26"/>
          <w:u w:color="262626"/>
        </w:rPr>
      </w:pPr>
      <w:proofErr w:type="gramStart"/>
      <w:r>
        <w:rPr>
          <w:rFonts w:ascii="Arial" w:hAnsi="Arial" w:cs="Arial"/>
          <w:szCs w:val="26"/>
          <w:u w:color="262626"/>
        </w:rPr>
        <w:t>---</w:t>
      </w:r>
      <w:r w:rsidRPr="008A7893">
        <w:rPr>
          <w:rFonts w:ascii="Arial" w:hAnsi="Arial" w:cs="Arial"/>
          <w:szCs w:val="26"/>
          <w:u w:color="262626"/>
        </w:rPr>
        <w:t>(</w:t>
      </w:r>
      <w:proofErr w:type="gramEnd"/>
      <w:r w:rsidRPr="008A7893">
        <w:rPr>
          <w:rFonts w:ascii="Arial" w:hAnsi="Arial" w:cs="Arial"/>
          <w:szCs w:val="26"/>
          <w:u w:color="262626"/>
        </w:rPr>
        <w:t>1998)</w:t>
      </w:r>
      <w:r>
        <w:rPr>
          <w:rFonts w:ascii="Arial" w:hAnsi="Arial" w:cs="Arial"/>
          <w:i/>
          <w:szCs w:val="26"/>
          <w:u w:color="262626"/>
        </w:rPr>
        <w:t xml:space="preserve"> </w:t>
      </w:r>
      <w:r w:rsidRPr="008A7893">
        <w:rPr>
          <w:rFonts w:ascii="Arial" w:hAnsi="Arial" w:cs="Arial"/>
          <w:i/>
          <w:szCs w:val="26"/>
          <w:u w:color="262626"/>
        </w:rPr>
        <w:t xml:space="preserve">Art and </w:t>
      </w:r>
      <w:proofErr w:type="spellStart"/>
      <w:r w:rsidRPr="008A7893">
        <w:rPr>
          <w:rFonts w:ascii="Arial" w:hAnsi="Arial" w:cs="Arial"/>
          <w:i/>
          <w:szCs w:val="26"/>
          <w:u w:color="262626"/>
        </w:rPr>
        <w:t>Objecthood</w:t>
      </w:r>
      <w:proofErr w:type="spellEnd"/>
      <w:r w:rsidRPr="008A7893">
        <w:rPr>
          <w:rFonts w:ascii="Arial" w:hAnsi="Arial" w:cs="Arial"/>
          <w:i/>
          <w:szCs w:val="26"/>
          <w:u w:color="262626"/>
        </w:rPr>
        <w:t>: Essays and Reviews.</w:t>
      </w:r>
      <w:r w:rsidRPr="008A7893">
        <w:rPr>
          <w:rFonts w:ascii="Arial" w:hAnsi="Arial" w:cs="Arial"/>
          <w:szCs w:val="26"/>
          <w:u w:color="262626"/>
        </w:rPr>
        <w:t xml:space="preserve"> Chicago: University of Chicago Press</w:t>
      </w:r>
      <w:r>
        <w:rPr>
          <w:rFonts w:ascii="Arial" w:hAnsi="Arial" w:cs="Arial"/>
          <w:szCs w:val="26"/>
          <w:u w:color="262626"/>
        </w:rPr>
        <w:t>.</w:t>
      </w:r>
    </w:p>
    <w:p w14:paraId="4C6A1D7F" w14:textId="60567948" w:rsidR="008A7893" w:rsidRDefault="003848FC" w:rsidP="008A789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Greenberg, C.</w:t>
      </w:r>
      <w:r w:rsidR="00C9332D">
        <w:rPr>
          <w:rFonts w:ascii="Arial" w:hAnsi="Arial"/>
          <w:lang w:val="en-GB"/>
        </w:rPr>
        <w:t xml:space="preserve"> (1961) ‘Modernist Painting’, </w:t>
      </w:r>
      <w:r w:rsidR="00C9332D" w:rsidRPr="00C9332D">
        <w:rPr>
          <w:rFonts w:ascii="Arial" w:hAnsi="Arial"/>
          <w:i/>
          <w:iCs/>
          <w:lang w:val="en-GB"/>
        </w:rPr>
        <w:t>Arts Yearbook</w:t>
      </w:r>
      <w:r w:rsidR="00E00179">
        <w:rPr>
          <w:rFonts w:ascii="Arial" w:hAnsi="Arial"/>
          <w:i/>
          <w:iCs/>
          <w:lang w:val="en-GB"/>
        </w:rPr>
        <w:t>,</w:t>
      </w:r>
      <w:r w:rsidR="00C9332D" w:rsidRPr="00C9332D">
        <w:rPr>
          <w:rFonts w:ascii="Arial" w:hAnsi="Arial"/>
          <w:i/>
          <w:iCs/>
          <w:lang w:val="en-GB"/>
        </w:rPr>
        <w:t xml:space="preserve"> </w:t>
      </w:r>
      <w:r w:rsidR="00E00179">
        <w:rPr>
          <w:rFonts w:ascii="Arial" w:hAnsi="Arial"/>
          <w:lang w:val="en-GB"/>
        </w:rPr>
        <w:t>4.</w:t>
      </w:r>
    </w:p>
    <w:p w14:paraId="1DFA7026" w14:textId="083D59F3" w:rsidR="008A7893" w:rsidRDefault="003848FC" w:rsidP="008A7893">
      <w:pPr>
        <w:rPr>
          <w:rFonts w:ascii="Arial" w:hAnsi="Arial"/>
          <w:lang w:val="en-GB"/>
        </w:rPr>
      </w:pPr>
      <w:proofErr w:type="gramStart"/>
      <w:r>
        <w:rPr>
          <w:rFonts w:ascii="Arial" w:hAnsi="Arial"/>
          <w:lang w:val="en-GB"/>
        </w:rPr>
        <w:t>Judd, D.</w:t>
      </w:r>
      <w:r w:rsidR="00C9332D">
        <w:rPr>
          <w:rFonts w:ascii="Arial" w:hAnsi="Arial"/>
          <w:lang w:val="en-GB"/>
        </w:rPr>
        <w:t xml:space="preserve"> (1965) ‘Specific Objects’, </w:t>
      </w:r>
      <w:r w:rsidR="00C9332D" w:rsidRPr="00E00179">
        <w:rPr>
          <w:rFonts w:ascii="Arial" w:hAnsi="Arial"/>
          <w:i/>
          <w:lang w:val="en-GB"/>
        </w:rPr>
        <w:t>Art</w:t>
      </w:r>
      <w:r w:rsidR="00E00179" w:rsidRPr="00E00179">
        <w:rPr>
          <w:rFonts w:ascii="Arial" w:hAnsi="Arial"/>
          <w:i/>
          <w:lang w:val="en-GB"/>
        </w:rPr>
        <w:t>s Yearbook</w:t>
      </w:r>
      <w:r w:rsidR="00E00179">
        <w:rPr>
          <w:rFonts w:ascii="Arial" w:hAnsi="Arial"/>
          <w:lang w:val="en-GB"/>
        </w:rPr>
        <w:t>, 8, pp.74-82.</w:t>
      </w:r>
      <w:proofErr w:type="gramEnd"/>
    </w:p>
    <w:p w14:paraId="2BAD2192" w14:textId="71403B7F" w:rsidR="008A7893" w:rsidRDefault="003848FC" w:rsidP="008A7893">
      <w:pPr>
        <w:rPr>
          <w:rFonts w:ascii="Arial" w:hAnsi="Arial"/>
          <w:lang w:val="en-GB"/>
        </w:rPr>
      </w:pPr>
      <w:proofErr w:type="spellStart"/>
      <w:r>
        <w:rPr>
          <w:rFonts w:ascii="Arial" w:hAnsi="Arial"/>
          <w:lang w:val="en-GB"/>
        </w:rPr>
        <w:t>Leider</w:t>
      </w:r>
      <w:proofErr w:type="spellEnd"/>
      <w:r>
        <w:rPr>
          <w:rFonts w:ascii="Arial" w:hAnsi="Arial"/>
          <w:lang w:val="en-GB"/>
        </w:rPr>
        <w:t>, P.</w:t>
      </w:r>
      <w:r w:rsidR="008A7893">
        <w:rPr>
          <w:rFonts w:ascii="Arial" w:hAnsi="Arial"/>
          <w:lang w:val="en-GB"/>
        </w:rPr>
        <w:t xml:space="preserve"> (1970) ‘Literalism and Abstraction’, </w:t>
      </w:r>
      <w:proofErr w:type="spellStart"/>
      <w:r w:rsidR="008A7893" w:rsidRPr="00E00179">
        <w:rPr>
          <w:rFonts w:ascii="Arial" w:hAnsi="Arial"/>
          <w:i/>
          <w:lang w:val="en-GB"/>
        </w:rPr>
        <w:t>Artforum</w:t>
      </w:r>
      <w:proofErr w:type="spellEnd"/>
      <w:r w:rsidR="008A7893">
        <w:rPr>
          <w:rFonts w:ascii="Arial" w:hAnsi="Arial"/>
          <w:lang w:val="en-GB"/>
        </w:rPr>
        <w:t>, 8:8, pp. 44-51.</w:t>
      </w:r>
    </w:p>
    <w:p w14:paraId="2BEDA79F" w14:textId="77777777" w:rsidR="008A7893" w:rsidRDefault="008A7893" w:rsidP="008A7893">
      <w:pPr>
        <w:rPr>
          <w:rFonts w:ascii="Arial" w:hAnsi="Arial"/>
          <w:lang w:val="en-GB"/>
        </w:rPr>
      </w:pPr>
    </w:p>
    <w:p w14:paraId="57444079" w14:textId="77777777" w:rsidR="003D32B6" w:rsidRDefault="003D32B6" w:rsidP="008A7893">
      <w:pPr>
        <w:ind w:left="720"/>
        <w:rPr>
          <w:rFonts w:ascii="Arial" w:hAnsi="Arial"/>
          <w:lang w:val="en-GB"/>
        </w:rPr>
      </w:pPr>
    </w:p>
    <w:p w14:paraId="706A4742" w14:textId="77777777" w:rsidR="00F2037F" w:rsidRPr="00F2037F" w:rsidRDefault="00F2037F" w:rsidP="00F2037F">
      <w:pPr>
        <w:rPr>
          <w:rFonts w:ascii="Helvetica" w:hAnsi="Helvetica"/>
          <w:lang w:val="en-GB"/>
        </w:rPr>
      </w:pPr>
    </w:p>
    <w:p w14:paraId="383C9EFF" w14:textId="77777777" w:rsidR="00FE616F" w:rsidRDefault="00FE616F">
      <w:pPr>
        <w:rPr>
          <w:rFonts w:ascii="Helvetica" w:hAnsi="Helvetica"/>
          <w:lang w:val="en-GB"/>
        </w:rPr>
      </w:pPr>
    </w:p>
    <w:p w14:paraId="08AC6565" w14:textId="77777777" w:rsidR="009F1F57" w:rsidRPr="004A2C7B" w:rsidRDefault="009F1F57">
      <w:pPr>
        <w:rPr>
          <w:rFonts w:ascii="Helvetica" w:hAnsi="Helvetica"/>
          <w:lang w:val="en-GB"/>
        </w:rPr>
      </w:pPr>
    </w:p>
    <w:sectPr w:rsidR="009F1F57" w:rsidRPr="004A2C7B" w:rsidSect="009F1F57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B31E3" w14:textId="77777777" w:rsidR="00406A61" w:rsidRDefault="00406A61">
      <w:pPr>
        <w:spacing w:after="0"/>
      </w:pPr>
      <w:r>
        <w:separator/>
      </w:r>
    </w:p>
  </w:endnote>
  <w:endnote w:type="continuationSeparator" w:id="0">
    <w:p w14:paraId="4C9BC42F" w14:textId="77777777" w:rsidR="00406A61" w:rsidRDefault="00406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79BE3" w14:textId="77777777" w:rsidR="00406A61" w:rsidRDefault="00406A61">
      <w:pPr>
        <w:spacing w:after="0"/>
      </w:pPr>
      <w:r>
        <w:separator/>
      </w:r>
    </w:p>
  </w:footnote>
  <w:footnote w:type="continuationSeparator" w:id="0">
    <w:p w14:paraId="48611B61" w14:textId="77777777" w:rsidR="00406A61" w:rsidRDefault="00406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881D9" w14:textId="77777777" w:rsidR="006900A6" w:rsidRPr="008A41AC" w:rsidRDefault="006900A6">
    <w:pPr>
      <w:pStyle w:val="Header"/>
      <w:rPr>
        <w:rFonts w:ascii="Helvetica" w:hAnsi="Helvetica"/>
        <w:sz w:val="20"/>
        <w:lang w:val="en-GB"/>
      </w:rPr>
    </w:pPr>
    <w:r w:rsidRPr="008A41AC">
      <w:rPr>
        <w:rFonts w:ascii="Helvetica" w:hAnsi="Helvetica"/>
        <w:sz w:val="20"/>
        <w:lang w:val="en-GB"/>
      </w:rPr>
      <w:t>Danielle Child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7B"/>
    <w:rsid w:val="000663AB"/>
    <w:rsid w:val="00107F27"/>
    <w:rsid w:val="001E1138"/>
    <w:rsid w:val="001F303E"/>
    <w:rsid w:val="002473A4"/>
    <w:rsid w:val="003034B0"/>
    <w:rsid w:val="00326CE6"/>
    <w:rsid w:val="003848FC"/>
    <w:rsid w:val="003D32B6"/>
    <w:rsid w:val="003F1FEF"/>
    <w:rsid w:val="004065F0"/>
    <w:rsid w:val="00406A61"/>
    <w:rsid w:val="00457412"/>
    <w:rsid w:val="004A2C7B"/>
    <w:rsid w:val="004C0170"/>
    <w:rsid w:val="005227B0"/>
    <w:rsid w:val="0057394E"/>
    <w:rsid w:val="005A6994"/>
    <w:rsid w:val="005C3F45"/>
    <w:rsid w:val="005D046E"/>
    <w:rsid w:val="005D1544"/>
    <w:rsid w:val="00616CA7"/>
    <w:rsid w:val="00620062"/>
    <w:rsid w:val="0068621A"/>
    <w:rsid w:val="006900A6"/>
    <w:rsid w:val="006D1E6F"/>
    <w:rsid w:val="006E70BF"/>
    <w:rsid w:val="00751F75"/>
    <w:rsid w:val="007820A7"/>
    <w:rsid w:val="00887B29"/>
    <w:rsid w:val="008A0133"/>
    <w:rsid w:val="008A41AC"/>
    <w:rsid w:val="008A7893"/>
    <w:rsid w:val="008D333B"/>
    <w:rsid w:val="008F4027"/>
    <w:rsid w:val="008F6F45"/>
    <w:rsid w:val="00932128"/>
    <w:rsid w:val="0095381C"/>
    <w:rsid w:val="0096540A"/>
    <w:rsid w:val="009F1F57"/>
    <w:rsid w:val="00A2165B"/>
    <w:rsid w:val="00A27C7E"/>
    <w:rsid w:val="00A33B79"/>
    <w:rsid w:val="00AA3CBD"/>
    <w:rsid w:val="00AB5360"/>
    <w:rsid w:val="00AD7916"/>
    <w:rsid w:val="00B27A70"/>
    <w:rsid w:val="00B82A27"/>
    <w:rsid w:val="00B83F66"/>
    <w:rsid w:val="00BE1ADD"/>
    <w:rsid w:val="00C01728"/>
    <w:rsid w:val="00C07EE7"/>
    <w:rsid w:val="00C14EC8"/>
    <w:rsid w:val="00C758D2"/>
    <w:rsid w:val="00C9332D"/>
    <w:rsid w:val="00D90159"/>
    <w:rsid w:val="00DA1279"/>
    <w:rsid w:val="00DA2D75"/>
    <w:rsid w:val="00DB38BF"/>
    <w:rsid w:val="00E00179"/>
    <w:rsid w:val="00E653AE"/>
    <w:rsid w:val="00E72F53"/>
    <w:rsid w:val="00EA1555"/>
    <w:rsid w:val="00EC19AB"/>
    <w:rsid w:val="00EE0BF3"/>
    <w:rsid w:val="00F2037F"/>
    <w:rsid w:val="00F4087F"/>
    <w:rsid w:val="00F93B10"/>
    <w:rsid w:val="00FE61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91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6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714B5"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4B5"/>
    <w:rPr>
      <w:rFonts w:ascii="Times New Roman" w:hAnsi="Times New Roman"/>
      <w:szCs w:val="24"/>
      <w:lang w:val="en-US"/>
    </w:rPr>
  </w:style>
  <w:style w:type="paragraph" w:styleId="NormalWeb">
    <w:name w:val="Normal (Web)"/>
    <w:basedOn w:val="Normal"/>
    <w:rsid w:val="00C9332D"/>
    <w:rPr>
      <w:rFonts w:ascii="Times New Roman" w:hAnsi="Times New Roman"/>
    </w:rPr>
  </w:style>
  <w:style w:type="paragraph" w:styleId="Header">
    <w:name w:val="header"/>
    <w:basedOn w:val="Normal"/>
    <w:link w:val="HeaderChar"/>
    <w:rsid w:val="008A41A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41AC"/>
  </w:style>
  <w:style w:type="paragraph" w:styleId="Footer">
    <w:name w:val="footer"/>
    <w:basedOn w:val="Normal"/>
    <w:link w:val="FooterChar"/>
    <w:rsid w:val="008A41A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A41AC"/>
  </w:style>
  <w:style w:type="paragraph" w:styleId="BalloonText">
    <w:name w:val="Balloon Text"/>
    <w:basedOn w:val="Normal"/>
    <w:link w:val="BalloonTextChar"/>
    <w:rsid w:val="001F303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303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1F303E"/>
    <w:rPr>
      <w:sz w:val="18"/>
      <w:szCs w:val="18"/>
    </w:rPr>
  </w:style>
  <w:style w:type="paragraph" w:styleId="CommentText">
    <w:name w:val="annotation text"/>
    <w:basedOn w:val="Normal"/>
    <w:link w:val="CommentTextChar"/>
    <w:rsid w:val="001F303E"/>
  </w:style>
  <w:style w:type="character" w:customStyle="1" w:styleId="CommentTextChar">
    <w:name w:val="Comment Text Char"/>
    <w:basedOn w:val="DefaultParagraphFont"/>
    <w:link w:val="CommentText"/>
    <w:rsid w:val="001F303E"/>
  </w:style>
  <w:style w:type="paragraph" w:styleId="CommentSubject">
    <w:name w:val="annotation subject"/>
    <w:basedOn w:val="CommentText"/>
    <w:next w:val="CommentText"/>
    <w:link w:val="CommentSubjectChar"/>
    <w:rsid w:val="001F30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F30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6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714B5"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4B5"/>
    <w:rPr>
      <w:rFonts w:ascii="Times New Roman" w:hAnsi="Times New Roman"/>
      <w:szCs w:val="24"/>
      <w:lang w:val="en-US"/>
    </w:rPr>
  </w:style>
  <w:style w:type="paragraph" w:styleId="NormalWeb">
    <w:name w:val="Normal (Web)"/>
    <w:basedOn w:val="Normal"/>
    <w:rsid w:val="00C9332D"/>
    <w:rPr>
      <w:rFonts w:ascii="Times New Roman" w:hAnsi="Times New Roman"/>
    </w:rPr>
  </w:style>
  <w:style w:type="paragraph" w:styleId="Header">
    <w:name w:val="header"/>
    <w:basedOn w:val="Normal"/>
    <w:link w:val="HeaderChar"/>
    <w:rsid w:val="008A41A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41AC"/>
  </w:style>
  <w:style w:type="paragraph" w:styleId="Footer">
    <w:name w:val="footer"/>
    <w:basedOn w:val="Normal"/>
    <w:link w:val="FooterChar"/>
    <w:rsid w:val="008A41A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A41AC"/>
  </w:style>
  <w:style w:type="paragraph" w:styleId="BalloonText">
    <w:name w:val="Balloon Text"/>
    <w:basedOn w:val="Normal"/>
    <w:link w:val="BalloonTextChar"/>
    <w:rsid w:val="001F303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303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1F303E"/>
    <w:rPr>
      <w:sz w:val="18"/>
      <w:szCs w:val="18"/>
    </w:rPr>
  </w:style>
  <w:style w:type="paragraph" w:styleId="CommentText">
    <w:name w:val="annotation text"/>
    <w:basedOn w:val="Normal"/>
    <w:link w:val="CommentTextChar"/>
    <w:rsid w:val="001F303E"/>
  </w:style>
  <w:style w:type="character" w:customStyle="1" w:styleId="CommentTextChar">
    <w:name w:val="Comment Text Char"/>
    <w:basedOn w:val="DefaultParagraphFont"/>
    <w:link w:val="CommentText"/>
    <w:rsid w:val="001F303E"/>
  </w:style>
  <w:style w:type="paragraph" w:styleId="CommentSubject">
    <w:name w:val="annotation subject"/>
    <w:basedOn w:val="CommentText"/>
    <w:next w:val="CommentText"/>
    <w:link w:val="CommentSubjectChar"/>
    <w:rsid w:val="001F30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F30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Child</dc:creator>
  <cp:lastModifiedBy>doctor</cp:lastModifiedBy>
  <cp:revision>2</cp:revision>
  <dcterms:created xsi:type="dcterms:W3CDTF">2014-03-18T10:38:00Z</dcterms:created>
  <dcterms:modified xsi:type="dcterms:W3CDTF">2014-03-18T10:38:00Z</dcterms:modified>
</cp:coreProperties>
</file>