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07ECBC885A44C9B8FD19BA29598E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de-DE" w:eastAsia="ja-JP"/>
            </w:rPr>
            <w:alias w:val="First name"/>
            <w:tag w:val="authorFirstName"/>
            <w:id w:val="581645879"/>
            <w:placeholder>
              <w:docPart w:val="75EDF3C02C974939ACB3ACFD63884F5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10E8D" w:rsidP="00C10E8D">
                <w:r>
                  <w:rPr>
                    <w:lang w:val="de-DE" w:eastAsia="ja-JP"/>
                  </w:rPr>
                  <w:t>Marie-Therese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434BFD18DAD4584B6D58B3BDCE77F6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de-DE" w:eastAsia="ja-JP"/>
            </w:rPr>
            <w:alias w:val="Last name"/>
            <w:tag w:val="authorLastName"/>
            <w:id w:val="-1088529830"/>
            <w:placeholder>
              <w:docPart w:val="BD8BF465F03C44A1A239356D41992E0A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10E8D" w:rsidP="00922950">
                <w:r w:rsidRPr="00C10E8D">
                  <w:rPr>
                    <w:lang w:val="de-DE" w:eastAsia="ja-JP"/>
                  </w:rPr>
                  <w:t>Maeder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02D8AB6E8FA4D369DA74D01264237B6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  <w:bookmarkEnd w:id="0" w:displacedByCustomXml="next"/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0047482A5254B59ADE31927D640DE6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C10E8D" w:rsidP="00C10E8D">
                <w:r>
                  <w:t>University of Zurich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E7E5B635F6D24F2099BA4BA2C0BA520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90FCF" w:rsidP="003F0D73">
                <w:pPr>
                  <w:rPr>
                    <w:b/>
                  </w:rPr>
                </w:pPr>
                <w:r w:rsidRPr="00990FCF">
                  <w:t>The Passion of Joan of Arc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8F69084AA454ECDB8D1AD4ED612788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990FCF" w:rsidP="00464699">
                <w:r>
                  <w:t>La passion de Jeanne d’Arc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50AC2B3E9E14F938C6A706E872BCA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90FCF" w:rsidP="00990FCF"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a silent film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>, was hailed for demonstrating the artistic possibilities of film.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DC0120086344F8794C806E85F1F62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990FCF" w:rsidP="00990FCF">
                <w:r>
                  <w:t xml:space="preserve">With its </w:t>
                </w:r>
                <w:r w:rsidRPr="006B04A0">
                  <w:t>highly innovative</w:t>
                </w:r>
                <w:r>
                  <w:t xml:space="preserve"> reductionist style</w:t>
                </w:r>
                <w:r w:rsidRPr="006B04A0">
                  <w:t xml:space="preserve">, the silent film </w:t>
                </w:r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>, was hailed for demonstrating the artistic possibilities of film. Carl Theodor Dreyer’s use of close-ups and editing was unique in its time. References to transcendental power, found here in the figure of Joan of Arc, are a recurrent topos in Dreyer’s œuvre. T</w:t>
                </w:r>
                <w:r w:rsidRPr="006B04A0">
                  <w:t>he historical Joan of Arc (1412–1431), a French national heroine, led the French army during the Hundred Years War and was condemned to be burned at the stake</w:t>
                </w:r>
                <w:r>
                  <w:t>. T</w:t>
                </w:r>
                <w:r w:rsidRPr="006B04A0">
                  <w:t xml:space="preserve">he plot of the film considers only </w:t>
                </w:r>
                <w:r>
                  <w:t>her</w:t>
                </w:r>
                <w:r w:rsidRPr="006B04A0">
                  <w:t xml:space="preserve"> trial, conviction</w:t>
                </w:r>
                <w:r>
                  <w:t>,</w:t>
                </w:r>
                <w:r w:rsidRPr="006B04A0">
                  <w:t xml:space="preserve"> and death. </w:t>
                </w:r>
                <w:r>
                  <w:t xml:space="preserve">Dreyer’s </w:t>
                </w:r>
                <w:r w:rsidRPr="006B04A0">
                  <w:t xml:space="preserve">confined </w:t>
                </w:r>
                <w:r>
                  <w:t>decoupage focuses on Joan’s reactions to her prosecutors. Her face is mostly framed in close-ups and those of her opponents are shot from a low angle, rendering them more sinister. The</w:t>
                </w:r>
                <w:r w:rsidRPr="006B04A0">
                  <w:t xml:space="preserve"> </w:t>
                </w:r>
                <w:r>
                  <w:t>mise-en-scène involves</w:t>
                </w:r>
                <w:r w:rsidRPr="006B04A0">
                  <w:t xml:space="preserve"> minimalistic and abstract decors (</w:t>
                </w:r>
                <w:r>
                  <w:t xml:space="preserve">the </w:t>
                </w:r>
                <w:r w:rsidRPr="006B04A0">
                  <w:t xml:space="preserve">set designer was Hermann Warm) and </w:t>
                </w:r>
                <w:r>
                  <w:t>the montage is</w:t>
                </w:r>
                <w:r w:rsidRPr="006B04A0">
                  <w:t xml:space="preserve"> impressionistic. Renée Maria Falconetti’s </w:t>
                </w:r>
                <w:r>
                  <w:t>intense</w:t>
                </w:r>
                <w:r w:rsidRPr="006B04A0">
                  <w:t xml:space="preserve"> interpretation of Joan of Arc staged in the close-ups</w:t>
                </w:r>
                <w:r>
                  <w:t xml:space="preserve"> </w:t>
                </w:r>
                <w:r w:rsidRPr="006B04A0">
                  <w:t>became an iconic image. The tension between concrete representation</w:t>
                </w:r>
                <w:r>
                  <w:t>,</w:t>
                </w:r>
                <w:r w:rsidRPr="006B04A0">
                  <w:t xml:space="preserve"> on</w:t>
                </w:r>
                <w:r>
                  <w:t xml:space="preserve"> the</w:t>
                </w:r>
                <w:r w:rsidRPr="006B04A0">
                  <w:t xml:space="preserve"> one hand</w:t>
                </w:r>
                <w:r>
                  <w:t>,</w:t>
                </w:r>
                <w:r w:rsidRPr="006B04A0">
                  <w:t xml:space="preserve"> and stylistic and formal abstraction</w:t>
                </w:r>
                <w:r>
                  <w:t>,</w:t>
                </w:r>
                <w:r w:rsidRPr="006B04A0">
                  <w:t xml:space="preserve"> on the other</w:t>
                </w:r>
                <w:r>
                  <w:t>,</w:t>
                </w:r>
                <w:r w:rsidRPr="006B04A0">
                  <w:t xml:space="preserve"> moves the story away from historical fact and into an indefinite time and space</w:t>
                </w:r>
                <w:r>
                  <w:t>, which has enabled the film to be read as a work of religious art transgressing the human limitations of this world in the search for a spiritual existence.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31D512CA16649749FE23588BE306AF4"/>
              </w:placeholder>
            </w:sdtPr>
            <w:sdtEndPr/>
            <w:sdtContent>
              <w:p w:rsidR="00C10E8D" w:rsidRDefault="00AC6A65" w:rsidP="00C10E8D">
                <w:sdt>
                  <w:sdtPr>
                    <w:id w:val="-217285712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Bor73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 xml:space="preserve"> (Bordwell)</w:t>
                    </w:r>
                    <w:r w:rsidR="00C10E8D">
                      <w:fldChar w:fldCharType="end"/>
                    </w:r>
                  </w:sdtContent>
                </w:sdt>
              </w:p>
              <w:p w:rsidR="00C10E8D" w:rsidRDefault="00C10E8D" w:rsidP="00C10E8D"/>
              <w:p w:rsidR="00C10E8D" w:rsidRDefault="00AC6A65" w:rsidP="00C10E8D">
                <w:sdt>
                  <w:sdtPr>
                    <w:id w:val="908428046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CITATION Gra09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(Grace)</w:t>
                    </w:r>
                    <w:r w:rsidR="00C10E8D">
                      <w:fldChar w:fldCharType="end"/>
                    </w:r>
                  </w:sdtContent>
                </w:sdt>
              </w:p>
              <w:p w:rsidR="00C10E8D" w:rsidRDefault="00C10E8D" w:rsidP="00C10E8D"/>
              <w:p w:rsidR="00C10E8D" w:rsidRDefault="00AC6A65" w:rsidP="00C10E8D">
                <w:sdt>
                  <w:sdtPr>
                    <w:id w:val="1633439487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Sch88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(Schrader)</w:t>
                    </w:r>
                    <w:r w:rsidR="00C10E8D">
                      <w:fldChar w:fldCharType="end"/>
                    </w:r>
                  </w:sdtContent>
                </w:sdt>
              </w:p>
              <w:p w:rsidR="00C10E8D" w:rsidRDefault="00C10E8D" w:rsidP="00C10E8D"/>
              <w:p w:rsidR="003235A7" w:rsidRDefault="00AC6A65" w:rsidP="00C10E8D">
                <w:sdt>
                  <w:sdtPr>
                    <w:id w:val="1026143104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Dre28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(Dreyer)</w:t>
                    </w:r>
                    <w:r w:rsidR="00C10E8D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A65" w:rsidRDefault="00AC6A65" w:rsidP="007A0D55">
      <w:pPr>
        <w:spacing w:after="0" w:line="240" w:lineRule="auto"/>
      </w:pPr>
      <w:r>
        <w:separator/>
      </w:r>
    </w:p>
  </w:endnote>
  <w:endnote w:type="continuationSeparator" w:id="0">
    <w:p w:rsidR="00AC6A65" w:rsidRDefault="00AC6A6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A65" w:rsidRDefault="00AC6A65" w:rsidP="007A0D55">
      <w:pPr>
        <w:spacing w:after="0" w:line="240" w:lineRule="auto"/>
      </w:pPr>
      <w:r>
        <w:separator/>
      </w:r>
    </w:p>
  </w:footnote>
  <w:footnote w:type="continuationSeparator" w:id="0">
    <w:p w:rsidR="00AC6A65" w:rsidRDefault="00AC6A6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7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087B"/>
    <w:rsid w:val="003677B6"/>
    <w:rsid w:val="0037060C"/>
    <w:rsid w:val="003D3579"/>
    <w:rsid w:val="003E2795"/>
    <w:rsid w:val="003F0D73"/>
    <w:rsid w:val="00462DBE"/>
    <w:rsid w:val="00464699"/>
    <w:rsid w:val="00483379"/>
    <w:rsid w:val="004852B4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0FCF"/>
    <w:rsid w:val="009A7264"/>
    <w:rsid w:val="009D1606"/>
    <w:rsid w:val="009E18A1"/>
    <w:rsid w:val="009E73D7"/>
    <w:rsid w:val="00A27D2C"/>
    <w:rsid w:val="00A76FD9"/>
    <w:rsid w:val="00AB436D"/>
    <w:rsid w:val="00AC6A65"/>
    <w:rsid w:val="00AD2F24"/>
    <w:rsid w:val="00AD4844"/>
    <w:rsid w:val="00B219AE"/>
    <w:rsid w:val="00B33145"/>
    <w:rsid w:val="00B574C9"/>
    <w:rsid w:val="00BC39C9"/>
    <w:rsid w:val="00BE5BF7"/>
    <w:rsid w:val="00BF40E1"/>
    <w:rsid w:val="00C10E8D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07ECBC885A44C9B8FD19BA29598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FE37-FA28-44D9-8C92-0380DA151774}"/>
      </w:docPartPr>
      <w:docPartBody>
        <w:p w:rsidR="00E250A6" w:rsidRDefault="00C65E31">
          <w:pPr>
            <w:pStyle w:val="1A07ECBC885A44C9B8FD19BA29598E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5EDF3C02C974939ACB3ACFD6388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30A4-5A43-42F0-9D1B-5404BCC3A6D9}"/>
      </w:docPartPr>
      <w:docPartBody>
        <w:p w:rsidR="00E250A6" w:rsidRDefault="00C65E31">
          <w:pPr>
            <w:pStyle w:val="75EDF3C02C974939ACB3ACFD63884F5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434BFD18DAD4584B6D58B3BDCE7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354F8-2752-478A-B704-E305D40CE1B4}"/>
      </w:docPartPr>
      <w:docPartBody>
        <w:p w:rsidR="00E250A6" w:rsidRDefault="00C65E31">
          <w:pPr>
            <w:pStyle w:val="5434BFD18DAD4584B6D58B3BDCE77F6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D8BF465F03C44A1A239356D4199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976CA-AE77-4D26-A26F-68DAFBD979D9}"/>
      </w:docPartPr>
      <w:docPartBody>
        <w:p w:rsidR="00E250A6" w:rsidRDefault="00C65E31">
          <w:pPr>
            <w:pStyle w:val="BD8BF465F03C44A1A239356D41992E0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02D8AB6E8FA4D369DA74D012642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CECAC-EB14-4693-AA36-6BA12F960260}"/>
      </w:docPartPr>
      <w:docPartBody>
        <w:p w:rsidR="00E250A6" w:rsidRDefault="00C65E31">
          <w:pPr>
            <w:pStyle w:val="F02D8AB6E8FA4D369DA74D01264237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0047482A5254B59ADE31927D640D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9B1A-5B19-47BD-BB9D-FB2247FE5327}"/>
      </w:docPartPr>
      <w:docPartBody>
        <w:p w:rsidR="00E250A6" w:rsidRDefault="00C65E31">
          <w:pPr>
            <w:pStyle w:val="C0047482A5254B59ADE31927D640DE6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E5B635F6D24F2099BA4BA2C0BA5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15A85-3BB0-4A0F-8B27-CB5AAA6D191D}"/>
      </w:docPartPr>
      <w:docPartBody>
        <w:p w:rsidR="00E250A6" w:rsidRDefault="00C65E31">
          <w:pPr>
            <w:pStyle w:val="E7E5B635F6D24F2099BA4BA2C0BA520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8F69084AA454ECDB8D1AD4ED6127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4436F-BCDD-4653-B7C5-89EE28699D41}"/>
      </w:docPartPr>
      <w:docPartBody>
        <w:p w:rsidR="00E250A6" w:rsidRDefault="00C65E31">
          <w:pPr>
            <w:pStyle w:val="78F69084AA454ECDB8D1AD4ED612788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0AC2B3E9E14F938C6A706E872BC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FC2D5-A887-4563-BE72-671363C63ACD}"/>
      </w:docPartPr>
      <w:docPartBody>
        <w:p w:rsidR="00E250A6" w:rsidRDefault="00C65E31">
          <w:pPr>
            <w:pStyle w:val="C50AC2B3E9E14F938C6A706E872BCA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DC0120086344F8794C806E85F1F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B01E-F361-4380-905F-0ADF3BD669AF}"/>
      </w:docPartPr>
      <w:docPartBody>
        <w:p w:rsidR="00E250A6" w:rsidRDefault="00C65E31">
          <w:pPr>
            <w:pStyle w:val="5DC0120086344F8794C806E85F1F621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1D512CA16649749FE23588BE306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1CA0D-42E7-4620-816F-A4F34A5293B2}"/>
      </w:docPartPr>
      <w:docPartBody>
        <w:p w:rsidR="00E250A6" w:rsidRDefault="00C65E31">
          <w:pPr>
            <w:pStyle w:val="E31D512CA16649749FE23588BE306AF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31"/>
    <w:rsid w:val="00BB3DDA"/>
    <w:rsid w:val="00C65E31"/>
    <w:rsid w:val="00E2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Bor73</b:Tag>
    <b:SourceType>Book</b:SourceType>
    <b:Guid>{2EB9CD58-82E1-4AEA-90F4-1F56B41047BB}</b:Guid>
    <b:Author>
      <b:Author>
        <b:NameList>
          <b:Person>
            <b:Last>Bordwell</b:Last>
            <b:First>D</b:First>
          </b:Person>
        </b:NameList>
      </b:Author>
    </b:Author>
    <b:Title>A Filmguide to La Passion de Jeanne d’Arc</b:Title>
    <b:Year>1973</b:Year>
    <b:City>Bloomington, London</b:City>
    <b:Publisher>Indiana University Press</b:Publisher>
    <b:RefOrder>1</b:RefOrder>
  </b:Source>
  <b:Source>
    <b:Tag>Gra09</b:Tag>
    <b:SourceType>Book</b:SourceType>
    <b:Guid>{5F7D0C5D-E956-40C0-AB78-6869095EB0B0}</b:Guid>
    <b:Title>The Religious Film: Christianity and the Hagiopic</b:Title>
    <b:Year>2009</b:Year>
    <b:City>Malden</b:City>
    <b:Publisher>Wiley-Blackwell</b:Publisher>
    <b:Author>
      <b:Author>
        <b:NameList>
          <b:Person>
            <b:Last>Grace</b:Last>
            <b:First>P</b:First>
          </b:Person>
        </b:NameList>
      </b:Author>
    </b:Author>
    <b:StateProvince>Oxford</b:StateProvince>
    <b:CountryRegion>West Sussex, UK</b:CountryRegion>
    <b:RefOrder>2</b:RefOrder>
  </b:Source>
  <b:Source>
    <b:Tag>Sch88</b:Tag>
    <b:SourceType>Book</b:SourceType>
    <b:Guid>{6C0FF565-194A-4696-A7BF-746EC2A853A2}</b:Guid>
    <b:Author>
      <b:Author>
        <b:NameList>
          <b:Person>
            <b:Last>Schrader</b:Last>
            <b:First>P</b:First>
          </b:Person>
        </b:NameList>
      </b:Author>
    </b:Author>
    <b:Title>Transcendental Style in Film: Ozu, Bresson, Dreyer</b:Title>
    <b:Year>1988</b:Year>
    <b:City> Boston, New York</b:City>
    <b:Publisher>Da Capo Press</b:Publisher>
    <b:RefOrder>3</b:RefOrder>
  </b:Source>
  <b:Source>
    <b:Tag>Dre28</b:Tag>
    <b:SourceType>Film</b:SourceType>
    <b:Guid>{CF28D9D5-BDF4-4041-A3D0-4D9C7C81FAC9}</b:Guid>
    <b:Title>Excerpt: The Passion of Joan of Arc Trial</b:Title>
    <b:Year>1928</b:Year>
    <b:Author>
      <b:Director>
        <b:NameList>
          <b:Person>
            <b:Last>Dreyer</b:Last>
          </b:Person>
        </b:NameList>
      </b:Director>
    </b:Author>
    <b:YearAccessed>2014</b:YearAccessed>
    <b:MonthAccessed>March</b:MonthAccessed>
    <b:DayAccessed>2</b:DayAccessed>
    <b:URL>http://english.carlthdreyer.dk/Gallery/Filmandsoundclips/Features/The-Passion-of-Joan-of-Arc.aspx</b:URL>
    <b:RefOrder>4</b:RefOrder>
  </b:Source>
</b:Sources>
</file>

<file path=customXml/itemProps1.xml><?xml version="1.0" encoding="utf-8"?>
<ds:datastoreItem xmlns:ds="http://schemas.openxmlformats.org/officeDocument/2006/customXml" ds:itemID="{2250CA8B-6E16-446C-B09D-0F470A3AB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2014-05-28T04:15:00Z</dcterms:created>
  <dcterms:modified xsi:type="dcterms:W3CDTF">2014-05-30T05:54:00Z</dcterms:modified>
</cp:coreProperties>
</file>