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D2" w:rsidRPr="00EC772E"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808080" w:themeColor="background1" w:themeShade="80"/>
        </w:rPr>
      </w:pPr>
      <w:r w:rsidRPr="00EC772E">
        <w:rPr>
          <w:rFonts w:ascii="Times New Roman" w:hAnsi="Times New Roman" w:cs="Times New Roman"/>
          <w:color w:val="808080" w:themeColor="background1" w:themeShade="80"/>
        </w:rPr>
        <w:t xml:space="preserve">JM Hammond </w:t>
      </w:r>
      <w:bookmarkStart w:id="0" w:name="_GoBack"/>
      <w:bookmarkEnd w:id="0"/>
    </w:p>
    <w:p w:rsidR="003C33D2" w:rsidRPr="004A6418"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rPr>
      </w:pPr>
      <w:r w:rsidRPr="004A6418">
        <w:rPr>
          <w:rFonts w:ascii="Times New Roman" w:hAnsi="Times New Roman" w:cs="Times New Roman"/>
          <w:b/>
        </w:rPr>
        <w:t>Cubism in Japan</w:t>
      </w:r>
    </w:p>
    <w:p w:rsidR="003C33D2" w:rsidRPr="00C4050F"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3C33D2" w:rsidRDefault="00A76AF6"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Pr>
          <w:rFonts w:ascii="Times New Roman" w:hAnsi="Times New Roman" w:cs="Times New Roman"/>
        </w:rPr>
        <w:tab/>
      </w:r>
      <w:r w:rsidR="003C33D2" w:rsidRPr="00C4050F">
        <w:rPr>
          <w:rFonts w:ascii="Times New Roman" w:hAnsi="Times New Roman" w:cs="Times New Roman"/>
        </w:rPr>
        <w:t xml:space="preserve">Japan was the first country in Asia to </w:t>
      </w:r>
      <w:r>
        <w:rPr>
          <w:rFonts w:ascii="Times New Roman" w:hAnsi="Times New Roman" w:cs="Times New Roman"/>
        </w:rPr>
        <w:t>adopt</w:t>
      </w:r>
      <w:r w:rsidR="003C33D2" w:rsidRPr="00C4050F">
        <w:rPr>
          <w:rFonts w:ascii="Times New Roman" w:hAnsi="Times New Roman" w:cs="Times New Roman"/>
        </w:rPr>
        <w:t xml:space="preserve"> Cubism. Word spread through articles in the popular press, </w:t>
      </w:r>
      <w:r w:rsidR="003C33D2" w:rsidRPr="00C4050F">
        <w:rPr>
          <w:rFonts w:ascii="Times New Roman" w:hAnsi="Times New Roman" w:cs="Times New Roman"/>
          <w:lang w:eastAsia="ja-JP"/>
        </w:rPr>
        <w:t xml:space="preserve">in </w:t>
      </w:r>
      <w:r w:rsidR="003C33D2" w:rsidRPr="00C4050F">
        <w:rPr>
          <w:rFonts w:ascii="Times New Roman" w:hAnsi="Times New Roman" w:cs="Times New Roman"/>
        </w:rPr>
        <w:t xml:space="preserve">various </w:t>
      </w:r>
      <w:r>
        <w:rPr>
          <w:rFonts w:ascii="Times New Roman" w:hAnsi="Times New Roman" w:cs="Times New Roman"/>
        </w:rPr>
        <w:t xml:space="preserve">Japanese </w:t>
      </w:r>
      <w:r w:rsidR="003C33D2" w:rsidRPr="00C4050F">
        <w:rPr>
          <w:rFonts w:ascii="Times New Roman" w:hAnsi="Times New Roman" w:cs="Times New Roman"/>
        </w:rPr>
        <w:t>art journals that sprung up during th</w:t>
      </w:r>
      <w:r>
        <w:rPr>
          <w:rFonts w:ascii="Times New Roman" w:hAnsi="Times New Roman" w:cs="Times New Roman"/>
        </w:rPr>
        <w:t>e</w:t>
      </w:r>
      <w:r w:rsidR="003C33D2" w:rsidRPr="00C4050F">
        <w:rPr>
          <w:rFonts w:ascii="Times New Roman" w:hAnsi="Times New Roman" w:cs="Times New Roman"/>
        </w:rPr>
        <w:t xml:space="preserve"> </w:t>
      </w:r>
      <w:r>
        <w:rPr>
          <w:rFonts w:ascii="Times New Roman" w:hAnsi="Times New Roman" w:cs="Times New Roman"/>
        </w:rPr>
        <w:t>1910s</w:t>
      </w:r>
      <w:r w:rsidR="003C33D2" w:rsidRPr="00C4050F">
        <w:rPr>
          <w:rFonts w:ascii="Times New Roman" w:hAnsi="Times New Roman" w:cs="Times New Roman"/>
        </w:rPr>
        <w:t xml:space="preserve">, and via </w:t>
      </w:r>
      <w:r w:rsidR="003C33D2" w:rsidRPr="00C4050F">
        <w:rPr>
          <w:rFonts w:ascii="Times New Roman" w:hAnsi="Times New Roman" w:cs="Times New Roman"/>
          <w:lang w:eastAsia="ja-JP"/>
        </w:rPr>
        <w:t xml:space="preserve">European texts </w:t>
      </w:r>
      <w:r w:rsidR="003C33D2" w:rsidRPr="00C4050F">
        <w:rPr>
          <w:rFonts w:ascii="Times New Roman" w:hAnsi="Times New Roman" w:cs="Times New Roman"/>
        </w:rPr>
        <w:t xml:space="preserve">appearing </w:t>
      </w:r>
      <w:r>
        <w:rPr>
          <w:rFonts w:ascii="Times New Roman" w:hAnsi="Times New Roman" w:cs="Times New Roman"/>
        </w:rPr>
        <w:t>as</w:t>
      </w:r>
      <w:r w:rsidRPr="00C4050F">
        <w:rPr>
          <w:rFonts w:ascii="Times New Roman" w:hAnsi="Times New Roman" w:cs="Times New Roman"/>
        </w:rPr>
        <w:t xml:space="preserve"> </w:t>
      </w:r>
      <w:r w:rsidR="003C33D2" w:rsidRPr="00C4050F">
        <w:rPr>
          <w:rFonts w:ascii="Times New Roman" w:hAnsi="Times New Roman" w:cs="Times New Roman"/>
        </w:rPr>
        <w:t>Japanese translation</w:t>
      </w:r>
      <w:r>
        <w:rPr>
          <w:rFonts w:ascii="Times New Roman" w:hAnsi="Times New Roman" w:cs="Times New Roman"/>
        </w:rPr>
        <w:t>s</w:t>
      </w:r>
      <w:r w:rsidR="003C33D2" w:rsidRPr="00C4050F">
        <w:rPr>
          <w:rFonts w:ascii="Times New Roman" w:hAnsi="Times New Roman" w:cs="Times New Roman"/>
        </w:rPr>
        <w:t xml:space="preserve">. Key moments include a two-part report sent from Paris discussing the Cubist works at the Salon Des Independents exhibition, printed in a leading newspaper in July 1911, and a Japanese </w:t>
      </w:r>
      <w:r w:rsidR="003C33D2" w:rsidRPr="00C4050F">
        <w:rPr>
          <w:rFonts w:ascii="Times New Roman" w:hAnsi="Times New Roman" w:cs="Times New Roman"/>
          <w:lang w:eastAsia="ja-JP"/>
        </w:rPr>
        <w:t xml:space="preserve">edition of </w:t>
      </w:r>
      <w:proofErr w:type="spellStart"/>
      <w:r w:rsidR="003C33D2" w:rsidRPr="00C4050F">
        <w:rPr>
          <w:rFonts w:ascii="Times New Roman" w:hAnsi="Times New Roman" w:cs="Times New Roman"/>
        </w:rPr>
        <w:t>Gleize</w:t>
      </w:r>
      <w:r w:rsidR="007C6058">
        <w:rPr>
          <w:rFonts w:ascii="Times New Roman" w:hAnsi="Times New Roman" w:cs="Times New Roman"/>
        </w:rPr>
        <w:t>s</w:t>
      </w:r>
      <w:proofErr w:type="spellEnd"/>
      <w:r w:rsidR="003C33D2" w:rsidRPr="00C4050F">
        <w:rPr>
          <w:rFonts w:ascii="Times New Roman" w:hAnsi="Times New Roman" w:cs="Times New Roman"/>
        </w:rPr>
        <w:t xml:space="preserve"> and </w:t>
      </w:r>
      <w:proofErr w:type="spellStart"/>
      <w:r w:rsidR="003C33D2" w:rsidRPr="00C4050F">
        <w:rPr>
          <w:rFonts w:ascii="Times New Roman" w:hAnsi="Times New Roman" w:cs="Times New Roman"/>
        </w:rPr>
        <w:t>Metzinger’s</w:t>
      </w:r>
      <w:proofErr w:type="spellEnd"/>
      <w:r w:rsidR="003C33D2" w:rsidRPr="00C4050F">
        <w:rPr>
          <w:rFonts w:ascii="Times New Roman" w:hAnsi="Times New Roman" w:cs="Times New Roman"/>
        </w:rPr>
        <w:t xml:space="preserve"> </w:t>
      </w:r>
      <w:r w:rsidR="003C33D2" w:rsidRPr="00C4050F">
        <w:rPr>
          <w:rFonts w:ascii="Times New Roman" w:hAnsi="Times New Roman" w:cs="Times New Roman"/>
          <w:i/>
          <w:iCs/>
        </w:rPr>
        <w:t xml:space="preserve">Du </w:t>
      </w:r>
      <w:proofErr w:type="spellStart"/>
      <w:r w:rsidR="003C33D2" w:rsidRPr="00C4050F">
        <w:rPr>
          <w:rFonts w:ascii="Times New Roman" w:hAnsi="Times New Roman" w:cs="Times New Roman"/>
          <w:i/>
          <w:iCs/>
        </w:rPr>
        <w:t>Cubisme</w:t>
      </w:r>
      <w:proofErr w:type="spellEnd"/>
      <w:r w:rsidR="003C33D2" w:rsidRPr="00C4050F">
        <w:rPr>
          <w:rFonts w:ascii="Times New Roman" w:hAnsi="Times New Roman" w:cs="Times New Roman"/>
        </w:rPr>
        <w:t xml:space="preserve"> in 1915.</w:t>
      </w:r>
      <w:r w:rsidR="003C33D2">
        <w:rPr>
          <w:rFonts w:ascii="Times New Roman" w:hAnsi="Times New Roman" w:cs="Times New Roman"/>
        </w:rPr>
        <w:t xml:space="preserve"> </w:t>
      </w:r>
      <w:r w:rsidR="003C33D2" w:rsidRPr="00C4050F">
        <w:rPr>
          <w:rFonts w:ascii="Times New Roman" w:hAnsi="Times New Roman" w:cs="Times New Roman"/>
        </w:rPr>
        <w:t>However, the unsatisfactory quality of the black and white reproductions of the period made it difficult for many to distinguish Cubism from other emerging forms of European modern art. This was exacerbated by both the lack of opportunities to see Cubist works in the flesh and their presentation alongside examples of other imported</w:t>
      </w:r>
      <w:r>
        <w:rPr>
          <w:rFonts w:ascii="Times New Roman" w:hAnsi="Times New Roman" w:cs="Times New Roman"/>
        </w:rPr>
        <w:t xml:space="preserve"> Modernist</w:t>
      </w:r>
      <w:r w:rsidR="003C33D2" w:rsidRPr="00C4050F">
        <w:rPr>
          <w:rFonts w:ascii="Times New Roman" w:hAnsi="Times New Roman" w:cs="Times New Roman"/>
        </w:rPr>
        <w:t xml:space="preserve"> styles when works </w:t>
      </w:r>
      <w:r>
        <w:rPr>
          <w:rFonts w:ascii="Times New Roman" w:hAnsi="Times New Roman" w:cs="Times New Roman"/>
        </w:rPr>
        <w:t>were shown in Japan</w:t>
      </w:r>
      <w:r w:rsidR="003C33D2" w:rsidRPr="00C4050F">
        <w:rPr>
          <w:rFonts w:ascii="Times New Roman" w:hAnsi="Times New Roman" w:cs="Times New Roman"/>
        </w:rPr>
        <w:t>.</w:t>
      </w:r>
      <w:r>
        <w:rPr>
          <w:rFonts w:ascii="Times New Roman" w:hAnsi="Times New Roman" w:cs="Times New Roman"/>
        </w:rPr>
        <w:t xml:space="preserve"> </w:t>
      </w:r>
      <w:r w:rsidR="003C33D2" w:rsidRPr="00C4050F">
        <w:rPr>
          <w:rFonts w:ascii="Times New Roman" w:hAnsi="Times New Roman" w:cs="Times New Roman"/>
        </w:rPr>
        <w:t xml:space="preserve">Exemplifying this situation was a 1914 exhibition of woodblock prints from Berlin’s Der Sturm art gallery, which displayed a small </w:t>
      </w:r>
      <w:r>
        <w:rPr>
          <w:rFonts w:ascii="Times New Roman" w:hAnsi="Times New Roman" w:cs="Times New Roman"/>
        </w:rPr>
        <w:t>number</w:t>
      </w:r>
      <w:r w:rsidRPr="00C4050F">
        <w:rPr>
          <w:rFonts w:ascii="Times New Roman" w:hAnsi="Times New Roman" w:cs="Times New Roman"/>
        </w:rPr>
        <w:t xml:space="preserve"> </w:t>
      </w:r>
      <w:r w:rsidR="003C33D2" w:rsidRPr="00C4050F">
        <w:rPr>
          <w:rFonts w:ascii="Times New Roman" w:hAnsi="Times New Roman" w:cs="Times New Roman"/>
        </w:rPr>
        <w:t xml:space="preserve">of Cubist and Futurist works amongst the gallery’s mainstay of Expressionist art. </w:t>
      </w:r>
      <w:r w:rsidR="002E5D8A">
        <w:rPr>
          <w:rFonts w:ascii="Times New Roman" w:hAnsi="Times New Roman" w:cs="Times New Roman"/>
        </w:rPr>
        <w:t xml:space="preserve">In this climate, </w:t>
      </w:r>
      <w:r w:rsidR="003C33D2" w:rsidRPr="00C4050F">
        <w:rPr>
          <w:rFonts w:ascii="Times New Roman" w:hAnsi="Times New Roman" w:cs="Times New Roman"/>
        </w:rPr>
        <w:t xml:space="preserve">Japanese artists </w:t>
      </w:r>
      <w:r w:rsidR="002E5D8A">
        <w:rPr>
          <w:rFonts w:ascii="Times New Roman" w:hAnsi="Times New Roman" w:cs="Times New Roman"/>
        </w:rPr>
        <w:t xml:space="preserve">freely </w:t>
      </w:r>
      <w:r w:rsidR="003C33D2" w:rsidRPr="00C4050F">
        <w:rPr>
          <w:rFonts w:ascii="Times New Roman" w:hAnsi="Times New Roman" w:cs="Times New Roman"/>
        </w:rPr>
        <w:t xml:space="preserve">experimented with, and blended together, ideas from a variety of sources to suit their needs. </w:t>
      </w:r>
    </w:p>
    <w:p w:rsidR="00A76AF6" w:rsidRDefault="00A76AF6"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D56166"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Pr>
          <w:rFonts w:ascii="Times New Roman" w:hAnsi="Times New Roman" w:cs="Times New Roman"/>
        </w:rPr>
        <w:tab/>
      </w:r>
      <w:r w:rsidRPr="00C4050F">
        <w:rPr>
          <w:rFonts w:ascii="Times New Roman" w:hAnsi="Times New Roman" w:cs="Times New Roman"/>
        </w:rPr>
        <w:t>One of the first works in Japan to display some Cubist tendencies</w:t>
      </w:r>
      <w:r w:rsidR="0051051B">
        <w:rPr>
          <w:rFonts w:ascii="Times New Roman" w:hAnsi="Times New Roman" w:cs="Times New Roman"/>
        </w:rPr>
        <w:t xml:space="preserve"> </w:t>
      </w:r>
      <w:r w:rsidR="00A76AF6">
        <w:rPr>
          <w:rFonts w:ascii="Times New Roman" w:hAnsi="Times New Roman" w:cs="Times New Roman"/>
        </w:rPr>
        <w:t>was</w:t>
      </w:r>
      <w:r w:rsidR="0051051B">
        <w:rPr>
          <w:rFonts w:ascii="Times New Roman" w:hAnsi="Times New Roman" w:cs="Times New Roman"/>
        </w:rPr>
        <w:t xml:space="preserve"> </w:t>
      </w:r>
      <w:proofErr w:type="spellStart"/>
      <w:r w:rsidR="00901B80">
        <w:rPr>
          <w:rFonts w:ascii="Times New Roman" w:hAnsi="Times New Roman" w:cs="Times New Roman"/>
        </w:rPr>
        <w:t>Tetsugor</w:t>
      </w:r>
      <w:r w:rsidR="00901B80" w:rsidRPr="00901B80">
        <w:rPr>
          <w:rFonts w:ascii="Times New Roman" w:hAnsi="Times New Roman" w:cs="Times New Roman"/>
          <w:iCs/>
          <w:color w:val="000000"/>
        </w:rPr>
        <w:t>o</w:t>
      </w:r>
      <w:proofErr w:type="spellEnd"/>
      <w:r w:rsidR="00901B80" w:rsidRPr="00901B80">
        <w:rPr>
          <w:rFonts w:ascii="Times New Roman" w:hAnsi="Times New Roman" w:cs="Times New Roman"/>
          <w:iCs/>
          <w:color w:val="000000"/>
        </w:rPr>
        <w:t>̄</w:t>
      </w:r>
      <w:r w:rsidR="0051051B">
        <w:rPr>
          <w:rFonts w:ascii="Times New Roman" w:hAnsi="Times New Roman" w:cs="Times New Roman"/>
        </w:rPr>
        <w:t xml:space="preserve"> Yorozu</w:t>
      </w:r>
      <w:r w:rsidR="00A76AF6">
        <w:rPr>
          <w:rFonts w:ascii="Times New Roman" w:hAnsi="Times New Roman" w:cs="Times New Roman"/>
        </w:rPr>
        <w:t>’s</w:t>
      </w:r>
      <w:r w:rsidR="0051051B">
        <w:rPr>
          <w:rFonts w:ascii="Times New Roman" w:hAnsi="Times New Roman" w:cs="Times New Roman"/>
        </w:rPr>
        <w:t xml:space="preserve"> </w:t>
      </w:r>
      <w:r w:rsidR="0051051B" w:rsidRPr="00F7399F">
        <w:rPr>
          <w:rFonts w:ascii="Times New Roman" w:hAnsi="Times New Roman" w:cs="Times New Roman"/>
        </w:rPr>
        <w:t>(</w:t>
      </w:r>
      <w:r w:rsidR="00F7399F" w:rsidRPr="00F7399F">
        <w:rPr>
          <w:rFonts w:ascii="Times New Roman" w:hAnsi="Times New Roman" w:cs="Times New Roman"/>
          <w:color w:val="333333"/>
        </w:rPr>
        <w:t>1885- 1927</w:t>
      </w:r>
      <w:r w:rsidR="0051051B" w:rsidRPr="00F7399F">
        <w:rPr>
          <w:rFonts w:ascii="Times New Roman" w:hAnsi="Times New Roman" w:cs="Times New Roman"/>
        </w:rPr>
        <w:t>)</w:t>
      </w:r>
      <w:r w:rsidR="00A76AF6">
        <w:rPr>
          <w:rFonts w:ascii="Times New Roman" w:hAnsi="Times New Roman" w:cs="Times New Roman"/>
        </w:rPr>
        <w:t xml:space="preserve"> </w:t>
      </w:r>
      <w:r w:rsidR="00A76AF6" w:rsidRPr="00C4050F">
        <w:rPr>
          <w:rFonts w:ascii="Times New Roman" w:hAnsi="Times New Roman" w:cs="Times New Roman"/>
          <w:i/>
        </w:rPr>
        <w:t>Self Portrait with Red Eyes</w:t>
      </w:r>
      <w:r w:rsidR="00A76AF6">
        <w:rPr>
          <w:rFonts w:ascii="Times New Roman" w:hAnsi="Times New Roman" w:cs="Times New Roman"/>
          <w:i/>
        </w:rPr>
        <w:t xml:space="preserve"> </w:t>
      </w:r>
      <w:r w:rsidR="00A76AF6">
        <w:rPr>
          <w:rFonts w:ascii="Times New Roman" w:hAnsi="Times New Roman" w:cs="Times New Roman"/>
        </w:rPr>
        <w:t>(1912)</w:t>
      </w:r>
      <w:r w:rsidR="0051051B" w:rsidRPr="00F7399F">
        <w:rPr>
          <w:rFonts w:ascii="Times New Roman" w:hAnsi="Times New Roman" w:cs="Times New Roman"/>
        </w:rPr>
        <w:t>.</w:t>
      </w:r>
      <w:r w:rsidR="0051051B">
        <w:rPr>
          <w:rFonts w:ascii="Times New Roman" w:hAnsi="Times New Roman" w:cs="Times New Roman"/>
        </w:rPr>
        <w:t xml:space="preserve"> Yet, </w:t>
      </w:r>
      <w:r w:rsidRPr="00C4050F">
        <w:rPr>
          <w:rFonts w:ascii="Times New Roman" w:hAnsi="Times New Roman" w:cs="Times New Roman"/>
        </w:rPr>
        <w:t>is equally as Expressionistic or Fauvist in its color choices and energetic brushwork</w:t>
      </w:r>
      <w:r w:rsidR="00974B3D">
        <w:rPr>
          <w:rFonts w:ascii="Times New Roman" w:hAnsi="Times New Roman" w:cs="Times New Roman"/>
        </w:rPr>
        <w:t>,</w:t>
      </w:r>
      <w:r w:rsidRPr="00C4050F">
        <w:rPr>
          <w:rFonts w:ascii="Times New Roman" w:hAnsi="Times New Roman" w:cs="Times New Roman"/>
        </w:rPr>
        <w:t xml:space="preserve"> as it is Cubist in its jagged, faceted planes. It was also described as Futurist, as was</w:t>
      </w:r>
      <w:r w:rsidR="00974B3D">
        <w:rPr>
          <w:rFonts w:ascii="Times New Roman" w:hAnsi="Times New Roman" w:cs="Times New Roman"/>
        </w:rPr>
        <w:t xml:space="preserve"> Togo Seiji’s (1897-1978)</w:t>
      </w:r>
      <w:r w:rsidRPr="00C4050F">
        <w:rPr>
          <w:rFonts w:ascii="Times New Roman" w:hAnsi="Times New Roman" w:cs="Times New Roman"/>
        </w:rPr>
        <w:t xml:space="preserve"> </w:t>
      </w:r>
      <w:r w:rsidRPr="00C4050F">
        <w:rPr>
          <w:rFonts w:ascii="Times New Roman" w:hAnsi="Times New Roman" w:cs="Times New Roman"/>
          <w:i/>
        </w:rPr>
        <w:t>Playing the Contrabass</w:t>
      </w:r>
      <w:r w:rsidRPr="00C4050F">
        <w:rPr>
          <w:rFonts w:ascii="Times New Roman" w:hAnsi="Times New Roman" w:cs="Times New Roman"/>
        </w:rPr>
        <w:t>, although some contemporary critics recognized the Cubist credentials</w:t>
      </w:r>
      <w:r w:rsidR="0051051B">
        <w:rPr>
          <w:rFonts w:ascii="Times New Roman" w:hAnsi="Times New Roman" w:cs="Times New Roman"/>
        </w:rPr>
        <w:t xml:space="preserve"> of this 1915 work</w:t>
      </w:r>
      <w:r w:rsidRPr="00C4050F">
        <w:rPr>
          <w:rFonts w:ascii="Times New Roman" w:hAnsi="Times New Roman" w:cs="Times New Roman"/>
        </w:rPr>
        <w:t>. The following year, Togo</w:t>
      </w:r>
      <w:r w:rsidR="0051051B">
        <w:rPr>
          <w:rFonts w:ascii="Times New Roman" w:hAnsi="Times New Roman" w:cs="Times New Roman"/>
        </w:rPr>
        <w:t xml:space="preserve"> </w:t>
      </w:r>
      <w:r w:rsidRPr="00C4050F">
        <w:rPr>
          <w:rFonts w:ascii="Times New Roman" w:hAnsi="Times New Roman" w:cs="Times New Roman"/>
        </w:rPr>
        <w:t xml:space="preserve">fragmented the contours of the </w:t>
      </w:r>
      <w:r w:rsidRPr="00C4050F">
        <w:rPr>
          <w:rFonts w:ascii="Times New Roman" w:hAnsi="Times New Roman" w:cs="Times New Roman"/>
          <w:lang w:eastAsia="ja-JP"/>
        </w:rPr>
        <w:t xml:space="preserve">titular </w:t>
      </w:r>
      <w:r w:rsidRPr="00C4050F">
        <w:rPr>
          <w:rFonts w:ascii="Times New Roman" w:hAnsi="Times New Roman" w:cs="Times New Roman"/>
        </w:rPr>
        <w:t xml:space="preserve">figure of </w:t>
      </w:r>
      <w:r w:rsidRPr="00C4050F">
        <w:rPr>
          <w:rFonts w:ascii="Times New Roman" w:hAnsi="Times New Roman" w:cs="Times New Roman"/>
          <w:i/>
        </w:rPr>
        <w:t>Woman With a Parasol</w:t>
      </w:r>
      <w:r w:rsidRPr="00C4050F">
        <w:rPr>
          <w:rFonts w:ascii="Times New Roman" w:hAnsi="Times New Roman" w:cs="Times New Roman"/>
        </w:rPr>
        <w:t xml:space="preserve"> into a surrounding space of dynamically fractured curvilinear shapes, quite at odds with the typically angular lines of many Cubist works. </w:t>
      </w:r>
    </w:p>
    <w:p w:rsidR="003C33D2"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D56166" w:rsidRDefault="00D56166" w:rsidP="00D561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2217505" cy="3200400"/>
            <wp:effectExtent l="25400" t="0" r="0" b="0"/>
            <wp:docPr id="1" name="Picture 0" descr="Yorozu_Tetsugoro_-_Motarete_tatsu_h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rozu_Tetsugoro_-_Motarete_tatsu_hito.jpg"/>
                    <pic:cNvPicPr/>
                  </pic:nvPicPr>
                  <pic:blipFill>
                    <a:blip r:embed="rId7"/>
                    <a:stretch>
                      <a:fillRect/>
                    </a:stretch>
                  </pic:blipFill>
                  <pic:spPr>
                    <a:xfrm>
                      <a:off x="0" y="0"/>
                      <a:ext cx="2217193" cy="3199950"/>
                    </a:xfrm>
                    <a:prstGeom prst="rect">
                      <a:avLst/>
                    </a:prstGeom>
                  </pic:spPr>
                </pic:pic>
              </a:graphicData>
            </a:graphic>
          </wp:inline>
        </w:drawing>
      </w:r>
    </w:p>
    <w:p w:rsidR="00D56166" w:rsidRPr="00E473A9" w:rsidRDefault="00D56166" w:rsidP="00D56166">
      <w:pPr>
        <w:shd w:val="clear" w:color="auto" w:fill="FFFFFF"/>
        <w:rPr>
          <w:rFonts w:ascii="Times New Roman" w:hAnsi="Times New Roman"/>
          <w:b/>
          <w:color w:val="000000" w:themeColor="text1"/>
          <w:szCs w:val="17"/>
        </w:rPr>
      </w:pPr>
      <w:proofErr w:type="spellStart"/>
      <w:r>
        <w:rPr>
          <w:rFonts w:ascii="Times New Roman" w:hAnsi="Times New Roman" w:cs="Times New Roman"/>
        </w:rPr>
        <w:lastRenderedPageBreak/>
        <w:t>Tetsugor</w:t>
      </w:r>
      <w:r w:rsidRPr="00901B80">
        <w:rPr>
          <w:rFonts w:ascii="Times New Roman" w:hAnsi="Times New Roman" w:cs="Times New Roman"/>
          <w:iCs/>
          <w:color w:val="000000"/>
        </w:rPr>
        <w:t>o</w:t>
      </w:r>
      <w:proofErr w:type="spellEnd"/>
      <w:r w:rsidRPr="00901B80">
        <w:rPr>
          <w:rFonts w:ascii="Times New Roman" w:hAnsi="Times New Roman" w:cs="Times New Roman"/>
          <w:iCs/>
          <w:color w:val="000000"/>
        </w:rPr>
        <w:t>̄</w:t>
      </w:r>
      <w:r>
        <w:rPr>
          <w:rFonts w:ascii="Times New Roman" w:hAnsi="Times New Roman" w:cs="Times New Roman"/>
        </w:rPr>
        <w:t xml:space="preserve"> Yorozu, </w:t>
      </w:r>
      <w:r w:rsidRPr="005C3454">
        <w:rPr>
          <w:rFonts w:ascii="Times New Roman" w:hAnsi="Times New Roman" w:cs="Times New Roman"/>
          <w:i/>
        </w:rPr>
        <w:t xml:space="preserve">Leaning </w:t>
      </w:r>
      <w:r>
        <w:rPr>
          <w:rFonts w:ascii="Times New Roman" w:hAnsi="Times New Roman" w:cs="Times New Roman"/>
          <w:i/>
        </w:rPr>
        <w:t xml:space="preserve">Woman </w:t>
      </w:r>
      <w:r w:rsidRPr="00AD2DF9">
        <w:rPr>
          <w:rFonts w:ascii="Times New Roman" w:hAnsi="Times New Roman" w:cs="Times New Roman"/>
        </w:rPr>
        <w:t>(1917),</w:t>
      </w:r>
      <w:r>
        <w:rPr>
          <w:rFonts w:ascii="Times New Roman" w:hAnsi="Times New Roman" w:cs="Times New Roman"/>
          <w:i/>
        </w:rPr>
        <w:t xml:space="preserve"> </w:t>
      </w:r>
      <w:r>
        <w:rPr>
          <w:rFonts w:ascii="Times New Roman" w:hAnsi="Times New Roman"/>
          <w:iCs/>
        </w:rPr>
        <w:t>oil on canvas</w:t>
      </w:r>
      <w:r>
        <w:rPr>
          <w:rFonts w:ascii="Times New Roman" w:hAnsi="Times New Roman"/>
          <w:b/>
          <w:color w:val="000000" w:themeColor="text1"/>
          <w:szCs w:val="17"/>
        </w:rPr>
        <w:t xml:space="preserve">, </w:t>
      </w:r>
      <w:r w:rsidRPr="005C3454">
        <w:rPr>
          <w:rFonts w:ascii="Times New Roman" w:hAnsi="Times New Roman" w:cs="Times New Roman"/>
        </w:rPr>
        <w:t>Tokyo National Museum of Modern Art</w:t>
      </w:r>
    </w:p>
    <w:p w:rsidR="00D56166" w:rsidRDefault="00D56166" w:rsidP="00D561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A76AF6" w:rsidRPr="00C4050F" w:rsidRDefault="00A76AF6" w:rsidP="00D561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rPr>
      </w:pPr>
    </w:p>
    <w:p w:rsidR="003C33D2"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Pr>
          <w:rFonts w:ascii="Times New Roman" w:hAnsi="Times New Roman" w:cs="Times New Roman"/>
        </w:rPr>
        <w:tab/>
      </w:r>
      <w:r w:rsidRPr="00C4050F">
        <w:rPr>
          <w:rFonts w:ascii="Times New Roman" w:hAnsi="Times New Roman" w:cs="Times New Roman"/>
        </w:rPr>
        <w:t xml:space="preserve">The rise of exhibitions organized by artist groups helped spread awareness of the new idiom. Yorozu’s </w:t>
      </w:r>
      <w:r w:rsidRPr="00C4050F">
        <w:rPr>
          <w:rFonts w:ascii="Times New Roman" w:hAnsi="Times New Roman" w:cs="Times New Roman"/>
          <w:i/>
        </w:rPr>
        <w:t xml:space="preserve">Leaning </w:t>
      </w:r>
      <w:r w:rsidR="00954457">
        <w:rPr>
          <w:rFonts w:ascii="Times New Roman" w:hAnsi="Times New Roman" w:cs="Times New Roman"/>
          <w:i/>
        </w:rPr>
        <w:t>Woman</w:t>
      </w:r>
      <w:r w:rsidRPr="00C4050F">
        <w:rPr>
          <w:rFonts w:ascii="Times New Roman" w:hAnsi="Times New Roman" w:cs="Times New Roman"/>
        </w:rPr>
        <w:t xml:space="preserve"> caused a sensation at the </w:t>
      </w:r>
      <w:proofErr w:type="spellStart"/>
      <w:r w:rsidRPr="00C4050F">
        <w:rPr>
          <w:rFonts w:ascii="Times New Roman" w:hAnsi="Times New Roman" w:cs="Times New Roman"/>
        </w:rPr>
        <w:t>Nika-kai</w:t>
      </w:r>
      <w:proofErr w:type="spellEnd"/>
      <w:r w:rsidRPr="00C4050F">
        <w:rPr>
          <w:rFonts w:ascii="Times New Roman" w:hAnsi="Times New Roman" w:cs="Times New Roman"/>
        </w:rPr>
        <w:t xml:space="preserve"> exhibition of 1917 and is often considered the first truly Cubist work in Japan. Yet, studies leading up to this monumental work</w:t>
      </w:r>
      <w:r w:rsidRPr="00C4050F">
        <w:rPr>
          <w:rFonts w:ascii="Times New Roman" w:hAnsi="Times New Roman" w:cs="Times New Roman"/>
          <w:i/>
        </w:rPr>
        <w:t xml:space="preserve"> </w:t>
      </w:r>
      <w:r w:rsidRPr="00C4050F">
        <w:rPr>
          <w:rFonts w:ascii="Times New Roman" w:hAnsi="Times New Roman" w:cs="Times New Roman"/>
        </w:rPr>
        <w:t xml:space="preserve">reveal how </w:t>
      </w:r>
      <w:r w:rsidR="00974B3D">
        <w:rPr>
          <w:rFonts w:ascii="Times New Roman" w:hAnsi="Times New Roman" w:cs="Times New Roman"/>
        </w:rPr>
        <w:t>Yorozu</w:t>
      </w:r>
      <w:r w:rsidR="00974B3D" w:rsidRPr="00C4050F">
        <w:rPr>
          <w:rFonts w:ascii="Times New Roman" w:hAnsi="Times New Roman" w:cs="Times New Roman"/>
        </w:rPr>
        <w:t xml:space="preserve"> </w:t>
      </w:r>
      <w:r w:rsidRPr="00C4050F">
        <w:rPr>
          <w:rFonts w:ascii="Times New Roman" w:hAnsi="Times New Roman" w:cs="Times New Roman"/>
        </w:rPr>
        <w:t xml:space="preserve">utilized Cubist techniques to help find </w:t>
      </w:r>
      <w:r w:rsidR="00974B3D">
        <w:rPr>
          <w:rFonts w:ascii="Times New Roman" w:hAnsi="Times New Roman" w:cs="Times New Roman"/>
        </w:rPr>
        <w:t>a</w:t>
      </w:r>
      <w:r w:rsidRPr="00C4050F">
        <w:rPr>
          <w:rFonts w:ascii="Times New Roman" w:hAnsi="Times New Roman" w:cs="Times New Roman"/>
        </w:rPr>
        <w:t xml:space="preserve"> solution to the problem of representing the human figure in two dimensions that had preoccupied him for a number of years. In this regard, Cubism was not simply copied wholesale but played a significant part in the fervent experimentation of the period.</w:t>
      </w:r>
    </w:p>
    <w:p w:rsidR="00974B3D" w:rsidRPr="00C4050F" w:rsidRDefault="00974B3D"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3C33D2"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sidRPr="00C4050F">
        <w:rPr>
          <w:rFonts w:ascii="Times New Roman" w:hAnsi="Times New Roman" w:cs="Times New Roman"/>
        </w:rPr>
        <w:tab/>
        <w:t xml:space="preserve">In the mid-late 1920s many Japanese artists returned from studying in Paris and a more rounded understanding of Cubism emerged in Japan. One of these was Kuroda </w:t>
      </w:r>
      <w:proofErr w:type="spellStart"/>
      <w:r w:rsidRPr="00C4050F">
        <w:rPr>
          <w:rFonts w:ascii="Times New Roman" w:hAnsi="Times New Roman" w:cs="Times New Roman"/>
        </w:rPr>
        <w:t>Jutaro</w:t>
      </w:r>
      <w:proofErr w:type="spellEnd"/>
      <w:r w:rsidR="0051051B">
        <w:rPr>
          <w:rFonts w:ascii="Times New Roman" w:hAnsi="Times New Roman" w:cs="Times New Roman"/>
        </w:rPr>
        <w:t xml:space="preserve"> (</w:t>
      </w:r>
      <w:r w:rsidR="00F7399F">
        <w:rPr>
          <w:rFonts w:ascii="Times New Roman" w:hAnsi="Times New Roman" w:cs="Times New Roman"/>
        </w:rPr>
        <w:t>1887-1970</w:t>
      </w:r>
      <w:r w:rsidR="0051051B">
        <w:rPr>
          <w:rFonts w:ascii="Times New Roman" w:hAnsi="Times New Roman" w:cs="Times New Roman"/>
        </w:rPr>
        <w:t>)</w:t>
      </w:r>
      <w:r w:rsidRPr="00C4050F">
        <w:rPr>
          <w:rFonts w:ascii="Times New Roman" w:hAnsi="Times New Roman" w:cs="Times New Roman"/>
        </w:rPr>
        <w:t xml:space="preserve">, who attempted to popularize in Japan </w:t>
      </w:r>
      <w:r w:rsidR="00D06BFA">
        <w:rPr>
          <w:rFonts w:ascii="Times New Roman" w:hAnsi="Times New Roman" w:cs="Times New Roman"/>
        </w:rPr>
        <w:t xml:space="preserve">a </w:t>
      </w:r>
      <w:r w:rsidRPr="00C4050F">
        <w:rPr>
          <w:rFonts w:ascii="Times New Roman" w:hAnsi="Times New Roman" w:cs="Times New Roman"/>
        </w:rPr>
        <w:t>neo-Classical take on Cubism</w:t>
      </w:r>
      <w:r w:rsidR="00D06BFA">
        <w:rPr>
          <w:rFonts w:ascii="Times New Roman" w:hAnsi="Times New Roman" w:cs="Times New Roman"/>
        </w:rPr>
        <w:t xml:space="preserve"> he </w:t>
      </w:r>
      <w:r w:rsidR="00D06BFA" w:rsidRPr="00C4050F">
        <w:rPr>
          <w:rFonts w:ascii="Times New Roman" w:hAnsi="Times New Roman" w:cs="Times New Roman"/>
        </w:rPr>
        <w:t xml:space="preserve">had </w:t>
      </w:r>
      <w:r w:rsidR="0051051B">
        <w:rPr>
          <w:rFonts w:ascii="Times New Roman" w:hAnsi="Times New Roman" w:cs="Times New Roman"/>
        </w:rPr>
        <w:t>lear</w:t>
      </w:r>
      <w:r w:rsidR="00D06BFA">
        <w:rPr>
          <w:rFonts w:ascii="Times New Roman" w:hAnsi="Times New Roman" w:cs="Times New Roman"/>
        </w:rPr>
        <w:t>ne</w:t>
      </w:r>
      <w:r w:rsidR="0051051B">
        <w:rPr>
          <w:rFonts w:ascii="Times New Roman" w:hAnsi="Times New Roman" w:cs="Times New Roman"/>
        </w:rPr>
        <w:t>d from</w:t>
      </w:r>
      <w:r w:rsidR="00CD0213">
        <w:rPr>
          <w:rFonts w:ascii="Times New Roman" w:hAnsi="Times New Roman" w:cs="Times New Roman"/>
        </w:rPr>
        <w:t xml:space="preserve"> </w:t>
      </w:r>
      <w:r w:rsidR="00CD0213" w:rsidRPr="00CD0213">
        <w:rPr>
          <w:rFonts w:ascii="Times New Roman" w:hAnsi="Times New Roman" w:cs="Times New Roman"/>
        </w:rPr>
        <w:t>Andr</w:t>
      </w:r>
      <w:r w:rsidR="00CD0213" w:rsidRPr="00CD0213">
        <w:rPr>
          <w:rFonts w:ascii="Times New Roman" w:hAnsi="Times New Roman" w:cs="Times New Roman"/>
          <w:bCs/>
          <w:color w:val="424242"/>
        </w:rPr>
        <w:t>é</w:t>
      </w:r>
      <w:r w:rsidR="00CD0213" w:rsidRPr="00CD0213">
        <w:rPr>
          <w:rFonts w:ascii="Times New Roman" w:hAnsi="Times New Roman" w:cs="Times New Roman"/>
        </w:rPr>
        <w:t xml:space="preserve"> </w:t>
      </w:r>
      <w:proofErr w:type="spellStart"/>
      <w:r w:rsidR="00CD0213">
        <w:rPr>
          <w:rFonts w:ascii="Times New Roman" w:hAnsi="Times New Roman" w:cs="Times New Roman"/>
        </w:rPr>
        <w:t>Lho</w:t>
      </w:r>
      <w:r w:rsidR="00D06BFA" w:rsidRPr="00C4050F">
        <w:rPr>
          <w:rFonts w:ascii="Times New Roman" w:hAnsi="Times New Roman" w:cs="Times New Roman"/>
        </w:rPr>
        <w:t>te</w:t>
      </w:r>
      <w:proofErr w:type="spellEnd"/>
      <w:r w:rsidR="00CD0213">
        <w:rPr>
          <w:rFonts w:ascii="Times New Roman" w:hAnsi="Times New Roman" w:cs="Times New Roman"/>
        </w:rPr>
        <w:t xml:space="preserve"> (1885-1962)</w:t>
      </w:r>
      <w:r w:rsidR="00D06BFA">
        <w:rPr>
          <w:rFonts w:ascii="Times New Roman" w:hAnsi="Times New Roman" w:cs="Times New Roman"/>
        </w:rPr>
        <w:t>.</w:t>
      </w:r>
      <w:r w:rsidR="00D06BFA" w:rsidRPr="00C4050F">
        <w:rPr>
          <w:rFonts w:ascii="Times New Roman" w:hAnsi="Times New Roman" w:cs="Times New Roman"/>
        </w:rPr>
        <w:t xml:space="preserve"> </w:t>
      </w:r>
      <w:r w:rsidRPr="00C4050F">
        <w:rPr>
          <w:rFonts w:ascii="Times New Roman" w:hAnsi="Times New Roman" w:cs="Times New Roman"/>
        </w:rPr>
        <w:t>Sakata Kazuo</w:t>
      </w:r>
      <w:r w:rsidR="0051051B">
        <w:rPr>
          <w:rFonts w:ascii="Times New Roman" w:hAnsi="Times New Roman" w:cs="Times New Roman"/>
        </w:rPr>
        <w:t xml:space="preserve"> (</w:t>
      </w:r>
      <w:r w:rsidR="00F7399F">
        <w:rPr>
          <w:rFonts w:ascii="Times New Roman" w:hAnsi="Times New Roman" w:cs="Times New Roman"/>
        </w:rPr>
        <w:t>1889-1956</w:t>
      </w:r>
      <w:r w:rsidR="0051051B">
        <w:rPr>
          <w:rFonts w:ascii="Times New Roman" w:hAnsi="Times New Roman" w:cs="Times New Roman"/>
        </w:rPr>
        <w:t>)</w:t>
      </w:r>
      <w:r w:rsidR="007F6AAA">
        <w:rPr>
          <w:rFonts w:ascii="Times New Roman" w:hAnsi="Times New Roman" w:cs="Times New Roman"/>
        </w:rPr>
        <w:t xml:space="preserve">, </w:t>
      </w:r>
      <w:r w:rsidRPr="00C4050F">
        <w:rPr>
          <w:rFonts w:ascii="Times New Roman" w:hAnsi="Times New Roman" w:cs="Times New Roman"/>
        </w:rPr>
        <w:t xml:space="preserve">perhaps the most </w:t>
      </w:r>
      <w:r w:rsidR="007F6AAA">
        <w:rPr>
          <w:rFonts w:ascii="Times New Roman" w:hAnsi="Times New Roman" w:cs="Times New Roman"/>
        </w:rPr>
        <w:t xml:space="preserve">Cubist of the </w:t>
      </w:r>
      <w:r w:rsidRPr="00C4050F">
        <w:rPr>
          <w:rFonts w:ascii="Times New Roman" w:hAnsi="Times New Roman" w:cs="Times New Roman"/>
        </w:rPr>
        <w:t xml:space="preserve">Japanese </w:t>
      </w:r>
      <w:r w:rsidR="007F6AAA">
        <w:rPr>
          <w:rFonts w:ascii="Times New Roman" w:hAnsi="Times New Roman" w:cs="Times New Roman"/>
        </w:rPr>
        <w:t xml:space="preserve">contingent, </w:t>
      </w:r>
      <w:r w:rsidRPr="00C4050F">
        <w:rPr>
          <w:rFonts w:ascii="Times New Roman" w:hAnsi="Times New Roman" w:cs="Times New Roman"/>
        </w:rPr>
        <w:t>returned from France in 1929, where</w:t>
      </w:r>
      <w:r w:rsidR="00CD0213">
        <w:rPr>
          <w:rFonts w:ascii="Times New Roman" w:hAnsi="Times New Roman" w:cs="Times New Roman"/>
        </w:rPr>
        <w:t xml:space="preserve"> he had studied under Fernand L</w:t>
      </w:r>
      <w:r w:rsidR="00CD0213" w:rsidRPr="00CD0213">
        <w:rPr>
          <w:rFonts w:ascii="Times New Roman" w:hAnsi="Times New Roman" w:cs="Times New Roman"/>
          <w:bCs/>
          <w:color w:val="424242"/>
        </w:rPr>
        <w:t>é</w:t>
      </w:r>
      <w:r w:rsidRPr="00C4050F">
        <w:rPr>
          <w:rFonts w:ascii="Times New Roman" w:hAnsi="Times New Roman" w:cs="Times New Roman"/>
        </w:rPr>
        <w:t>ger</w:t>
      </w:r>
      <w:r w:rsidR="00CD0213">
        <w:rPr>
          <w:rFonts w:ascii="Times New Roman" w:hAnsi="Times New Roman" w:cs="Times New Roman"/>
        </w:rPr>
        <w:t xml:space="preserve"> </w:t>
      </w:r>
      <w:r w:rsidR="0051051B">
        <w:rPr>
          <w:rFonts w:ascii="Times New Roman" w:hAnsi="Times New Roman" w:cs="Times New Roman"/>
        </w:rPr>
        <w:t>(</w:t>
      </w:r>
      <w:r w:rsidR="00CD0213">
        <w:rPr>
          <w:rFonts w:ascii="Times New Roman" w:hAnsi="Times New Roman" w:cs="Times New Roman"/>
        </w:rPr>
        <w:t>1881-1955</w:t>
      </w:r>
      <w:r w:rsidR="0051051B">
        <w:rPr>
          <w:rFonts w:ascii="Times New Roman" w:hAnsi="Times New Roman" w:cs="Times New Roman"/>
        </w:rPr>
        <w:t>)</w:t>
      </w:r>
      <w:r w:rsidRPr="00C4050F">
        <w:rPr>
          <w:rFonts w:ascii="Times New Roman" w:hAnsi="Times New Roman" w:cs="Times New Roman"/>
        </w:rPr>
        <w:t>. Cubism had to lay low in the 1930s when avant-garde ideas were treated with suspicion, but emerged again</w:t>
      </w:r>
      <w:r w:rsidR="007F6AAA">
        <w:rPr>
          <w:rFonts w:ascii="Times New Roman" w:hAnsi="Times New Roman" w:cs="Times New Roman"/>
        </w:rPr>
        <w:t xml:space="preserve"> after the war as </w:t>
      </w:r>
      <w:r w:rsidR="00974B3D">
        <w:rPr>
          <w:rFonts w:ascii="Times New Roman" w:hAnsi="Times New Roman" w:cs="Times New Roman"/>
        </w:rPr>
        <w:t xml:space="preserve">another </w:t>
      </w:r>
      <w:r w:rsidR="007F6AAA">
        <w:rPr>
          <w:rFonts w:ascii="Times New Roman" w:hAnsi="Times New Roman" w:cs="Times New Roman"/>
        </w:rPr>
        <w:t xml:space="preserve">tool </w:t>
      </w:r>
      <w:r w:rsidRPr="00C4050F">
        <w:rPr>
          <w:rFonts w:ascii="Times New Roman" w:hAnsi="Times New Roman" w:cs="Times New Roman"/>
        </w:rPr>
        <w:t>at the disposal of Japanese artists.</w:t>
      </w:r>
    </w:p>
    <w:p w:rsidR="003C33D2" w:rsidRPr="005C3454" w:rsidRDefault="003C33D2" w:rsidP="003C33D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D540B8" w:rsidRDefault="00D540B8" w:rsidP="00D540B8">
      <w:pPr>
        <w:shd w:val="clear" w:color="auto" w:fill="FFFFFF"/>
        <w:rPr>
          <w:rFonts w:ascii="Times New Roman" w:hAnsi="Times New Roman"/>
          <w:b/>
          <w:color w:val="000000" w:themeColor="text1"/>
          <w:szCs w:val="17"/>
        </w:rPr>
      </w:pPr>
      <w:r>
        <w:rPr>
          <w:rFonts w:ascii="Times New Roman" w:hAnsi="Times New Roman"/>
          <w:b/>
          <w:color w:val="000000" w:themeColor="text1"/>
          <w:szCs w:val="17"/>
        </w:rPr>
        <w:t>References and Further Reading</w:t>
      </w:r>
    </w:p>
    <w:p w:rsidR="00D540B8" w:rsidRDefault="00D540B8" w:rsidP="00D540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rPr>
      </w:pPr>
    </w:p>
    <w:p w:rsidR="00D540B8" w:rsidRDefault="00D540B8" w:rsidP="00D540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roofErr w:type="spellStart"/>
      <w:r w:rsidRPr="00292565">
        <w:rPr>
          <w:rFonts w:ascii="Times New Roman" w:hAnsi="Times New Roman" w:cs="Times New Roman"/>
          <w:color w:val="000000"/>
        </w:rPr>
        <w:t>Otani</w:t>
      </w:r>
      <w:proofErr w:type="spellEnd"/>
      <w:r w:rsidRPr="00292565">
        <w:rPr>
          <w:rFonts w:ascii="Times New Roman" w:hAnsi="Times New Roman" w:cs="Times New Roman"/>
          <w:color w:val="000000"/>
        </w:rPr>
        <w:t>,</w:t>
      </w:r>
      <w:r>
        <w:rPr>
          <w:rFonts w:ascii="Times New Roman" w:hAnsi="Times New Roman" w:cs="Times New Roman"/>
          <w:color w:val="000000"/>
        </w:rPr>
        <w:t xml:space="preserve"> Shogo</w:t>
      </w:r>
      <w:r w:rsidR="00647B74">
        <w:rPr>
          <w:rFonts w:ascii="Times New Roman" w:hAnsi="Times New Roman" w:cs="Times New Roman"/>
          <w:color w:val="000000"/>
        </w:rPr>
        <w:t>.</w:t>
      </w:r>
      <w:r w:rsidRPr="00292565">
        <w:rPr>
          <w:rFonts w:ascii="Times New Roman" w:hAnsi="Times New Roman" w:cs="Times New Roman"/>
          <w:color w:val="000000"/>
        </w:rPr>
        <w:t xml:space="preserve"> </w:t>
      </w:r>
      <w:r>
        <w:rPr>
          <w:rFonts w:ascii="Times New Roman" w:hAnsi="Times New Roman" w:cs="Times New Roman"/>
          <w:color w:val="000000"/>
        </w:rPr>
        <w:t>“</w:t>
      </w:r>
      <w:r w:rsidRPr="00292565">
        <w:rPr>
          <w:rFonts w:ascii="Times New Roman" w:hAnsi="Times New Roman" w:cs="Times New Roman"/>
          <w:color w:val="000000"/>
        </w:rPr>
        <w:t>Cubism and Japan</w:t>
      </w:r>
      <w:r>
        <w:rPr>
          <w:rFonts w:ascii="Times New Roman" w:hAnsi="Times New Roman" w:cs="Times New Roman"/>
          <w:color w:val="000000"/>
        </w:rPr>
        <w:t>”</w:t>
      </w:r>
      <w:r>
        <w:rPr>
          <w:rFonts w:ascii="Times New Roman" w:hAnsi="Times New Roman" w:cs="Times New Roman"/>
          <w:i/>
          <w:color w:val="000000"/>
        </w:rPr>
        <w:t xml:space="preserve"> </w:t>
      </w:r>
      <w:r w:rsidRPr="00292565">
        <w:rPr>
          <w:rFonts w:ascii="Times New Roman" w:hAnsi="Times New Roman" w:cs="Times New Roman"/>
          <w:color w:val="000000"/>
        </w:rPr>
        <w:t>in</w:t>
      </w:r>
      <w:r>
        <w:rPr>
          <w:rFonts w:ascii="Times New Roman" w:hAnsi="Times New Roman" w:cs="Times New Roman"/>
          <w:i/>
          <w:color w:val="000000"/>
        </w:rPr>
        <w:t xml:space="preserve"> </w:t>
      </w:r>
      <w:r w:rsidRPr="007833FE">
        <w:rPr>
          <w:rFonts w:ascii="Times New Roman" w:hAnsi="Times New Roman" w:cs="Times New Roman"/>
          <w:i/>
          <w:color w:val="000000"/>
        </w:rPr>
        <w:t>C</w:t>
      </w:r>
      <w:r>
        <w:rPr>
          <w:rFonts w:ascii="Times New Roman" w:hAnsi="Times New Roman" w:cs="Times New Roman"/>
          <w:i/>
          <w:iCs/>
          <w:color w:val="000000"/>
        </w:rPr>
        <w:t xml:space="preserve">ubism in Asia – Unbounded Dialogues </w:t>
      </w:r>
      <w:r w:rsidRPr="0078348D">
        <w:rPr>
          <w:rFonts w:ascii="Times New Roman" w:hAnsi="Times New Roman" w:cs="Times New Roman"/>
        </w:rPr>
        <w:t>Toky</w:t>
      </w:r>
      <w:r>
        <w:rPr>
          <w:rFonts w:ascii="Times New Roman" w:hAnsi="Times New Roman" w:cs="Times New Roman"/>
        </w:rPr>
        <w:t>o: National Museum of Modern Art, Tokyo, Japan Foundation, 2005</w:t>
      </w:r>
    </w:p>
    <w:p w:rsidR="00647B74" w:rsidRDefault="00647B74" w:rsidP="00D540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647B74" w:rsidRPr="0078348D" w:rsidRDefault="00647B74" w:rsidP="00647B74">
      <w:pPr>
        <w:widowControl w:val="0"/>
        <w:autoSpaceDE w:val="0"/>
        <w:autoSpaceDN w:val="0"/>
        <w:adjustRightInd w:val="0"/>
        <w:rPr>
          <w:rFonts w:ascii="Times New Roman" w:eastAsia="ヒラギノ角ゴ ProN W3" w:hAnsi="Times New Roman" w:cs="Times New Roman"/>
          <w:i/>
        </w:rPr>
      </w:pPr>
      <w:r w:rsidRPr="0078348D">
        <w:rPr>
          <w:rFonts w:ascii="Times New Roman" w:hAnsi="Times New Roman" w:cs="Times New Roman"/>
          <w:color w:val="000000"/>
        </w:rPr>
        <w:t xml:space="preserve">Volk, Alicia. </w:t>
      </w:r>
      <w:r w:rsidRPr="0078348D">
        <w:rPr>
          <w:rFonts w:ascii="Times New Roman" w:hAnsi="Times New Roman" w:cs="Times New Roman"/>
          <w:i/>
          <w:iCs/>
          <w:color w:val="000000"/>
        </w:rPr>
        <w:t xml:space="preserve">In Pursuit of Universalism: Yorozu </w:t>
      </w:r>
      <w:proofErr w:type="spellStart"/>
      <w:r w:rsidRPr="0078348D">
        <w:rPr>
          <w:rFonts w:ascii="Times New Roman" w:hAnsi="Times New Roman" w:cs="Times New Roman"/>
          <w:i/>
          <w:iCs/>
          <w:color w:val="000000"/>
        </w:rPr>
        <w:t>Tetsugoro</w:t>
      </w:r>
      <w:proofErr w:type="spellEnd"/>
      <w:r w:rsidRPr="0078348D">
        <w:rPr>
          <w:rFonts w:ascii="Times New Roman" w:hAnsi="Times New Roman" w:cs="Times New Roman"/>
          <w:i/>
          <w:iCs/>
          <w:color w:val="000000"/>
        </w:rPr>
        <w:t xml:space="preserve">̄ and Japanese Modern Art. </w:t>
      </w:r>
      <w:r w:rsidRPr="0078348D">
        <w:rPr>
          <w:rFonts w:ascii="Times New Roman" w:hAnsi="Times New Roman" w:cs="Times New Roman"/>
          <w:color w:val="000000"/>
        </w:rPr>
        <w:t>Berkley: University of California Press, 2010</w:t>
      </w:r>
    </w:p>
    <w:p w:rsidR="00647B74" w:rsidRPr="0078348D" w:rsidRDefault="00647B74" w:rsidP="00D540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rsidR="003C33D2" w:rsidRPr="00C4050F" w:rsidRDefault="003C33D2" w:rsidP="003C33D2">
      <w:pPr>
        <w:rPr>
          <w:rFonts w:ascii="Times New Roman" w:hAnsi="Times New Roman" w:cs="Times New Roman"/>
        </w:rPr>
      </w:pPr>
    </w:p>
    <w:p w:rsidR="00396147" w:rsidRPr="003C33D2" w:rsidRDefault="00885486" w:rsidP="003C33D2">
      <w:pPr>
        <w:widowControl w:val="0"/>
        <w:autoSpaceDE w:val="0"/>
        <w:autoSpaceDN w:val="0"/>
        <w:adjustRightInd w:val="0"/>
        <w:spacing w:after="160"/>
        <w:rPr>
          <w:rFonts w:ascii="Times New Roman" w:hAnsi="Times New Roman" w:cs="Times New Roman"/>
          <w:color w:val="262626"/>
        </w:rPr>
      </w:pPr>
      <w:r w:rsidRPr="003C33D2">
        <w:rPr>
          <w:rFonts w:ascii="Times New Roman" w:hAnsi="Times New Roman" w:cs="Times New Roman"/>
          <w:color w:val="262626"/>
        </w:rPr>
        <w:t xml:space="preserve"> </w:t>
      </w:r>
    </w:p>
    <w:p w:rsidR="00A42450" w:rsidRPr="003C33D2" w:rsidRDefault="00A42450">
      <w:pPr>
        <w:rPr>
          <w:rFonts w:ascii="Times New Roman" w:hAnsi="Times New Roman" w:cs="Times New Roman"/>
        </w:rPr>
      </w:pPr>
    </w:p>
    <w:sectPr w:rsidR="00A42450" w:rsidRPr="003C33D2" w:rsidSect="0088548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790" w:rsidRDefault="00277790">
      <w:r>
        <w:separator/>
      </w:r>
    </w:p>
  </w:endnote>
  <w:endnote w:type="continuationSeparator" w:id="0">
    <w:p w:rsidR="00277790" w:rsidRDefault="00277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N W3">
    <w:charset w:val="4E"/>
    <w:family w:val="auto"/>
    <w:pitch w:val="variable"/>
    <w:sig w:usb0="00000001" w:usb1="00000000" w:usb2="01000407"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790" w:rsidRDefault="00277790">
      <w:r>
        <w:separator/>
      </w:r>
    </w:p>
  </w:footnote>
  <w:footnote w:type="continuationSeparator" w:id="0">
    <w:p w:rsidR="00277790" w:rsidRDefault="00277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86"/>
    <w:rsid w:val="00025129"/>
    <w:rsid w:val="00030319"/>
    <w:rsid w:val="00096A4C"/>
    <w:rsid w:val="001B21C2"/>
    <w:rsid w:val="001B39B0"/>
    <w:rsid w:val="001D0FF8"/>
    <w:rsid w:val="00274C11"/>
    <w:rsid w:val="00277790"/>
    <w:rsid w:val="002D1E79"/>
    <w:rsid w:val="002E5D8A"/>
    <w:rsid w:val="00304177"/>
    <w:rsid w:val="003370F3"/>
    <w:rsid w:val="0034610F"/>
    <w:rsid w:val="003869A7"/>
    <w:rsid w:val="00396147"/>
    <w:rsid w:val="003C33D2"/>
    <w:rsid w:val="004A6418"/>
    <w:rsid w:val="004C08AD"/>
    <w:rsid w:val="0051051B"/>
    <w:rsid w:val="005C3454"/>
    <w:rsid w:val="005D59A4"/>
    <w:rsid w:val="005E6DD9"/>
    <w:rsid w:val="006337EF"/>
    <w:rsid w:val="00647B74"/>
    <w:rsid w:val="00697156"/>
    <w:rsid w:val="006A2766"/>
    <w:rsid w:val="006A6971"/>
    <w:rsid w:val="00717337"/>
    <w:rsid w:val="007C6058"/>
    <w:rsid w:val="007F6AAA"/>
    <w:rsid w:val="00885486"/>
    <w:rsid w:val="008A0F6E"/>
    <w:rsid w:val="00901B80"/>
    <w:rsid w:val="00954457"/>
    <w:rsid w:val="00974B3D"/>
    <w:rsid w:val="00A42450"/>
    <w:rsid w:val="00A658E8"/>
    <w:rsid w:val="00A76AF6"/>
    <w:rsid w:val="00A8343C"/>
    <w:rsid w:val="00A95B64"/>
    <w:rsid w:val="00AA6208"/>
    <w:rsid w:val="00AD2DF9"/>
    <w:rsid w:val="00BF5C22"/>
    <w:rsid w:val="00C120C3"/>
    <w:rsid w:val="00C334DD"/>
    <w:rsid w:val="00C34729"/>
    <w:rsid w:val="00C45F0A"/>
    <w:rsid w:val="00CC060C"/>
    <w:rsid w:val="00CD0213"/>
    <w:rsid w:val="00D06BFA"/>
    <w:rsid w:val="00D1290B"/>
    <w:rsid w:val="00D540B8"/>
    <w:rsid w:val="00D56166"/>
    <w:rsid w:val="00D61425"/>
    <w:rsid w:val="00D73EE8"/>
    <w:rsid w:val="00DD5EC7"/>
    <w:rsid w:val="00E473A9"/>
    <w:rsid w:val="00EC772E"/>
    <w:rsid w:val="00F7399F"/>
    <w:rsid w:val="00FD32D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10F"/>
    <w:pPr>
      <w:tabs>
        <w:tab w:val="center" w:pos="4320"/>
        <w:tab w:val="right" w:pos="8640"/>
      </w:tabs>
    </w:pPr>
  </w:style>
  <w:style w:type="character" w:customStyle="1" w:styleId="HeaderChar">
    <w:name w:val="Header Char"/>
    <w:basedOn w:val="DefaultParagraphFont"/>
    <w:link w:val="Header"/>
    <w:uiPriority w:val="99"/>
    <w:rsid w:val="0034610F"/>
  </w:style>
  <w:style w:type="paragraph" w:styleId="Footer">
    <w:name w:val="footer"/>
    <w:basedOn w:val="Normal"/>
    <w:link w:val="FooterChar"/>
    <w:uiPriority w:val="99"/>
    <w:unhideWhenUsed/>
    <w:rsid w:val="0034610F"/>
    <w:pPr>
      <w:tabs>
        <w:tab w:val="center" w:pos="4320"/>
        <w:tab w:val="right" w:pos="8640"/>
      </w:tabs>
    </w:pPr>
  </w:style>
  <w:style w:type="character" w:customStyle="1" w:styleId="FooterChar">
    <w:name w:val="Footer Char"/>
    <w:basedOn w:val="DefaultParagraphFont"/>
    <w:link w:val="Footer"/>
    <w:uiPriority w:val="99"/>
    <w:rsid w:val="0034610F"/>
  </w:style>
  <w:style w:type="paragraph" w:styleId="BalloonText">
    <w:name w:val="Balloon Text"/>
    <w:basedOn w:val="Normal"/>
    <w:link w:val="BalloonTextChar"/>
    <w:uiPriority w:val="99"/>
    <w:semiHidden/>
    <w:unhideWhenUsed/>
    <w:rsid w:val="0034610F"/>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0F"/>
    <w:rPr>
      <w:rFonts w:ascii="Lucida Grande" w:hAnsi="Lucida Grande"/>
      <w:sz w:val="18"/>
      <w:szCs w:val="18"/>
    </w:rPr>
  </w:style>
  <w:style w:type="character" w:styleId="CommentReference">
    <w:name w:val="annotation reference"/>
    <w:basedOn w:val="DefaultParagraphFont"/>
    <w:uiPriority w:val="99"/>
    <w:semiHidden/>
    <w:unhideWhenUsed/>
    <w:rsid w:val="00A76AF6"/>
    <w:rPr>
      <w:sz w:val="18"/>
      <w:szCs w:val="18"/>
    </w:rPr>
  </w:style>
  <w:style w:type="paragraph" w:styleId="CommentText">
    <w:name w:val="annotation text"/>
    <w:basedOn w:val="Normal"/>
    <w:link w:val="CommentTextChar"/>
    <w:uiPriority w:val="99"/>
    <w:semiHidden/>
    <w:unhideWhenUsed/>
    <w:rsid w:val="00A76AF6"/>
  </w:style>
  <w:style w:type="character" w:customStyle="1" w:styleId="CommentTextChar">
    <w:name w:val="Comment Text Char"/>
    <w:basedOn w:val="DefaultParagraphFont"/>
    <w:link w:val="CommentText"/>
    <w:uiPriority w:val="99"/>
    <w:semiHidden/>
    <w:rsid w:val="00A76AF6"/>
  </w:style>
  <w:style w:type="paragraph" w:styleId="CommentSubject">
    <w:name w:val="annotation subject"/>
    <w:basedOn w:val="CommentText"/>
    <w:next w:val="CommentText"/>
    <w:link w:val="CommentSubjectChar"/>
    <w:uiPriority w:val="99"/>
    <w:semiHidden/>
    <w:unhideWhenUsed/>
    <w:rsid w:val="00A76AF6"/>
    <w:rPr>
      <w:b/>
      <w:bCs/>
      <w:sz w:val="20"/>
      <w:szCs w:val="20"/>
    </w:rPr>
  </w:style>
  <w:style w:type="character" w:customStyle="1" w:styleId="CommentSubjectChar">
    <w:name w:val="Comment Subject Char"/>
    <w:basedOn w:val="CommentTextChar"/>
    <w:link w:val="CommentSubject"/>
    <w:uiPriority w:val="99"/>
    <w:semiHidden/>
    <w:rsid w:val="00A76AF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10F"/>
    <w:pPr>
      <w:tabs>
        <w:tab w:val="center" w:pos="4320"/>
        <w:tab w:val="right" w:pos="8640"/>
      </w:tabs>
    </w:pPr>
  </w:style>
  <w:style w:type="character" w:customStyle="1" w:styleId="HeaderChar">
    <w:name w:val="Header Char"/>
    <w:basedOn w:val="DefaultParagraphFont"/>
    <w:link w:val="Header"/>
    <w:uiPriority w:val="99"/>
    <w:rsid w:val="0034610F"/>
  </w:style>
  <w:style w:type="paragraph" w:styleId="Footer">
    <w:name w:val="footer"/>
    <w:basedOn w:val="Normal"/>
    <w:link w:val="FooterChar"/>
    <w:uiPriority w:val="99"/>
    <w:unhideWhenUsed/>
    <w:rsid w:val="0034610F"/>
    <w:pPr>
      <w:tabs>
        <w:tab w:val="center" w:pos="4320"/>
        <w:tab w:val="right" w:pos="8640"/>
      </w:tabs>
    </w:pPr>
  </w:style>
  <w:style w:type="character" w:customStyle="1" w:styleId="FooterChar">
    <w:name w:val="Footer Char"/>
    <w:basedOn w:val="DefaultParagraphFont"/>
    <w:link w:val="Footer"/>
    <w:uiPriority w:val="99"/>
    <w:rsid w:val="0034610F"/>
  </w:style>
  <w:style w:type="paragraph" w:styleId="BalloonText">
    <w:name w:val="Balloon Text"/>
    <w:basedOn w:val="Normal"/>
    <w:link w:val="BalloonTextChar"/>
    <w:uiPriority w:val="99"/>
    <w:semiHidden/>
    <w:unhideWhenUsed/>
    <w:rsid w:val="0034610F"/>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0F"/>
    <w:rPr>
      <w:rFonts w:ascii="Lucida Grande" w:hAnsi="Lucida Grande"/>
      <w:sz w:val="18"/>
      <w:szCs w:val="18"/>
    </w:rPr>
  </w:style>
  <w:style w:type="character" w:styleId="CommentReference">
    <w:name w:val="annotation reference"/>
    <w:basedOn w:val="DefaultParagraphFont"/>
    <w:uiPriority w:val="99"/>
    <w:semiHidden/>
    <w:unhideWhenUsed/>
    <w:rsid w:val="00A76AF6"/>
    <w:rPr>
      <w:sz w:val="18"/>
      <w:szCs w:val="18"/>
    </w:rPr>
  </w:style>
  <w:style w:type="paragraph" w:styleId="CommentText">
    <w:name w:val="annotation text"/>
    <w:basedOn w:val="Normal"/>
    <w:link w:val="CommentTextChar"/>
    <w:uiPriority w:val="99"/>
    <w:semiHidden/>
    <w:unhideWhenUsed/>
    <w:rsid w:val="00A76AF6"/>
  </w:style>
  <w:style w:type="character" w:customStyle="1" w:styleId="CommentTextChar">
    <w:name w:val="Comment Text Char"/>
    <w:basedOn w:val="DefaultParagraphFont"/>
    <w:link w:val="CommentText"/>
    <w:uiPriority w:val="99"/>
    <w:semiHidden/>
    <w:rsid w:val="00A76AF6"/>
  </w:style>
  <w:style w:type="paragraph" w:styleId="CommentSubject">
    <w:name w:val="annotation subject"/>
    <w:basedOn w:val="CommentText"/>
    <w:next w:val="CommentText"/>
    <w:link w:val="CommentSubjectChar"/>
    <w:uiPriority w:val="99"/>
    <w:semiHidden/>
    <w:unhideWhenUsed/>
    <w:rsid w:val="00A76AF6"/>
    <w:rPr>
      <w:b/>
      <w:bCs/>
      <w:sz w:val="20"/>
      <w:szCs w:val="20"/>
    </w:rPr>
  </w:style>
  <w:style w:type="character" w:customStyle="1" w:styleId="CommentSubjectChar">
    <w:name w:val="Comment Subject Char"/>
    <w:basedOn w:val="CommentTextChar"/>
    <w:link w:val="CommentSubject"/>
    <w:uiPriority w:val="99"/>
    <w:semiHidden/>
    <w:rsid w:val="00A76A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UOW</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Template_User</dc:creator>
  <cp:lastModifiedBy>doctor</cp:lastModifiedBy>
  <cp:revision>2</cp:revision>
  <dcterms:created xsi:type="dcterms:W3CDTF">2014-06-01T11:12:00Z</dcterms:created>
  <dcterms:modified xsi:type="dcterms:W3CDTF">2014-06-01T11:12:00Z</dcterms:modified>
</cp:coreProperties>
</file>