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412A99" w14:textId="77777777" w:rsidTr="00922950">
        <w:tc>
          <w:tcPr>
            <w:tcW w:w="491" w:type="dxa"/>
            <w:vMerge w:val="restart"/>
            <w:shd w:val="clear" w:color="auto" w:fill="A6A6A6" w:themeFill="background1" w:themeFillShade="A6"/>
            <w:textDirection w:val="btLr"/>
          </w:tcPr>
          <w:p w14:paraId="0FBC19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AD7E2C08D141EB8216DA4C321BCE2D"/>
            </w:placeholder>
            <w:showingPlcHdr/>
            <w:dropDownList>
              <w:listItem w:displayText="Dr." w:value="Dr."/>
              <w:listItem w:displayText="Prof." w:value="Prof."/>
            </w:dropDownList>
          </w:sdtPr>
          <w:sdtEndPr/>
          <w:sdtContent>
            <w:tc>
              <w:tcPr>
                <w:tcW w:w="1259" w:type="dxa"/>
              </w:tcPr>
              <w:p w14:paraId="3E2C93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74BA4F30FE4B548F88EBD79040637D"/>
            </w:placeholder>
            <w:text/>
          </w:sdtPr>
          <w:sdtEndPr/>
          <w:sdtContent>
            <w:tc>
              <w:tcPr>
                <w:tcW w:w="2073" w:type="dxa"/>
              </w:tcPr>
              <w:p w14:paraId="4F2D3E09" w14:textId="77777777" w:rsidR="00B574C9" w:rsidRDefault="00F42023" w:rsidP="00F42023">
                <w:r>
                  <w:t>Carrie</w:t>
                </w:r>
              </w:p>
            </w:tc>
          </w:sdtContent>
        </w:sdt>
        <w:sdt>
          <w:sdtPr>
            <w:alias w:val="Middle name"/>
            <w:tag w:val="authorMiddleName"/>
            <w:id w:val="-2076034781"/>
            <w:placeholder>
              <w:docPart w:val="F2A4A40429274B4EA1E947309FBEC7FA"/>
            </w:placeholder>
            <w:text/>
          </w:sdtPr>
          <w:sdtEndPr/>
          <w:sdtContent>
            <w:tc>
              <w:tcPr>
                <w:tcW w:w="2551" w:type="dxa"/>
              </w:tcPr>
              <w:p w14:paraId="15B1C0D4" w14:textId="77777777" w:rsidR="00B574C9" w:rsidRDefault="00F42023" w:rsidP="00F42023">
                <w:proofErr w:type="spellStart"/>
                <w:r>
                  <w:t>Gaiser</w:t>
                </w:r>
                <w:proofErr w:type="spellEnd"/>
              </w:p>
            </w:tc>
          </w:sdtContent>
        </w:sdt>
        <w:sdt>
          <w:sdtPr>
            <w:alias w:val="Last name"/>
            <w:tag w:val="authorLastName"/>
            <w:id w:val="-1088529830"/>
            <w:placeholder>
              <w:docPart w:val="D0F752CCEB8C43C5AF69F0CC99DC0AD3"/>
            </w:placeholder>
            <w:text/>
          </w:sdtPr>
          <w:sdtEndPr/>
          <w:sdtContent>
            <w:tc>
              <w:tcPr>
                <w:tcW w:w="2642" w:type="dxa"/>
              </w:tcPr>
              <w:p w14:paraId="5F3F4B86" w14:textId="77777777" w:rsidR="00B574C9" w:rsidRDefault="00F42023" w:rsidP="00F42023">
                <w:r>
                  <w:t>Casey</w:t>
                </w:r>
              </w:p>
            </w:tc>
          </w:sdtContent>
        </w:sdt>
      </w:tr>
      <w:tr w:rsidR="00B574C9" w14:paraId="0501CF4B" w14:textId="77777777" w:rsidTr="001A6A06">
        <w:trPr>
          <w:trHeight w:val="986"/>
        </w:trPr>
        <w:tc>
          <w:tcPr>
            <w:tcW w:w="491" w:type="dxa"/>
            <w:vMerge/>
            <w:shd w:val="clear" w:color="auto" w:fill="A6A6A6" w:themeFill="background1" w:themeFillShade="A6"/>
          </w:tcPr>
          <w:p w14:paraId="510BFE08" w14:textId="77777777" w:rsidR="00B574C9" w:rsidRPr="001A6A06" w:rsidRDefault="00B574C9" w:rsidP="00CF1542">
            <w:pPr>
              <w:jc w:val="center"/>
              <w:rPr>
                <w:b/>
                <w:color w:val="FFFFFF" w:themeColor="background1"/>
              </w:rPr>
            </w:pPr>
          </w:p>
        </w:tc>
        <w:sdt>
          <w:sdtPr>
            <w:alias w:val="Biography"/>
            <w:tag w:val="authorBiography"/>
            <w:id w:val="938807824"/>
            <w:placeholder>
              <w:docPart w:val="C985AF3E31AF4FF086111548A8BCC45B"/>
            </w:placeholder>
            <w:showingPlcHdr/>
          </w:sdtPr>
          <w:sdtEndPr/>
          <w:sdtContent>
            <w:tc>
              <w:tcPr>
                <w:tcW w:w="8525" w:type="dxa"/>
                <w:gridSpan w:val="4"/>
              </w:tcPr>
              <w:p w14:paraId="541D5990" w14:textId="77777777" w:rsidR="00B574C9" w:rsidRDefault="00B574C9" w:rsidP="00922950">
                <w:r>
                  <w:rPr>
                    <w:rStyle w:val="PlaceholderText"/>
                  </w:rPr>
                  <w:t>[Enter your biography]</w:t>
                </w:r>
              </w:p>
            </w:tc>
          </w:sdtContent>
        </w:sdt>
      </w:tr>
      <w:tr w:rsidR="00B574C9" w14:paraId="131C4437" w14:textId="77777777" w:rsidTr="001A6A06">
        <w:trPr>
          <w:trHeight w:val="986"/>
        </w:trPr>
        <w:tc>
          <w:tcPr>
            <w:tcW w:w="491" w:type="dxa"/>
            <w:vMerge/>
            <w:shd w:val="clear" w:color="auto" w:fill="A6A6A6" w:themeFill="background1" w:themeFillShade="A6"/>
          </w:tcPr>
          <w:p w14:paraId="317A2BE4" w14:textId="77777777" w:rsidR="00B574C9" w:rsidRPr="001A6A06" w:rsidRDefault="00B574C9" w:rsidP="00CF1542">
            <w:pPr>
              <w:jc w:val="center"/>
              <w:rPr>
                <w:b/>
                <w:color w:val="FFFFFF" w:themeColor="background1"/>
              </w:rPr>
            </w:pPr>
          </w:p>
        </w:tc>
        <w:sdt>
          <w:sdtPr>
            <w:alias w:val="Affiliation"/>
            <w:tag w:val="affiliation"/>
            <w:id w:val="2012937915"/>
            <w:placeholder>
              <w:docPart w:val="2F6B275A000F49A4A905FF82CF493924"/>
            </w:placeholder>
            <w:showingPlcHdr/>
            <w:text/>
          </w:sdtPr>
          <w:sdtEndPr/>
          <w:sdtContent>
            <w:tc>
              <w:tcPr>
                <w:tcW w:w="8525" w:type="dxa"/>
                <w:gridSpan w:val="4"/>
              </w:tcPr>
              <w:p w14:paraId="36F293C9" w14:textId="77777777" w:rsidR="00B574C9" w:rsidRDefault="00B574C9" w:rsidP="00B574C9">
                <w:r>
                  <w:rPr>
                    <w:rStyle w:val="PlaceholderText"/>
                  </w:rPr>
                  <w:t>[Enter the institution with which you are affiliated]</w:t>
                </w:r>
              </w:p>
            </w:tc>
          </w:sdtContent>
        </w:sdt>
      </w:tr>
    </w:tbl>
    <w:p w14:paraId="3E719C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F36013" w14:textId="77777777" w:rsidTr="00244BB0">
        <w:tc>
          <w:tcPr>
            <w:tcW w:w="9016" w:type="dxa"/>
            <w:shd w:val="clear" w:color="auto" w:fill="A6A6A6" w:themeFill="background1" w:themeFillShade="A6"/>
            <w:tcMar>
              <w:top w:w="113" w:type="dxa"/>
              <w:bottom w:w="113" w:type="dxa"/>
            </w:tcMar>
          </w:tcPr>
          <w:p w14:paraId="27869A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27D35A" w14:textId="77777777" w:rsidTr="003F0D73">
        <w:sdt>
          <w:sdtPr>
            <w:alias w:val="Article headword"/>
            <w:tag w:val="articleHeadword"/>
            <w:id w:val="-361440020"/>
            <w:placeholder>
              <w:docPart w:val="0D9C22DD2EF94C2A81D153A697B01BFF"/>
            </w:placeholder>
            <w:text/>
          </w:sdtPr>
          <w:sdtEndPr/>
          <w:sdtContent>
            <w:tc>
              <w:tcPr>
                <w:tcW w:w="9016" w:type="dxa"/>
                <w:tcMar>
                  <w:top w:w="113" w:type="dxa"/>
                  <w:bottom w:w="113" w:type="dxa"/>
                </w:tcMar>
              </w:tcPr>
              <w:p w14:paraId="20B9A626" w14:textId="77777777" w:rsidR="003F0D73" w:rsidRPr="00FB589A" w:rsidRDefault="00F42023" w:rsidP="00F42023">
                <w:proofErr w:type="spellStart"/>
                <w:r w:rsidRPr="004C617D">
                  <w:t>Pavlova</w:t>
                </w:r>
                <w:proofErr w:type="spellEnd"/>
                <w:r w:rsidRPr="004C617D">
                  <w:t>, Anna</w:t>
                </w:r>
                <w:r>
                  <w:t xml:space="preserve"> (1881-1931)</w:t>
                </w:r>
              </w:p>
            </w:tc>
          </w:sdtContent>
        </w:sdt>
      </w:tr>
      <w:tr w:rsidR="00464699" w14:paraId="01CD819D" w14:textId="77777777" w:rsidTr="007821B0">
        <w:sdt>
          <w:sdtPr>
            <w:alias w:val="Variant headwords"/>
            <w:tag w:val="variantHeadwords"/>
            <w:id w:val="173464402"/>
            <w:placeholder>
              <w:docPart w:val="22231A489F8D488EB4126D25C42507F0"/>
            </w:placeholder>
            <w:showingPlcHdr/>
          </w:sdtPr>
          <w:sdtEndPr/>
          <w:sdtContent>
            <w:tc>
              <w:tcPr>
                <w:tcW w:w="9016" w:type="dxa"/>
                <w:tcMar>
                  <w:top w:w="113" w:type="dxa"/>
                  <w:bottom w:w="113" w:type="dxa"/>
                </w:tcMar>
              </w:tcPr>
              <w:p w14:paraId="4BE3EB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C7B66A" w14:textId="77777777" w:rsidTr="003F0D73">
        <w:sdt>
          <w:sdtPr>
            <w:alias w:val="Abstract"/>
            <w:tag w:val="abstract"/>
            <w:id w:val="-635871867"/>
            <w:placeholder>
              <w:docPart w:val="95043C3D5A5B46C7AE12739A7BEE91CF"/>
            </w:placeholder>
          </w:sdtPr>
          <w:sdtEndPr/>
          <w:sdtContent>
            <w:tc>
              <w:tcPr>
                <w:tcW w:w="9016" w:type="dxa"/>
                <w:tcMar>
                  <w:top w:w="113" w:type="dxa"/>
                  <w:bottom w:w="113" w:type="dxa"/>
                </w:tcMar>
              </w:tcPr>
              <w:p w14:paraId="43F212CA" w14:textId="77777777" w:rsidR="00E85A05" w:rsidRDefault="00F42023" w:rsidP="00F42023">
                <w:r>
                  <w:t xml:space="preserve">Considered the most expressively gifted ballerina of her generation, Russian dancer Anna </w:t>
                </w:r>
                <w:proofErr w:type="spellStart"/>
                <w:r>
                  <w:t>Pavlova</w:t>
                </w:r>
                <w:proofErr w:type="spellEnd"/>
                <w:r>
                  <w:t xml:space="preserve"> introduced ballet to a world audie</w:t>
                </w:r>
                <w:r>
                  <w:softHyphen/>
                  <w:t xml:space="preserve">nce through twenty-three years of nearly constant touring. </w:t>
                </w:r>
                <w:proofErr w:type="spellStart"/>
                <w:r>
                  <w:t>Pavlova’s</w:t>
                </w:r>
                <w:proofErr w:type="spellEnd"/>
                <w:r>
                  <w:t xml:space="preserve"> talent resided in her ability to convey subjective and emotional experience through conventional ballet material, rather than in avant-garde experimentation. While the themes of her ballets pegged her as a traditionalist, </w:t>
                </w:r>
                <w:proofErr w:type="spellStart"/>
                <w:r>
                  <w:t>Pavlova’s</w:t>
                </w:r>
                <w:proofErr w:type="spellEnd"/>
                <w:r>
                  <w:t xml:space="preserve"> career mirrored forward-thinking trends in dance through her embrace of a freer style, her commitment to popularising ballet worldwide and her experiments with dances from other cultures</w:t>
                </w:r>
                <w:r w:rsidR="00D6597E">
                  <w:t>.</w:t>
                </w:r>
              </w:p>
            </w:tc>
          </w:sdtContent>
        </w:sdt>
      </w:tr>
      <w:tr w:rsidR="003F0D73" w14:paraId="45057D6D" w14:textId="77777777" w:rsidTr="003F0D73">
        <w:sdt>
          <w:sdtPr>
            <w:rPr>
              <w:b/>
              <w:color w:val="385623" w:themeColor="accent6" w:themeShade="80"/>
            </w:rPr>
            <w:alias w:val="Article text"/>
            <w:tag w:val="articleText"/>
            <w:id w:val="634067588"/>
            <w:placeholder>
              <w:docPart w:val="F03F2827390E49B58BF06FC8C099C861"/>
            </w:placeholder>
          </w:sdtPr>
          <w:sdtEndPr/>
          <w:sdtContent>
            <w:tc>
              <w:tcPr>
                <w:tcW w:w="9016" w:type="dxa"/>
                <w:tcMar>
                  <w:top w:w="113" w:type="dxa"/>
                  <w:bottom w:w="113" w:type="dxa"/>
                </w:tcMar>
              </w:tcPr>
              <w:p w14:paraId="60ADC19E" w14:textId="77777777" w:rsidR="00F42023" w:rsidRDefault="00F42023" w:rsidP="00F42023">
                <w:pPr>
                  <w:keepNext/>
                </w:pPr>
                <w:r>
                  <w:t>File: pavlova1.jpg</w:t>
                </w:r>
              </w:p>
              <w:p w14:paraId="20DFFED8" w14:textId="12FE46A9" w:rsidR="00155066" w:rsidRDefault="00155066" w:rsidP="0015506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Anna </w:t>
                </w:r>
                <w:proofErr w:type="spellStart"/>
                <w:r w:rsidRPr="00AA0A87">
                  <w:t>Pavlova</w:t>
                </w:r>
                <w:proofErr w:type="spellEnd"/>
              </w:p>
              <w:p w14:paraId="134CE594" w14:textId="6D9042BF" w:rsidR="00155066" w:rsidRPr="00155066" w:rsidRDefault="00155066" w:rsidP="00155066">
                <w:r>
                  <w:t>Source:</w:t>
                </w:r>
                <w:bookmarkStart w:id="0" w:name="_GoBack"/>
                <w:bookmarkEnd w:id="0"/>
              </w:p>
              <w:p w14:paraId="04E9C4AF" w14:textId="780EA3B2" w:rsidR="00F42023" w:rsidRDefault="00155066" w:rsidP="00155066">
                <w:hyperlink r:id="rId8" w:history="1">
                  <w:r w:rsidRPr="0076187B">
                    <w:rPr>
                      <w:rStyle w:val="Hyperlink"/>
                    </w:rPr>
                    <w:t>http://digitalgallery.nypl.org/nypldigital/id?pavlova_000</w:t>
                  </w:r>
                  <w:r w:rsidRPr="0076187B">
                    <w:rPr>
                      <w:rStyle w:val="Hyperlink"/>
                    </w:rPr>
                    <w:t>3</w:t>
                  </w:r>
                  <w:r w:rsidRPr="0076187B">
                    <w:rPr>
                      <w:rStyle w:val="Hyperlink"/>
                    </w:rPr>
                    <w:t>v</w:t>
                  </w:r>
                </w:hyperlink>
              </w:p>
              <w:p w14:paraId="5A4AAEC5" w14:textId="77777777" w:rsidR="00155066" w:rsidRPr="00155066" w:rsidRDefault="00155066" w:rsidP="00155066"/>
              <w:p w14:paraId="172B31D6" w14:textId="77777777" w:rsidR="00F42023" w:rsidRDefault="00F42023" w:rsidP="00F42023">
                <w:r>
                  <w:t xml:space="preserve">Considered the most expressively gifted ballerina of her generation, Russian dancer Anna </w:t>
                </w:r>
                <w:proofErr w:type="spellStart"/>
                <w:r>
                  <w:t>Pavlova</w:t>
                </w:r>
                <w:proofErr w:type="spellEnd"/>
                <w:r>
                  <w:t xml:space="preserve"> introduced ballet to a world audie</w:t>
                </w:r>
                <w:r>
                  <w:softHyphen/>
                  <w:t xml:space="preserve">nce through twenty-three years of nearly constant touring. </w:t>
                </w:r>
                <w:proofErr w:type="spellStart"/>
                <w:r>
                  <w:t>Pavlova’s</w:t>
                </w:r>
                <w:proofErr w:type="spellEnd"/>
                <w:r>
                  <w:t xml:space="preserve"> talent resided in her ability to convey subjective and emotional experience through conventional ballet material, rather than in avant-garde experimentation. While the themes of her ballets pegged her as a traditionalist, </w:t>
                </w:r>
                <w:proofErr w:type="spellStart"/>
                <w:r>
                  <w:t>Pavlova’s</w:t>
                </w:r>
                <w:proofErr w:type="spellEnd"/>
                <w:r>
                  <w:t xml:space="preserve"> career mirrored forward-thinking trends in dance through her embrace of a freer style, her commitment to popularising ballet worldwide and her experiments with dances from other cultures.</w:t>
                </w:r>
              </w:p>
              <w:p w14:paraId="6F23A46C" w14:textId="77777777" w:rsidR="00F42023" w:rsidRDefault="00F42023" w:rsidP="00F42023"/>
              <w:p w14:paraId="4567C097" w14:textId="77777777" w:rsidR="00F42023" w:rsidRDefault="00F42023" w:rsidP="00D6597E">
                <w:pPr>
                  <w:pStyle w:val="Heading1"/>
                  <w:outlineLvl w:val="0"/>
                </w:pPr>
                <w:r>
                  <w:t>Training and Early Influences</w:t>
                </w:r>
              </w:p>
              <w:p w14:paraId="38543659" w14:textId="77777777" w:rsidR="00F42023" w:rsidRDefault="00F42023" w:rsidP="00F42023">
                <w:pPr>
                  <w:rPr>
                    <w:b/>
                  </w:rPr>
                </w:pPr>
              </w:p>
              <w:p w14:paraId="11B5D7D7" w14:textId="77777777" w:rsidR="00F42023" w:rsidRDefault="00F42023" w:rsidP="00F42023">
                <w:r>
                  <w:t xml:space="preserve">In 1891, </w:t>
                </w:r>
                <w:proofErr w:type="spellStart"/>
                <w:r>
                  <w:t>Pavlova</w:t>
                </w:r>
                <w:proofErr w:type="spellEnd"/>
                <w:r>
                  <w:t xml:space="preserve"> entered the Imperial Theatre School in St. Petersburg and joined the Imperial Ballet at the level of coryphée (demi-soloist) in 1899. In 1906, she was promoted to the rank of ballerina. </w:t>
                </w:r>
                <w:proofErr w:type="spellStart"/>
                <w:r>
                  <w:t>Pavlova’s</w:t>
                </w:r>
                <w:proofErr w:type="spellEnd"/>
                <w:r>
                  <w:t xml:space="preserve"> expressive style, inspired in part by Isadora Duncan (who made her first tour of Russia in 1904-</w:t>
                </w:r>
                <w:r w:rsidR="00D6597E">
                  <w:t>0</w:t>
                </w:r>
                <w:r>
                  <w:t xml:space="preserve">5), complemented new ideas about naturalism and neo-romanticism in ballet choreography. With choreographer Michel Fokine, a proponent of the new approaches, </w:t>
                </w:r>
                <w:proofErr w:type="spellStart"/>
                <w:r>
                  <w:t>Pavlova</w:t>
                </w:r>
                <w:proofErr w:type="spellEnd"/>
                <w:r>
                  <w:t xml:space="preserve"> created principal roles in the original versions of </w:t>
                </w:r>
                <w:proofErr w:type="spellStart"/>
                <w:r>
                  <w:rPr>
                    <w:i/>
                  </w:rPr>
                  <w:t>Chopiniana</w:t>
                </w:r>
                <w:proofErr w:type="spellEnd"/>
                <w:r>
                  <w:t xml:space="preserve"> (1907) and </w:t>
                </w:r>
                <w:r>
                  <w:rPr>
                    <w:i/>
                  </w:rPr>
                  <w:t>Egyptian Nights</w:t>
                </w:r>
                <w:r w:rsidR="00D6597E">
                  <w:t xml:space="preserve"> (1908), and — in 1907 — </w:t>
                </w:r>
                <w:r>
                  <w:t xml:space="preserve">her iconic solo </w:t>
                </w:r>
                <w:r>
                  <w:rPr>
                    <w:i/>
                  </w:rPr>
                  <w:t>The Dying Swan</w:t>
                </w:r>
                <w:r w:rsidR="00D6597E">
                  <w:t xml:space="preserve">. </w:t>
                </w:r>
                <w:r>
                  <w:t xml:space="preserve">In this brief work, using only the simplest of ballet steps, </w:t>
                </w:r>
                <w:proofErr w:type="spellStart"/>
                <w:r>
                  <w:t>Pavlova</w:t>
                </w:r>
                <w:proofErr w:type="spellEnd"/>
                <w:r>
                  <w:t xml:space="preserve"> performed a deeply moving portrayal of the fragility of human life. </w:t>
                </w:r>
              </w:p>
              <w:p w14:paraId="08260EFA" w14:textId="77777777" w:rsidR="00F42023" w:rsidRDefault="00F42023" w:rsidP="00F42023"/>
              <w:p w14:paraId="37194551" w14:textId="77777777" w:rsidR="00F42023" w:rsidRDefault="00F42023" w:rsidP="00D6597E">
                <w:pPr>
                  <w:pStyle w:val="Heading1"/>
                  <w:outlineLvl w:val="0"/>
                </w:pPr>
                <w:r>
                  <w:t>Touring and Legacy</w:t>
                </w:r>
              </w:p>
              <w:p w14:paraId="5F850C9D" w14:textId="77777777" w:rsidR="00F42023" w:rsidRDefault="00F42023" w:rsidP="00F42023"/>
              <w:p w14:paraId="0E41DB39" w14:textId="77777777" w:rsidR="00F42023" w:rsidRDefault="00F42023" w:rsidP="00F42023">
                <w:r>
                  <w:t xml:space="preserve">Following a tour of the Baltic States and Northern Europe in 1908, </w:t>
                </w:r>
                <w:proofErr w:type="spellStart"/>
                <w:r>
                  <w:t>Pavlova</w:t>
                </w:r>
                <w:proofErr w:type="spellEnd"/>
                <w:r>
                  <w:t xml:space="preserve"> appeared in the first season of Diaghilev’s Ballets </w:t>
                </w:r>
                <w:proofErr w:type="spellStart"/>
                <w:r>
                  <w:t>Russes</w:t>
                </w:r>
                <w:proofErr w:type="spellEnd"/>
                <w:r>
                  <w:t xml:space="preserve"> in Paris in 1909; in the following year, she formed her own company. From this point forward, </w:t>
                </w:r>
                <w:proofErr w:type="spellStart"/>
                <w:r>
                  <w:t>Pavlova</w:t>
                </w:r>
                <w:proofErr w:type="spellEnd"/>
                <w:r>
                  <w:t xml:space="preserve"> toured almost continually until her death in 1931. </w:t>
                </w:r>
                <w:proofErr w:type="spellStart"/>
                <w:r>
                  <w:t>Pavlova</w:t>
                </w:r>
                <w:proofErr w:type="spellEnd"/>
                <w:r>
                  <w:t xml:space="preserve"> believed in ballet as a force for moral and spiritual uplift. A self-declared ‘ambassadress’ of ballet, she was a pioneer in bringing ballet to small towns in the United States, Canada, and Great Britain, and, often under trying conditions, to areas of South America, Latin America, Japan, China, India, Australia, New Zealand, the Philippines, Burma, Java and Africa. Frequently, </w:t>
                </w:r>
                <w:proofErr w:type="spellStart"/>
                <w:r>
                  <w:t>Pavlova’s</w:t>
                </w:r>
                <w:proofErr w:type="spellEnd"/>
                <w:r>
                  <w:t xml:space="preserve"> company offered these audiences their first glimpse of ballet. As part of her mission to make ballet accessible to audiences everywhere, her company often performed in venues for more popular entertainments, such as music halls. For example, in a 1916 engagement at New York City’s Hippodrome, </w:t>
                </w:r>
                <w:proofErr w:type="spellStart"/>
                <w:r>
                  <w:t>Pavlova</w:t>
                </w:r>
                <w:proofErr w:type="spellEnd"/>
                <w:r>
                  <w:t xml:space="preserve"> premiered her </w:t>
                </w:r>
                <w:r>
                  <w:rPr>
                    <w:i/>
                  </w:rPr>
                  <w:t>Sleeping Beauty</w:t>
                </w:r>
                <w:r>
                  <w:t xml:space="preserve">, appearing together with an ice ballet, a minstrel show with 400 performers, and vaudeville acts including a march of West Point cadets. </w:t>
                </w:r>
              </w:p>
              <w:p w14:paraId="0F83DAAC" w14:textId="77777777" w:rsidR="00F42023" w:rsidRDefault="00F42023" w:rsidP="00F42023"/>
              <w:p w14:paraId="5068BE77" w14:textId="77777777" w:rsidR="00F42023" w:rsidRDefault="00F42023" w:rsidP="00F42023">
                <w:proofErr w:type="spellStart"/>
                <w:r>
                  <w:t>Pavlova’s</w:t>
                </w:r>
                <w:proofErr w:type="spellEnd"/>
                <w:r>
                  <w:t xml:space="preserve"> repertoire consisted of condensed versions of multi-act ballets such as </w:t>
                </w:r>
                <w:r>
                  <w:rPr>
                    <w:i/>
                  </w:rPr>
                  <w:t>Giselle</w:t>
                </w:r>
                <w:r>
                  <w:t xml:space="preserve">, </w:t>
                </w:r>
                <w:proofErr w:type="spellStart"/>
                <w:r>
                  <w:rPr>
                    <w:i/>
                  </w:rPr>
                  <w:t>Coppélia</w:t>
                </w:r>
                <w:proofErr w:type="spellEnd"/>
                <w:r>
                  <w:t xml:space="preserve"> and </w:t>
                </w:r>
                <w:r>
                  <w:rPr>
                    <w:i/>
                  </w:rPr>
                  <w:t>Don Quixote</w:t>
                </w:r>
                <w:r>
                  <w:t xml:space="preserve">; one-act thematic ballets in the format popularised by Diaghilev’s Ballets </w:t>
                </w:r>
                <w:proofErr w:type="spellStart"/>
                <w:r>
                  <w:t>Russes</w:t>
                </w:r>
                <w:proofErr w:type="spellEnd"/>
                <w:r>
                  <w:t xml:space="preserve"> such as </w:t>
                </w:r>
                <w:r>
                  <w:rPr>
                    <w:i/>
                  </w:rPr>
                  <w:t>Oriental Fantasy</w:t>
                </w:r>
                <w:r>
                  <w:t xml:space="preserve"> (1913), </w:t>
                </w:r>
                <w:r>
                  <w:rPr>
                    <w:i/>
                  </w:rPr>
                  <w:t xml:space="preserve">Les </w:t>
                </w:r>
                <w:proofErr w:type="spellStart"/>
                <w:r>
                  <w:rPr>
                    <w:i/>
                  </w:rPr>
                  <w:t>Préludes</w:t>
                </w:r>
                <w:proofErr w:type="spellEnd"/>
                <w:r>
                  <w:rPr>
                    <w:i/>
                  </w:rPr>
                  <w:t xml:space="preserve"> </w:t>
                </w:r>
                <w:r>
                  <w:t xml:space="preserve">(1913), </w:t>
                </w:r>
                <w:r>
                  <w:rPr>
                    <w:i/>
                  </w:rPr>
                  <w:t xml:space="preserve">La </w:t>
                </w:r>
                <w:proofErr w:type="spellStart"/>
                <w:r>
                  <w:rPr>
                    <w:i/>
                  </w:rPr>
                  <w:t>Péri</w:t>
                </w:r>
                <w:proofErr w:type="spellEnd"/>
                <w:r>
                  <w:rPr>
                    <w:i/>
                  </w:rPr>
                  <w:t xml:space="preserve"> </w:t>
                </w:r>
                <w:r>
                  <w:t xml:space="preserve">(1919), </w:t>
                </w:r>
                <w:r>
                  <w:rPr>
                    <w:i/>
                  </w:rPr>
                  <w:t>Dionysius</w:t>
                </w:r>
                <w:r>
                  <w:t xml:space="preserve"> (1921) and her own choreographic work, </w:t>
                </w:r>
                <w:r>
                  <w:rPr>
                    <w:i/>
                  </w:rPr>
                  <w:t>Autumn Leaves</w:t>
                </w:r>
                <w:r>
                  <w:t xml:space="preserve"> (1919); and shorter divertissement pieces including the </w:t>
                </w:r>
                <w:proofErr w:type="spellStart"/>
                <w:r>
                  <w:rPr>
                    <w:i/>
                  </w:rPr>
                  <w:t>Bacchanale</w:t>
                </w:r>
                <w:proofErr w:type="spellEnd"/>
                <w:r>
                  <w:t xml:space="preserve"> (1909), the </w:t>
                </w:r>
                <w:r>
                  <w:rPr>
                    <w:i/>
                  </w:rPr>
                  <w:t>Dragonfly</w:t>
                </w:r>
                <w:r>
                  <w:t xml:space="preserve"> (1914), the </w:t>
                </w:r>
                <w:proofErr w:type="spellStart"/>
                <w:r>
                  <w:rPr>
                    <w:i/>
                  </w:rPr>
                  <w:t>Pavlova</w:t>
                </w:r>
                <w:proofErr w:type="spellEnd"/>
                <w:r>
                  <w:rPr>
                    <w:i/>
                  </w:rPr>
                  <w:t xml:space="preserve"> Gavotte</w:t>
                </w:r>
                <w:r>
                  <w:t xml:space="preserve"> (1914) and </w:t>
                </w:r>
                <w:r>
                  <w:rPr>
                    <w:i/>
                  </w:rPr>
                  <w:t>California Poppy</w:t>
                </w:r>
                <w:r>
                  <w:t xml:space="preserve"> (1915). Of these, her shorter solo pieces proved to be the most enduringly popular.</w:t>
                </w:r>
              </w:p>
              <w:p w14:paraId="5D5FCE18" w14:textId="77777777" w:rsidR="00F42023" w:rsidRDefault="00F42023" w:rsidP="00F42023"/>
              <w:p w14:paraId="3F725A04" w14:textId="77777777" w:rsidR="00F42023" w:rsidRDefault="00F42023" w:rsidP="00F42023">
                <w:proofErr w:type="spellStart"/>
                <w:r>
                  <w:t>Pavlova</w:t>
                </w:r>
                <w:proofErr w:type="spellEnd"/>
                <w:r>
                  <w:t xml:space="preserve"> carefully controlled the use of her image. No photograph could be released without her approval, and most, produced in studio settings, were heavily retouched to her specifications. In </w:t>
                </w:r>
                <w:r>
                  <w:lastRenderedPageBreak/>
                  <w:t xml:space="preserve">addition, </w:t>
                </w:r>
                <w:proofErr w:type="spellStart"/>
                <w:r>
                  <w:t>Pavlova</w:t>
                </w:r>
                <w:proofErr w:type="spellEnd"/>
                <w:r>
                  <w:t xml:space="preserve"> was one of the few ballerinas of her era interested in the expressive possibilities of film. She allowed herself to be filmed on four occasions, most notably at Douglas Fairbanks and Mary Pickford’s studio in Los Angeles in 1925, and she starred in a feature film, </w:t>
                </w:r>
                <w:r>
                  <w:rPr>
                    <w:i/>
                  </w:rPr>
                  <w:t xml:space="preserve">The Dumb Girl of Portici </w:t>
                </w:r>
                <w:r>
                  <w:t xml:space="preserve">(1916), directed by Lois Weber. </w:t>
                </w:r>
              </w:p>
              <w:p w14:paraId="20F4297E" w14:textId="77777777" w:rsidR="00F42023" w:rsidRDefault="00F42023" w:rsidP="00F42023"/>
              <w:p w14:paraId="51E878AD" w14:textId="77777777" w:rsidR="00F42023" w:rsidRDefault="00F42023" w:rsidP="00F42023">
                <w:proofErr w:type="spellStart"/>
                <w:r>
                  <w:t>Pavlova’s</w:t>
                </w:r>
                <w:proofErr w:type="spellEnd"/>
                <w:r>
                  <w:t xml:space="preserve"> travels produced several cross-cultural ballets. In Japan, </w:t>
                </w:r>
                <w:proofErr w:type="spellStart"/>
                <w:r>
                  <w:t>Pavlova</w:t>
                </w:r>
                <w:proofErr w:type="spellEnd"/>
                <w:r>
                  <w:t xml:space="preserve"> studied with the revered teacher Matsumoto </w:t>
                </w:r>
                <w:proofErr w:type="spellStart"/>
                <w:r>
                  <w:t>Koshiro</w:t>
                </w:r>
                <w:proofErr w:type="spellEnd"/>
                <w:r>
                  <w:t xml:space="preserve"> VII (1870-1949); the dances she learned, reconstructed from a company member’s notebook, became part of the ballet </w:t>
                </w:r>
                <w:r>
                  <w:rPr>
                    <w:i/>
                  </w:rPr>
                  <w:t>Oriental Impressions</w:t>
                </w:r>
                <w:r>
                  <w:t xml:space="preserve">, which premiered in London in 1923. Included in this ballet were two pieces produced and performed in collaboration with the Indian dance pioneer </w:t>
                </w:r>
                <w:proofErr w:type="spellStart"/>
                <w:r>
                  <w:t>Uday</w:t>
                </w:r>
                <w:proofErr w:type="spellEnd"/>
                <w:r>
                  <w:t xml:space="preserve"> Shankar: </w:t>
                </w:r>
                <w:r>
                  <w:rPr>
                    <w:i/>
                  </w:rPr>
                  <w:t>Krishna</w:t>
                </w:r>
                <w:r>
                  <w:t xml:space="preserve"> </w:t>
                </w:r>
                <w:r>
                  <w:rPr>
                    <w:i/>
                  </w:rPr>
                  <w:t xml:space="preserve">and </w:t>
                </w:r>
                <w:proofErr w:type="spellStart"/>
                <w:r>
                  <w:rPr>
                    <w:i/>
                  </w:rPr>
                  <w:t>Radha</w:t>
                </w:r>
                <w:proofErr w:type="spellEnd"/>
                <w:r>
                  <w:t xml:space="preserve"> and </w:t>
                </w:r>
                <w:r>
                  <w:rPr>
                    <w:i/>
                  </w:rPr>
                  <w:t>Hindu Wedding</w:t>
                </w:r>
                <w:r>
                  <w:t xml:space="preserve">. </w:t>
                </w:r>
                <w:proofErr w:type="spellStart"/>
                <w:r>
                  <w:t>Pavlova’s</w:t>
                </w:r>
                <w:proofErr w:type="spellEnd"/>
                <w:r>
                  <w:t xml:space="preserve"> work with Shankar helped to revive interest in traditional dance in India. In Mexico City, where the company performed in a bullring, </w:t>
                </w:r>
                <w:proofErr w:type="spellStart"/>
                <w:r>
                  <w:t>Pavlova</w:t>
                </w:r>
                <w:proofErr w:type="spellEnd"/>
                <w:r>
                  <w:t xml:space="preserve"> created </w:t>
                </w:r>
                <w:r>
                  <w:rPr>
                    <w:i/>
                  </w:rPr>
                  <w:t>Mexican Dances</w:t>
                </w:r>
                <w:r>
                  <w:t xml:space="preserve"> (1919), a work blending national folk dances with pointe work. </w:t>
                </w:r>
              </w:p>
              <w:p w14:paraId="5E6A5DA3" w14:textId="77777777" w:rsidR="00F42023" w:rsidRDefault="00F42023" w:rsidP="00F42023"/>
              <w:p w14:paraId="3197196C" w14:textId="77777777" w:rsidR="00F42023" w:rsidRDefault="00F42023" w:rsidP="00D6597E">
                <w:pPr>
                  <w:pStyle w:val="Heading1"/>
                  <w:outlineLvl w:val="0"/>
                </w:pPr>
                <w:r>
                  <w:t>Legacy</w:t>
                </w:r>
              </w:p>
              <w:p w14:paraId="0CB70A98" w14:textId="77777777" w:rsidR="00F42023" w:rsidRDefault="00F42023" w:rsidP="00F42023"/>
              <w:p w14:paraId="651E3232" w14:textId="77777777" w:rsidR="00F42023" w:rsidRDefault="00F42023" w:rsidP="00F42023">
                <w:proofErr w:type="spellStart"/>
                <w:r>
                  <w:t>Pavlova’s</w:t>
                </w:r>
                <w:proofErr w:type="spellEnd"/>
                <w:r>
                  <w:t xml:space="preserve"> legacy lies in having introduced a world audience to ballet and in inspiring a generation of dancers. Many of </w:t>
                </w:r>
                <w:proofErr w:type="spellStart"/>
                <w:r>
                  <w:t>Pavlova’s</w:t>
                </w:r>
                <w:proofErr w:type="spellEnd"/>
                <w:r>
                  <w:t xml:space="preserve"> company members became distinguished teachers and performers; still others established ballet schools and companies, thus furthering the </w:t>
                </w:r>
                <w:proofErr w:type="spellStart"/>
                <w:r>
                  <w:t>diasporic</w:t>
                </w:r>
                <w:proofErr w:type="spellEnd"/>
                <w:r>
                  <w:t xml:space="preserve"> spread of ballet from Russia in the early twentieth century. Notable examples of </w:t>
                </w:r>
                <w:proofErr w:type="spellStart"/>
                <w:r>
                  <w:t>Pavlova</w:t>
                </w:r>
                <w:proofErr w:type="spellEnd"/>
                <w:r>
                  <w:t xml:space="preserve"> company alumni include Muriel Stuart, Mikhail </w:t>
                </w:r>
                <w:proofErr w:type="spellStart"/>
                <w:r>
                  <w:t>Mordkin</w:t>
                </w:r>
                <w:proofErr w:type="spellEnd"/>
                <w:r>
                  <w:t xml:space="preserve">, Hilda </w:t>
                </w:r>
                <w:proofErr w:type="spellStart"/>
                <w:r>
                  <w:t>Butsova</w:t>
                </w:r>
                <w:proofErr w:type="spellEnd"/>
                <w:r>
                  <w:t xml:space="preserve">, Pierre </w:t>
                </w:r>
                <w:proofErr w:type="spellStart"/>
                <w:r>
                  <w:t>Vladimiroff</w:t>
                </w:r>
                <w:proofErr w:type="spellEnd"/>
                <w:r>
                  <w:t xml:space="preserve">, Alexander </w:t>
                </w:r>
                <w:proofErr w:type="spellStart"/>
                <w:r>
                  <w:t>Volinine</w:t>
                </w:r>
                <w:proofErr w:type="spellEnd"/>
                <w:r w:rsidR="00D6597E">
                  <w:t>,</w:t>
                </w:r>
                <w:r>
                  <w:t xml:space="preserve"> and Ruth Page. </w:t>
                </w:r>
              </w:p>
              <w:p w14:paraId="5278A538" w14:textId="77777777" w:rsidR="00F42023" w:rsidRDefault="00F42023" w:rsidP="00F42023"/>
              <w:p w14:paraId="79673540" w14:textId="77777777" w:rsidR="00F42023" w:rsidRDefault="00F42023" w:rsidP="00F42023">
                <w:pPr>
                  <w:pStyle w:val="Heading1"/>
                  <w:outlineLvl w:val="0"/>
                </w:pPr>
                <w:r>
                  <w:t>Video Recordings</w:t>
                </w:r>
              </w:p>
              <w:p w14:paraId="0772C546" w14:textId="77777777" w:rsidR="00D6597E" w:rsidRDefault="00F42023" w:rsidP="00F42023">
                <w:r>
                  <w:rPr>
                    <w:i/>
                  </w:rPr>
                  <w:t>Classic Kirov Performances</w:t>
                </w:r>
                <w:r w:rsidR="00D6597E">
                  <w:t xml:space="preserve"> (</w:t>
                </w:r>
                <w:proofErr w:type="spellStart"/>
                <w:r w:rsidR="00D6597E">
                  <w:t>Kultur</w:t>
                </w:r>
                <w:proofErr w:type="spellEnd"/>
                <w:r w:rsidR="00D6597E">
                  <w:t xml:space="preserve">, 1992). </w:t>
                </w:r>
              </w:p>
              <w:p w14:paraId="5906CCFE" w14:textId="77777777" w:rsidR="00F42023" w:rsidRDefault="00F42023" w:rsidP="00D6597E">
                <w:pPr>
                  <w:pStyle w:val="Authornote"/>
                </w:pPr>
                <w:r>
                  <w:t xml:space="preserve">A commercially available recording of </w:t>
                </w:r>
                <w:proofErr w:type="spellStart"/>
                <w:r>
                  <w:t>Pavlova’s</w:t>
                </w:r>
                <w:proofErr w:type="spellEnd"/>
                <w:r>
                  <w:t xml:space="preserve"> ‘Dying Sw</w:t>
                </w:r>
                <w:r w:rsidR="00D6597E">
                  <w:t>an.’</w:t>
                </w:r>
              </w:p>
              <w:p w14:paraId="74F31FCF" w14:textId="77777777" w:rsidR="00F42023" w:rsidRDefault="00F42023" w:rsidP="00F42023"/>
              <w:p w14:paraId="2E184BDA" w14:textId="77777777" w:rsidR="00D6597E" w:rsidRDefault="00F42023" w:rsidP="00F42023">
                <w:r>
                  <w:rPr>
                    <w:i/>
                  </w:rPr>
                  <w:t>Immortal Swan</w:t>
                </w:r>
                <w:r>
                  <w:t xml:space="preserve"> (Productions Limited, 1935).</w:t>
                </w:r>
                <w:r w:rsidR="00D6597E">
                  <w:t xml:space="preserve"> Directed by Vladimir </w:t>
                </w:r>
                <w:proofErr w:type="spellStart"/>
                <w:r w:rsidR="00D6597E">
                  <w:t>Launitz</w:t>
                </w:r>
                <w:proofErr w:type="spellEnd"/>
                <w:r w:rsidR="00D6597E">
                  <w:t xml:space="preserve">. </w:t>
                </w:r>
              </w:p>
              <w:p w14:paraId="7522A336" w14:textId="77777777" w:rsidR="00F42023" w:rsidRDefault="00F42023" w:rsidP="00D6597E">
                <w:pPr>
                  <w:pStyle w:val="Authornote"/>
                </w:pPr>
                <w:r>
                  <w:t xml:space="preserve">A treasury of </w:t>
                </w:r>
                <w:proofErr w:type="spellStart"/>
                <w:r>
                  <w:t>Pavlova</w:t>
                </w:r>
                <w:proofErr w:type="spellEnd"/>
                <w:r>
                  <w:t xml:space="preserve"> film f</w:t>
                </w:r>
                <w:r w:rsidR="00D6597E">
                  <w:t>ootage originally shot in 1924.</w:t>
                </w:r>
              </w:p>
              <w:p w14:paraId="4CDC5796" w14:textId="77777777" w:rsidR="00F42023" w:rsidRDefault="00F42023" w:rsidP="00F42023"/>
              <w:p w14:paraId="3C18F0D5" w14:textId="77777777" w:rsidR="00D6597E" w:rsidRDefault="00F42023" w:rsidP="00F42023">
                <w:r>
                  <w:rPr>
                    <w:i/>
                  </w:rPr>
                  <w:t>The Dumb Girl of Portici</w:t>
                </w:r>
                <w:r>
                  <w:t xml:space="preserve"> (Universal, </w:t>
                </w:r>
                <w:r w:rsidR="00D6597E">
                  <w:t xml:space="preserve">1916). Directed by Lois Weber. </w:t>
                </w:r>
              </w:p>
              <w:p w14:paraId="23DBDEF7" w14:textId="77777777" w:rsidR="003F0D73" w:rsidRDefault="00D6597E" w:rsidP="00D6597E">
                <w:pPr>
                  <w:pStyle w:val="Authornote"/>
                </w:pPr>
                <w:proofErr w:type="spellStart"/>
                <w:r>
                  <w:t>Pavlova’s</w:t>
                </w:r>
                <w:proofErr w:type="spellEnd"/>
                <w:r>
                  <w:t xml:space="preserve"> feature film debut.</w:t>
                </w:r>
              </w:p>
            </w:tc>
          </w:sdtContent>
        </w:sdt>
      </w:tr>
      <w:tr w:rsidR="003235A7" w14:paraId="4929A104" w14:textId="77777777" w:rsidTr="003235A7">
        <w:tc>
          <w:tcPr>
            <w:tcW w:w="9016" w:type="dxa"/>
          </w:tcPr>
          <w:p w14:paraId="7EA9945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E5ABC8A488E4B81814C39A62C9535E7"/>
              </w:placeholder>
            </w:sdtPr>
            <w:sdtEndPr/>
            <w:sdtContent>
              <w:p w14:paraId="4AABB979" w14:textId="77777777" w:rsidR="00201154" w:rsidRDefault="008340F7" w:rsidP="00201154">
                <w:sdt>
                  <w:sdtPr>
                    <w:id w:val="639074185"/>
                    <w:citation/>
                  </w:sdtPr>
                  <w:sdtEndPr/>
                  <w:sdtContent>
                    <w:r w:rsidR="00201154">
                      <w:fldChar w:fldCharType="begin"/>
                    </w:r>
                    <w:r w:rsidR="00201154">
                      <w:rPr>
                        <w:lang w:val="en-US"/>
                      </w:rPr>
                      <w:instrText xml:space="preserve"> CITATION Dan32 \l 1033 </w:instrText>
                    </w:r>
                    <w:r w:rsidR="00201154">
                      <w:fldChar w:fldCharType="separate"/>
                    </w:r>
                    <w:r w:rsidR="00D6597E">
                      <w:rPr>
                        <w:noProof/>
                        <w:lang w:val="en-US"/>
                      </w:rPr>
                      <w:t>(Dandré)</w:t>
                    </w:r>
                    <w:r w:rsidR="00201154">
                      <w:fldChar w:fldCharType="end"/>
                    </w:r>
                  </w:sdtContent>
                </w:sdt>
              </w:p>
              <w:p w14:paraId="38F72CE7" w14:textId="77777777" w:rsidR="00201154" w:rsidRDefault="00201154" w:rsidP="00201154"/>
              <w:p w14:paraId="7D825A81" w14:textId="77777777" w:rsidR="00201154" w:rsidRDefault="008340F7" w:rsidP="00201154">
                <w:sdt>
                  <w:sdtPr>
                    <w:id w:val="-374165971"/>
                    <w:citation/>
                  </w:sdtPr>
                  <w:sdtEndPr/>
                  <w:sdtContent>
                    <w:r w:rsidR="00201154">
                      <w:fldChar w:fldCharType="begin"/>
                    </w:r>
                    <w:r w:rsidR="00201154">
                      <w:rPr>
                        <w:lang w:val="en-US"/>
                      </w:rPr>
                      <w:instrText xml:space="preserve"> CITATION Fon84 \l 1033 </w:instrText>
                    </w:r>
                    <w:r w:rsidR="00201154">
                      <w:fldChar w:fldCharType="separate"/>
                    </w:r>
                    <w:r w:rsidR="00D6597E">
                      <w:rPr>
                        <w:noProof/>
                        <w:lang w:val="en-US"/>
                      </w:rPr>
                      <w:t>(Fonteyn, Lazzarini and Lazzarini)</w:t>
                    </w:r>
                    <w:r w:rsidR="00201154">
                      <w:fldChar w:fldCharType="end"/>
                    </w:r>
                  </w:sdtContent>
                </w:sdt>
              </w:p>
              <w:p w14:paraId="0CD6F6BC" w14:textId="77777777" w:rsidR="00201154" w:rsidRDefault="00201154" w:rsidP="00201154"/>
              <w:p w14:paraId="2DC4451E" w14:textId="77777777" w:rsidR="00201154" w:rsidRDefault="008340F7" w:rsidP="00201154">
                <w:sdt>
                  <w:sdtPr>
                    <w:id w:val="-989402503"/>
                    <w:citation/>
                  </w:sdtPr>
                  <w:sdtEndPr/>
                  <w:sdtContent>
                    <w:r w:rsidR="00201154">
                      <w:fldChar w:fldCharType="begin"/>
                    </w:r>
                    <w:r w:rsidR="00201154">
                      <w:rPr>
                        <w:lang w:val="en-US"/>
                      </w:rPr>
                      <w:instrText xml:space="preserve"> CITATION Fra56 \l 1033 </w:instrText>
                    </w:r>
                    <w:r w:rsidR="00201154">
                      <w:fldChar w:fldCharType="separate"/>
                    </w:r>
                    <w:r w:rsidR="00D6597E">
                      <w:rPr>
                        <w:noProof/>
                        <w:lang w:val="en-US"/>
                      </w:rPr>
                      <w:t>(Franks)</w:t>
                    </w:r>
                    <w:r w:rsidR="00201154">
                      <w:fldChar w:fldCharType="end"/>
                    </w:r>
                  </w:sdtContent>
                </w:sdt>
              </w:p>
              <w:p w14:paraId="5D9C59ED" w14:textId="77777777" w:rsidR="00201154" w:rsidRDefault="00201154" w:rsidP="00201154"/>
              <w:p w14:paraId="5232C49E" w14:textId="77777777" w:rsidR="00201154" w:rsidRDefault="008340F7" w:rsidP="00201154">
                <w:sdt>
                  <w:sdtPr>
                    <w:id w:val="622736413"/>
                    <w:citation/>
                  </w:sdtPr>
                  <w:sdtEndPr/>
                  <w:sdtContent>
                    <w:r w:rsidR="00201154">
                      <w:fldChar w:fldCharType="begin"/>
                    </w:r>
                    <w:r w:rsidR="00201154">
                      <w:rPr>
                        <w:lang w:val="en-US"/>
                      </w:rPr>
                      <w:instrText xml:space="preserve"> CITATION Gai12 \l 1033 </w:instrText>
                    </w:r>
                    <w:r w:rsidR="00201154">
                      <w:fldChar w:fldCharType="separate"/>
                    </w:r>
                    <w:r w:rsidR="00D6597E">
                      <w:rPr>
                        <w:noProof/>
                        <w:lang w:val="en-US"/>
                      </w:rPr>
                      <w:t>(Gaiser Casey)</w:t>
                    </w:r>
                    <w:r w:rsidR="00201154">
                      <w:fldChar w:fldCharType="end"/>
                    </w:r>
                  </w:sdtContent>
                </w:sdt>
              </w:p>
              <w:p w14:paraId="00ADD458" w14:textId="77777777" w:rsidR="00201154" w:rsidRDefault="00201154" w:rsidP="00201154"/>
              <w:p w14:paraId="27B7D982" w14:textId="77777777" w:rsidR="00201154" w:rsidRDefault="008340F7" w:rsidP="00201154">
                <w:sdt>
                  <w:sdtPr>
                    <w:id w:val="-1927497374"/>
                    <w:citation/>
                  </w:sdtPr>
                  <w:sdtEndPr/>
                  <w:sdtContent>
                    <w:r w:rsidR="00201154">
                      <w:fldChar w:fldCharType="begin"/>
                    </w:r>
                    <w:r w:rsidR="00201154">
                      <w:rPr>
                        <w:lang w:val="en-US"/>
                      </w:rPr>
                      <w:instrText xml:space="preserve"> CITATION Mag47 \l 1033 </w:instrText>
                    </w:r>
                    <w:r w:rsidR="00201154">
                      <w:fldChar w:fldCharType="separate"/>
                    </w:r>
                    <w:r w:rsidR="00D6597E">
                      <w:rPr>
                        <w:noProof/>
                        <w:lang w:val="en-US"/>
                      </w:rPr>
                      <w:t>(Magriel)</w:t>
                    </w:r>
                    <w:r w:rsidR="00201154">
                      <w:fldChar w:fldCharType="end"/>
                    </w:r>
                  </w:sdtContent>
                </w:sdt>
              </w:p>
              <w:p w14:paraId="53202A24" w14:textId="77777777" w:rsidR="00201154" w:rsidRDefault="00201154" w:rsidP="00201154"/>
              <w:p w14:paraId="13FD8B39" w14:textId="77777777" w:rsidR="00201154" w:rsidRDefault="008340F7" w:rsidP="00201154">
                <w:sdt>
                  <w:sdtPr>
                    <w:id w:val="966781120"/>
                    <w:citation/>
                  </w:sdtPr>
                  <w:sdtEndPr/>
                  <w:sdtContent>
                    <w:r w:rsidR="00201154">
                      <w:fldChar w:fldCharType="begin"/>
                    </w:r>
                    <w:r w:rsidR="00201154">
                      <w:rPr>
                        <w:lang w:val="en-US"/>
                      </w:rPr>
                      <w:instrText xml:space="preserve"> CITATION Mon82 \l 1033 </w:instrText>
                    </w:r>
                    <w:r w:rsidR="00201154">
                      <w:fldChar w:fldCharType="separate"/>
                    </w:r>
                    <w:r w:rsidR="00D6597E">
                      <w:rPr>
                        <w:noProof/>
                        <w:lang w:val="en-US"/>
                      </w:rPr>
                      <w:t>(Money)</w:t>
                    </w:r>
                    <w:r w:rsidR="00201154">
                      <w:fldChar w:fldCharType="end"/>
                    </w:r>
                  </w:sdtContent>
                </w:sdt>
              </w:p>
              <w:p w14:paraId="00D2C74D" w14:textId="77777777" w:rsidR="00201154" w:rsidRDefault="00201154" w:rsidP="00201154"/>
              <w:p w14:paraId="3134944A" w14:textId="77777777" w:rsidR="003235A7" w:rsidRDefault="008340F7" w:rsidP="00155066">
                <w:pPr>
                  <w:keepNext/>
                </w:pPr>
                <w:sdt>
                  <w:sdtPr>
                    <w:id w:val="-561243303"/>
                    <w:citation/>
                  </w:sdtPr>
                  <w:sdtEndPr/>
                  <w:sdtContent>
                    <w:r w:rsidR="00201154">
                      <w:fldChar w:fldCharType="begin"/>
                    </w:r>
                    <w:r w:rsidR="00201154">
                      <w:rPr>
                        <w:lang w:val="en-US"/>
                      </w:rPr>
                      <w:instrText xml:space="preserve"> CITATION Sve22 \l 1033 </w:instrText>
                    </w:r>
                    <w:r w:rsidR="00201154">
                      <w:fldChar w:fldCharType="separate"/>
                    </w:r>
                    <w:r w:rsidR="00D6597E">
                      <w:rPr>
                        <w:noProof/>
                        <w:lang w:val="en-US"/>
                      </w:rPr>
                      <w:t>(Svetloff)</w:t>
                    </w:r>
                    <w:r w:rsidR="00201154">
                      <w:fldChar w:fldCharType="end"/>
                    </w:r>
                  </w:sdtContent>
                </w:sdt>
              </w:p>
            </w:sdtContent>
          </w:sdt>
        </w:tc>
      </w:tr>
    </w:tbl>
    <w:p w14:paraId="5D12FC64" w14:textId="416CD167" w:rsidR="00C27FAB" w:rsidRPr="00F36937" w:rsidRDefault="00C27FAB" w:rsidP="00155066">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E1DE6" w14:textId="77777777" w:rsidR="008340F7" w:rsidRDefault="008340F7" w:rsidP="007A0D55">
      <w:pPr>
        <w:spacing w:after="0" w:line="240" w:lineRule="auto"/>
      </w:pPr>
      <w:r>
        <w:separator/>
      </w:r>
    </w:p>
  </w:endnote>
  <w:endnote w:type="continuationSeparator" w:id="0">
    <w:p w14:paraId="5BDF530A" w14:textId="77777777" w:rsidR="008340F7" w:rsidRDefault="008340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A148D" w14:textId="77777777" w:rsidR="008340F7" w:rsidRDefault="008340F7" w:rsidP="007A0D55">
      <w:pPr>
        <w:spacing w:after="0" w:line="240" w:lineRule="auto"/>
      </w:pPr>
      <w:r>
        <w:separator/>
      </w:r>
    </w:p>
  </w:footnote>
  <w:footnote w:type="continuationSeparator" w:id="0">
    <w:p w14:paraId="69E9A53C" w14:textId="77777777" w:rsidR="008340F7" w:rsidRDefault="008340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18CD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25E78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23"/>
    <w:rsid w:val="00032559"/>
    <w:rsid w:val="00052040"/>
    <w:rsid w:val="000B25AE"/>
    <w:rsid w:val="000B55AB"/>
    <w:rsid w:val="000D24DC"/>
    <w:rsid w:val="00101B2E"/>
    <w:rsid w:val="00116FA0"/>
    <w:rsid w:val="0015114C"/>
    <w:rsid w:val="00155066"/>
    <w:rsid w:val="001A21F3"/>
    <w:rsid w:val="001A2537"/>
    <w:rsid w:val="001A6A06"/>
    <w:rsid w:val="00201154"/>
    <w:rsid w:val="00210C03"/>
    <w:rsid w:val="002162E2"/>
    <w:rsid w:val="00225C5A"/>
    <w:rsid w:val="00230B10"/>
    <w:rsid w:val="00234353"/>
    <w:rsid w:val="00244BB0"/>
    <w:rsid w:val="002A0A0D"/>
    <w:rsid w:val="002B0B37"/>
    <w:rsid w:val="0030662D"/>
    <w:rsid w:val="003235A7"/>
    <w:rsid w:val="003677B6"/>
    <w:rsid w:val="00384CC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40F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597E"/>
    <w:rsid w:val="00D83300"/>
    <w:rsid w:val="00DC6B48"/>
    <w:rsid w:val="00DF01B0"/>
    <w:rsid w:val="00E85A05"/>
    <w:rsid w:val="00E95829"/>
    <w:rsid w:val="00EA606C"/>
    <w:rsid w:val="00EB0C8C"/>
    <w:rsid w:val="00EB51FD"/>
    <w:rsid w:val="00EB77DB"/>
    <w:rsid w:val="00ED139F"/>
    <w:rsid w:val="00EF74F7"/>
    <w:rsid w:val="00F36937"/>
    <w:rsid w:val="00F4202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1E1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23"/>
    <w:rPr>
      <w:rFonts w:ascii="Tahoma" w:hAnsi="Tahoma" w:cs="Tahoma"/>
      <w:sz w:val="16"/>
      <w:szCs w:val="16"/>
    </w:rPr>
  </w:style>
  <w:style w:type="character" w:customStyle="1" w:styleId="WPHyperlink">
    <w:name w:val="WP_Hyperlink"/>
    <w:basedOn w:val="DefaultParagraphFont"/>
    <w:uiPriority w:val="99"/>
    <w:rsid w:val="00F42023"/>
    <w:rPr>
      <w:rFonts w:cs="Times New Roman"/>
      <w:color w:val="0000FF"/>
      <w:u w:val="single"/>
    </w:rPr>
  </w:style>
  <w:style w:type="paragraph" w:styleId="Caption">
    <w:name w:val="caption"/>
    <w:basedOn w:val="Normal"/>
    <w:next w:val="Normal"/>
    <w:uiPriority w:val="35"/>
    <w:semiHidden/>
    <w:qFormat/>
    <w:rsid w:val="00F42023"/>
    <w:pPr>
      <w:spacing w:after="200" w:line="240" w:lineRule="auto"/>
    </w:pPr>
    <w:rPr>
      <w:b/>
      <w:bCs/>
      <w:color w:val="5B9BD5" w:themeColor="accent1"/>
      <w:sz w:val="18"/>
      <w:szCs w:val="18"/>
    </w:rPr>
  </w:style>
  <w:style w:type="character" w:styleId="Hyperlink">
    <w:name w:val="Hyperlink"/>
    <w:basedOn w:val="DefaultParagraphFont"/>
    <w:uiPriority w:val="99"/>
    <w:semiHidden/>
    <w:rsid w:val="00155066"/>
    <w:rPr>
      <w:color w:val="0563C1" w:themeColor="hyperlink"/>
      <w:u w:val="single"/>
    </w:rPr>
  </w:style>
  <w:style w:type="character" w:styleId="FollowedHyperlink">
    <w:name w:val="FollowedHyperlink"/>
    <w:basedOn w:val="DefaultParagraphFont"/>
    <w:uiPriority w:val="99"/>
    <w:semiHidden/>
    <w:rsid w:val="00155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gitalgallery.nypl.org/nypldigital/id?pavlova_0003v"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AD7E2C08D141EB8216DA4C321BCE2D"/>
        <w:category>
          <w:name w:val="General"/>
          <w:gallery w:val="placeholder"/>
        </w:category>
        <w:types>
          <w:type w:val="bbPlcHdr"/>
        </w:types>
        <w:behaviors>
          <w:behavior w:val="content"/>
        </w:behaviors>
        <w:guid w:val="{C91CAA40-A4DE-4BDE-BDA0-01C86DF09C0F}"/>
      </w:docPartPr>
      <w:docPartBody>
        <w:p w:rsidR="003003F4" w:rsidRDefault="00EC3F30">
          <w:pPr>
            <w:pStyle w:val="6EAD7E2C08D141EB8216DA4C321BCE2D"/>
          </w:pPr>
          <w:r w:rsidRPr="00CC586D">
            <w:rPr>
              <w:rStyle w:val="PlaceholderText"/>
              <w:b/>
              <w:color w:val="FFFFFF" w:themeColor="background1"/>
            </w:rPr>
            <w:t>[Salutation]</w:t>
          </w:r>
        </w:p>
      </w:docPartBody>
    </w:docPart>
    <w:docPart>
      <w:docPartPr>
        <w:name w:val="9774BA4F30FE4B548F88EBD79040637D"/>
        <w:category>
          <w:name w:val="General"/>
          <w:gallery w:val="placeholder"/>
        </w:category>
        <w:types>
          <w:type w:val="bbPlcHdr"/>
        </w:types>
        <w:behaviors>
          <w:behavior w:val="content"/>
        </w:behaviors>
        <w:guid w:val="{3521D048-2012-4922-8B74-705795248553}"/>
      </w:docPartPr>
      <w:docPartBody>
        <w:p w:rsidR="003003F4" w:rsidRDefault="00EC3F30">
          <w:pPr>
            <w:pStyle w:val="9774BA4F30FE4B548F88EBD79040637D"/>
          </w:pPr>
          <w:r>
            <w:rPr>
              <w:rStyle w:val="PlaceholderText"/>
            </w:rPr>
            <w:t>[First name]</w:t>
          </w:r>
        </w:p>
      </w:docPartBody>
    </w:docPart>
    <w:docPart>
      <w:docPartPr>
        <w:name w:val="F2A4A40429274B4EA1E947309FBEC7FA"/>
        <w:category>
          <w:name w:val="General"/>
          <w:gallery w:val="placeholder"/>
        </w:category>
        <w:types>
          <w:type w:val="bbPlcHdr"/>
        </w:types>
        <w:behaviors>
          <w:behavior w:val="content"/>
        </w:behaviors>
        <w:guid w:val="{6640812E-910D-47B3-A1F0-C43D5089750B}"/>
      </w:docPartPr>
      <w:docPartBody>
        <w:p w:rsidR="003003F4" w:rsidRDefault="00EC3F30">
          <w:pPr>
            <w:pStyle w:val="F2A4A40429274B4EA1E947309FBEC7FA"/>
          </w:pPr>
          <w:r>
            <w:rPr>
              <w:rStyle w:val="PlaceholderText"/>
            </w:rPr>
            <w:t>[Middle name]</w:t>
          </w:r>
        </w:p>
      </w:docPartBody>
    </w:docPart>
    <w:docPart>
      <w:docPartPr>
        <w:name w:val="D0F752CCEB8C43C5AF69F0CC99DC0AD3"/>
        <w:category>
          <w:name w:val="General"/>
          <w:gallery w:val="placeholder"/>
        </w:category>
        <w:types>
          <w:type w:val="bbPlcHdr"/>
        </w:types>
        <w:behaviors>
          <w:behavior w:val="content"/>
        </w:behaviors>
        <w:guid w:val="{C342D8C6-7049-424B-8CFB-80C5D5B9DD46}"/>
      </w:docPartPr>
      <w:docPartBody>
        <w:p w:rsidR="003003F4" w:rsidRDefault="00EC3F30">
          <w:pPr>
            <w:pStyle w:val="D0F752CCEB8C43C5AF69F0CC99DC0AD3"/>
          </w:pPr>
          <w:r>
            <w:rPr>
              <w:rStyle w:val="PlaceholderText"/>
            </w:rPr>
            <w:t>[Last name]</w:t>
          </w:r>
        </w:p>
      </w:docPartBody>
    </w:docPart>
    <w:docPart>
      <w:docPartPr>
        <w:name w:val="C985AF3E31AF4FF086111548A8BCC45B"/>
        <w:category>
          <w:name w:val="General"/>
          <w:gallery w:val="placeholder"/>
        </w:category>
        <w:types>
          <w:type w:val="bbPlcHdr"/>
        </w:types>
        <w:behaviors>
          <w:behavior w:val="content"/>
        </w:behaviors>
        <w:guid w:val="{E5D23363-1E42-4B80-BA9E-2BF69B7DAAEB}"/>
      </w:docPartPr>
      <w:docPartBody>
        <w:p w:rsidR="003003F4" w:rsidRDefault="00EC3F30">
          <w:pPr>
            <w:pStyle w:val="C985AF3E31AF4FF086111548A8BCC45B"/>
          </w:pPr>
          <w:r>
            <w:rPr>
              <w:rStyle w:val="PlaceholderText"/>
            </w:rPr>
            <w:t>[Enter your biography]</w:t>
          </w:r>
        </w:p>
      </w:docPartBody>
    </w:docPart>
    <w:docPart>
      <w:docPartPr>
        <w:name w:val="2F6B275A000F49A4A905FF82CF493924"/>
        <w:category>
          <w:name w:val="General"/>
          <w:gallery w:val="placeholder"/>
        </w:category>
        <w:types>
          <w:type w:val="bbPlcHdr"/>
        </w:types>
        <w:behaviors>
          <w:behavior w:val="content"/>
        </w:behaviors>
        <w:guid w:val="{2AA4E63A-6C08-4B9C-A4CD-442FF22C1BD9}"/>
      </w:docPartPr>
      <w:docPartBody>
        <w:p w:rsidR="003003F4" w:rsidRDefault="00EC3F30">
          <w:pPr>
            <w:pStyle w:val="2F6B275A000F49A4A905FF82CF493924"/>
          </w:pPr>
          <w:r>
            <w:rPr>
              <w:rStyle w:val="PlaceholderText"/>
            </w:rPr>
            <w:t>[Enter the institution with which you are affiliated]</w:t>
          </w:r>
        </w:p>
      </w:docPartBody>
    </w:docPart>
    <w:docPart>
      <w:docPartPr>
        <w:name w:val="0D9C22DD2EF94C2A81D153A697B01BFF"/>
        <w:category>
          <w:name w:val="General"/>
          <w:gallery w:val="placeholder"/>
        </w:category>
        <w:types>
          <w:type w:val="bbPlcHdr"/>
        </w:types>
        <w:behaviors>
          <w:behavior w:val="content"/>
        </w:behaviors>
        <w:guid w:val="{6989146A-2D09-46CE-A865-C22457A41326}"/>
      </w:docPartPr>
      <w:docPartBody>
        <w:p w:rsidR="003003F4" w:rsidRDefault="00EC3F30">
          <w:pPr>
            <w:pStyle w:val="0D9C22DD2EF94C2A81D153A697B01BFF"/>
          </w:pPr>
          <w:r w:rsidRPr="00EF74F7">
            <w:rPr>
              <w:b/>
              <w:color w:val="808080" w:themeColor="background1" w:themeShade="80"/>
            </w:rPr>
            <w:t>[Enter the headword for your article]</w:t>
          </w:r>
        </w:p>
      </w:docPartBody>
    </w:docPart>
    <w:docPart>
      <w:docPartPr>
        <w:name w:val="22231A489F8D488EB4126D25C42507F0"/>
        <w:category>
          <w:name w:val="General"/>
          <w:gallery w:val="placeholder"/>
        </w:category>
        <w:types>
          <w:type w:val="bbPlcHdr"/>
        </w:types>
        <w:behaviors>
          <w:behavior w:val="content"/>
        </w:behaviors>
        <w:guid w:val="{486EF3DE-F1B8-4ACC-9137-16119C70425E}"/>
      </w:docPartPr>
      <w:docPartBody>
        <w:p w:rsidR="003003F4" w:rsidRDefault="00EC3F30">
          <w:pPr>
            <w:pStyle w:val="22231A489F8D488EB4126D25C42507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043C3D5A5B46C7AE12739A7BEE91CF"/>
        <w:category>
          <w:name w:val="General"/>
          <w:gallery w:val="placeholder"/>
        </w:category>
        <w:types>
          <w:type w:val="bbPlcHdr"/>
        </w:types>
        <w:behaviors>
          <w:behavior w:val="content"/>
        </w:behaviors>
        <w:guid w:val="{75996B91-1EA8-4104-A1C4-BF322BA391CD}"/>
      </w:docPartPr>
      <w:docPartBody>
        <w:p w:rsidR="003003F4" w:rsidRDefault="00EC3F30">
          <w:pPr>
            <w:pStyle w:val="95043C3D5A5B46C7AE12739A7BEE91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3F2827390E49B58BF06FC8C099C861"/>
        <w:category>
          <w:name w:val="General"/>
          <w:gallery w:val="placeholder"/>
        </w:category>
        <w:types>
          <w:type w:val="bbPlcHdr"/>
        </w:types>
        <w:behaviors>
          <w:behavior w:val="content"/>
        </w:behaviors>
        <w:guid w:val="{883E16CB-06BB-45FA-BFD0-4FFC2C4E8E8C}"/>
      </w:docPartPr>
      <w:docPartBody>
        <w:p w:rsidR="003003F4" w:rsidRDefault="00EC3F30">
          <w:pPr>
            <w:pStyle w:val="F03F2827390E49B58BF06FC8C099C8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E5ABC8A488E4B81814C39A62C9535E7"/>
        <w:category>
          <w:name w:val="General"/>
          <w:gallery w:val="placeholder"/>
        </w:category>
        <w:types>
          <w:type w:val="bbPlcHdr"/>
        </w:types>
        <w:behaviors>
          <w:behavior w:val="content"/>
        </w:behaviors>
        <w:guid w:val="{3733F2F4-6586-44A0-91A6-C75BD4CFE21E}"/>
      </w:docPartPr>
      <w:docPartBody>
        <w:p w:rsidR="003003F4" w:rsidRDefault="00EC3F30">
          <w:pPr>
            <w:pStyle w:val="5E5ABC8A488E4B81814C39A62C9535E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F30"/>
    <w:rsid w:val="003003F4"/>
    <w:rsid w:val="0081007D"/>
    <w:rsid w:val="00EC3F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AD7E2C08D141EB8216DA4C321BCE2D">
    <w:name w:val="6EAD7E2C08D141EB8216DA4C321BCE2D"/>
  </w:style>
  <w:style w:type="paragraph" w:customStyle="1" w:styleId="9774BA4F30FE4B548F88EBD79040637D">
    <w:name w:val="9774BA4F30FE4B548F88EBD79040637D"/>
  </w:style>
  <w:style w:type="paragraph" w:customStyle="1" w:styleId="F2A4A40429274B4EA1E947309FBEC7FA">
    <w:name w:val="F2A4A40429274B4EA1E947309FBEC7FA"/>
  </w:style>
  <w:style w:type="paragraph" w:customStyle="1" w:styleId="D0F752CCEB8C43C5AF69F0CC99DC0AD3">
    <w:name w:val="D0F752CCEB8C43C5AF69F0CC99DC0AD3"/>
  </w:style>
  <w:style w:type="paragraph" w:customStyle="1" w:styleId="C985AF3E31AF4FF086111548A8BCC45B">
    <w:name w:val="C985AF3E31AF4FF086111548A8BCC45B"/>
  </w:style>
  <w:style w:type="paragraph" w:customStyle="1" w:styleId="2F6B275A000F49A4A905FF82CF493924">
    <w:name w:val="2F6B275A000F49A4A905FF82CF493924"/>
  </w:style>
  <w:style w:type="paragraph" w:customStyle="1" w:styleId="0D9C22DD2EF94C2A81D153A697B01BFF">
    <w:name w:val="0D9C22DD2EF94C2A81D153A697B01BFF"/>
  </w:style>
  <w:style w:type="paragraph" w:customStyle="1" w:styleId="22231A489F8D488EB4126D25C42507F0">
    <w:name w:val="22231A489F8D488EB4126D25C42507F0"/>
  </w:style>
  <w:style w:type="paragraph" w:customStyle="1" w:styleId="95043C3D5A5B46C7AE12739A7BEE91CF">
    <w:name w:val="95043C3D5A5B46C7AE12739A7BEE91CF"/>
  </w:style>
  <w:style w:type="paragraph" w:customStyle="1" w:styleId="F03F2827390E49B58BF06FC8C099C861">
    <w:name w:val="F03F2827390E49B58BF06FC8C099C861"/>
  </w:style>
  <w:style w:type="paragraph" w:customStyle="1" w:styleId="5E5ABC8A488E4B81814C39A62C9535E7">
    <w:name w:val="5E5ABC8A488E4B81814C39A62C953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Dan32</b:Tag>
    <b:SourceType>Book</b:SourceType>
    <b:Guid>{436AFED1-C5B2-4DE1-AC36-2E084A10942C}</b:Guid>
    <b:Author>
      <b:Author>
        <b:NameList>
          <b:Person>
            <b:Last>Dandré</b:Last>
            <b:First>V.</b:First>
          </b:Person>
        </b:NameList>
      </b:Author>
    </b:Author>
    <b:Title>Anna Pavlova: In Art and Life</b:Title>
    <b:Year>1932</b:Year>
    <b:City>London</b:City>
    <b:Publisher>Cassell &amp; Co</b:Publisher>
    <b:Comments>A celebratory yet thorough biography by Pavlova’s husband and company manger</b:Comments>
    <b:RefOrder>1</b:RefOrder>
  </b:Source>
  <b:Source>
    <b:Tag>Fon84</b:Tag>
    <b:SourceType>Book</b:SourceType>
    <b:Guid>{555F7AF2-E39C-4178-AC20-28DC5A684068}</b:Guid>
    <b:Author>
      <b:Author>
        <b:NameList>
          <b:Person>
            <b:Last>Fonteyn</b:Last>
            <b:First>M</b:First>
          </b:Person>
          <b:Person>
            <b:Last>Lazzarini</b:Last>
            <b:First>J.</b:First>
          </b:Person>
          <b:Person>
            <b:Last>Lazzarini</b:Last>
            <b:First>R.</b:First>
          </b:Person>
        </b:NameList>
      </b:Author>
    </b:Author>
    <b:Title>Pavlova: Portrait of a Dancer</b:Title>
    <b:Year>1984</b:Year>
    <b:City>New York</b:City>
    <b:Publisher>Viking</b:Publisher>
    <b:Comments>Rare first-person quotations, interviews and newspaper articles about Pavlova organised by topic</b:Comments>
    <b:RefOrder>2</b:RefOrder>
  </b:Source>
  <b:Source>
    <b:Tag>Fra56</b:Tag>
    <b:SourceType>Book</b:SourceType>
    <b:Guid>{84E93198-97CF-4295-B7B8-3314E90C0087}</b:Guid>
    <b:Author>
      <b:Author>
        <b:NameList>
          <b:Person>
            <b:Last>Franks</b:Last>
            <b:First>A.H.</b:First>
          </b:Person>
        </b:NameList>
      </b:Author>
    </b:Author>
    <b:Title>Pavlova: A Biography</b:Title>
    <b:Year>1956</b:Year>
    <b:City>London</b:City>
    <b:Publisher>Burke</b:Publisher>
    <b:Comments>A compilation of reminiscences by those who worked with Pavlova, including Michel Fokine, Sol Hurok, Muriel Stuart and Laurent Novikov</b:Comments>
    <b:RefOrder>3</b:RefOrder>
  </b:Source>
  <b:Source>
    <b:Tag>Gai12</b:Tag>
    <b:SourceType>JournalArticle</b:SourceType>
    <b:Guid>{9AF887A3-78DD-4E0E-B1C7-FFA26CDA3A52}</b:Guid>
    <b:Author>
      <b:Author>
        <b:NameList>
          <b:Person>
            <b:Last>Gaiser Casey</b:Last>
            <b:First>C.</b:First>
          </b:Person>
        </b:NameList>
      </b:Author>
    </b:Author>
    <b:Title>The Ballet Corporealities of Anna Pavlova and Albertina Rasch</b:Title>
    <b:Year>2012</b:Year>
    <b:JournalName>Dance Chronicle</b:JournalName>
    <b:Pages>8-29</b:Pages>
    <b:Volume>35</b:Volume>
    <b:Issue>1</b:Issue>
    <b:Comments>Examines Pavlova’s career in the context of the American women’s movement</b:Comments>
    <b:RefOrder>4</b:RefOrder>
  </b:Source>
  <b:Source>
    <b:Tag>Mag47</b:Tag>
    <b:SourceType>Book</b:SourceType>
    <b:Guid>{0D3E2484-6A85-4837-8727-B8993F40F71A}</b:Guid>
    <b:Author>
      <b:Author>
        <b:NameList>
          <b:Person>
            <b:Last>Magriel</b:Last>
            <b:First>P.</b:First>
          </b:Person>
        </b:NameList>
      </b:Author>
    </b:Author>
    <b:Title>Pavlova: An Illustrated Monograph</b:Title>
    <b:Year>1947</b:Year>
    <b:City>New York</b:City>
    <b:Publisher>H. Holt</b:Publisher>
    <b:Comments>Includes Pavlova’s autobiography, ‘Pages of My Life’</b:Comments>
    <b:RefOrder>5</b:RefOrder>
  </b:Source>
  <b:Source>
    <b:Tag>Mon82</b:Tag>
    <b:SourceType>Book</b:SourceType>
    <b:Guid>{C4AD9CF7-F864-401F-A3DE-EF1152EE4B9A}</b:Guid>
    <b:Author>
      <b:Author>
        <b:NameList>
          <b:Person>
            <b:Last>Money</b:Last>
            <b:First>K.</b:First>
          </b:Person>
        </b:NameList>
      </b:Author>
    </b:Author>
    <b:Title>Anna Pavlova: Her Life and Art</b:Title>
    <b:Year>1982</b:Year>
    <b:City>New York</b:City>
    <b:Publisher>Knopf</b:Publisher>
    <b:Comments>The most comprehensive biography and career overview of the ballerina</b:Comments>
    <b:RefOrder>6</b:RefOrder>
  </b:Source>
  <b:Source>
    <b:Tag>Sve22</b:Tag>
    <b:SourceType>Book</b:SourceType>
    <b:Guid>{1B61E81E-7A4F-4432-8212-364D6D92F867}</b:Guid>
    <b:Author>
      <b:Author>
        <b:NameList>
          <b:Person>
            <b:Last>Svetloff</b:Last>
            <b:First>V.</b:First>
          </b:Person>
        </b:NameList>
      </b:Author>
    </b:Author>
    <b:Title>Anna Pavlova</b:Title>
    <b:Year>1974 (1922)</b:Year>
    <b:City>New York</b:City>
    <b:Publisher>Dover</b:Publisher>
    <b:Comments>Pavlova’s art analysed by a Russian dance critic in light of the history of classical dance</b:Comments>
    <b:RefOrder>7</b:RefOrder>
  </b:Source>
</b:Sources>
</file>

<file path=customXml/itemProps1.xml><?xml version="1.0" encoding="utf-8"?>
<ds:datastoreItem xmlns:ds="http://schemas.openxmlformats.org/officeDocument/2006/customXml" ds:itemID="{342645A0-D592-1B49-A6FD-895BEBFE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C:\Users\ADMIN\Desktop\Template backup.dotx</Template>
  <TotalTime>25</TotalTime>
  <Pages>3</Pages>
  <Words>992</Words>
  <Characters>5657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Amy Tang</cp:lastModifiedBy>
  <cp:revision>4</cp:revision>
  <dcterms:created xsi:type="dcterms:W3CDTF">2015-02-13T05:50:00Z</dcterms:created>
  <dcterms:modified xsi:type="dcterms:W3CDTF">2016-04-05T00:02:00Z</dcterms:modified>
</cp:coreProperties>
</file>