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C5145" w:rsidP="00837FE7">
            <w:pPr>
              <w:spacing w:after="0" w:line="240" w:lineRule="auto"/>
            </w:pPr>
            <w:r>
              <w:rPr>
                <w:rStyle w:val="PlaceholderText"/>
              </w:rPr>
              <w:t>Rebecca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C5145" w:rsidP="00837FE7">
            <w:pPr>
              <w:spacing w:after="0" w:line="240" w:lineRule="auto"/>
            </w:pPr>
            <w:r>
              <w:rPr>
                <w:rStyle w:val="PlaceholderText"/>
              </w:rPr>
              <w:t>Rossen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3B2B" w:rsidP="00837FE7">
            <w:pPr>
              <w:spacing w:after="0" w:line="240" w:lineRule="auto"/>
            </w:pPr>
            <w:r>
              <w:rPr>
                <w:rStyle w:val="PlaceholderText"/>
              </w:rPr>
              <w:t>University of Texas at Austin</w:t>
            </w:r>
          </w:p>
        </w:tc>
      </w:tr>
      <w:tr w:rsidR="009F391B" w:rsidRPr="00837FE7" w:rsidTr="00837FE7">
        <w:trPr>
          <w:trHeight w:val="986"/>
        </w:trPr>
        <w:tc>
          <w:tcPr>
            <w:tcW w:w="491" w:type="dxa"/>
            <w:shd w:val="clear" w:color="auto" w:fill="A6A6A6"/>
          </w:tcPr>
          <w:p w:rsidR="009F391B" w:rsidRPr="00837FE7" w:rsidRDefault="009F391B" w:rsidP="00837FE7">
            <w:pPr>
              <w:spacing w:after="0" w:line="240" w:lineRule="auto"/>
              <w:jc w:val="center"/>
              <w:rPr>
                <w:b/>
                <w:color w:val="FFFFFF"/>
              </w:rPr>
            </w:pPr>
          </w:p>
        </w:tc>
        <w:tc>
          <w:tcPr>
            <w:tcW w:w="8525" w:type="dxa"/>
            <w:gridSpan w:val="4"/>
            <w:shd w:val="clear" w:color="auto" w:fill="auto"/>
          </w:tcPr>
          <w:p w:rsidR="009F391B" w:rsidRDefault="009F391B" w:rsidP="00837FE7">
            <w:pPr>
              <w:spacing w:after="0" w:line="240" w:lineRule="auto"/>
              <w:rPr>
                <w:rStyle w:val="PlaceholderText"/>
              </w:rPr>
            </w:pPr>
            <w:r w:rsidRPr="009F391B">
              <w:rPr>
                <w:color w:val="808080"/>
                <w:lang w:val="en-US"/>
              </w:rPr>
              <w:t>Special thanks to Abigail Blatt.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329C0" w:rsidP="00837FE7">
            <w:pPr>
              <w:spacing w:after="0" w:line="240" w:lineRule="auto"/>
              <w:rPr>
                <w:b/>
                <w:color w:val="000000"/>
              </w:rPr>
            </w:pPr>
            <w:r w:rsidRPr="00D329C0">
              <w:rPr>
                <w:b/>
                <w:color w:val="000000"/>
                <w:lang w:val="en-US"/>
              </w:rPr>
              <w:t>Maslow, Sophie</w:t>
            </w:r>
            <w:r>
              <w:rPr>
                <w:b/>
                <w:color w:val="000000"/>
                <w:lang w:val="en-US"/>
              </w:rPr>
              <w:t xml:space="preserve"> (</w:t>
            </w:r>
            <w:r w:rsidRPr="00D329C0">
              <w:rPr>
                <w:b/>
                <w:color w:val="000000"/>
                <w:lang w:val="en-US"/>
              </w:rPr>
              <w:t>1911</w:t>
            </w:r>
            <w:r>
              <w:rPr>
                <w:b/>
                <w:color w:val="000000"/>
                <w:lang w:val="en-US"/>
              </w:rPr>
              <w:t>-2006)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7B2771" w:rsidP="00837FE7">
            <w:pPr>
              <w:spacing w:after="0" w:line="240" w:lineRule="auto"/>
              <w:rPr>
                <w:color w:val="000000"/>
              </w:rPr>
            </w:pPr>
            <w:r w:rsidRPr="007B2771">
              <w:rPr>
                <w:color w:val="000000"/>
                <w:lang w:val="en-US"/>
              </w:rPr>
              <w:t>Sophie Maslow, a prolific choreographer and significant contributor to American modern dance, was often characterized as a populist, or people’s choreographer, because she was inspired by the struggles and experiences of ordinary people. Combining modernism with humanism, Maslow’s work depicted emotional and universal experiences (a hallmark of mid-century modern dance) while also envisioning a more just and equitable society. Throughout her more than fifty-year career she drew from a variety of sources, including folk traditions, rural and urban American life, and literature.</w:t>
            </w:r>
            <w:r w:rsidR="007275F3">
              <w:rPr>
                <w:color w:val="000000"/>
                <w:lang w:val="en-US"/>
              </w:rPr>
              <w:t xml:space="preserve"> </w:t>
            </w:r>
            <w:r w:rsidRPr="007B2771">
              <w:rPr>
                <w:color w:val="000000"/>
                <w:lang w:val="en-US"/>
              </w:rPr>
              <w:t xml:space="preserve">During the 1930s, while a soloist with the Martha Graham dance company, she began choreographing her own work and joined the New Dance League, the precursor to The New Dance Group, a collective of choreographers who viewed dance as a form of social activism. In 1941, she formed the Dudley-Maslow-Bales Trio with Jane Dudley and William Bales, and shortly thereafter, established the Sophie Maslow Dance Company. Her Trio and Company toured throughout the United States and provided Maslow with a platform to create some of her most significant works, including </w:t>
            </w:r>
            <w:r w:rsidRPr="007B2771">
              <w:rPr>
                <w:i/>
                <w:color w:val="000000"/>
                <w:lang w:val="en-US"/>
              </w:rPr>
              <w:t>Dust Bowl Ballads</w:t>
            </w:r>
            <w:r w:rsidRPr="007B2771">
              <w:rPr>
                <w:color w:val="000000"/>
                <w:lang w:val="en-US"/>
              </w:rPr>
              <w:t xml:space="preserve"> (1941) and </w:t>
            </w:r>
            <w:r w:rsidRPr="007B2771">
              <w:rPr>
                <w:i/>
                <w:color w:val="000000"/>
                <w:lang w:val="en-US"/>
              </w:rPr>
              <w:t xml:space="preserve">Folksay </w:t>
            </w:r>
            <w:r w:rsidRPr="007B2771">
              <w:rPr>
                <w:color w:val="000000"/>
                <w:lang w:val="en-US"/>
              </w:rPr>
              <w:t xml:space="preserve">(1942) about America’s heartland, and </w:t>
            </w:r>
            <w:r w:rsidRPr="007B2771">
              <w:rPr>
                <w:i/>
                <w:color w:val="000000"/>
                <w:lang w:val="en-US"/>
              </w:rPr>
              <w:t>The Village I Knew</w:t>
            </w:r>
            <w:r w:rsidRPr="007B2771">
              <w:rPr>
                <w:color w:val="000000"/>
                <w:lang w:val="en-US"/>
              </w:rPr>
              <w:t xml:space="preserve"> (1950), which depicted Eastern-European Jewish life. After 1954, Maslow continued to choreograph for the Sophie Maslow Dance Company.</w:t>
            </w:r>
          </w:p>
        </w:tc>
      </w:tr>
      <w:tr w:rsidR="003F0D73" w:rsidRPr="00837FE7" w:rsidTr="00837FE7">
        <w:tc>
          <w:tcPr>
            <w:tcW w:w="9016" w:type="dxa"/>
            <w:shd w:val="clear" w:color="auto" w:fill="auto"/>
            <w:tcMar>
              <w:top w:w="113" w:type="dxa"/>
              <w:bottom w:w="113" w:type="dxa"/>
            </w:tcMar>
          </w:tcPr>
          <w:p w:rsidR="007B2771" w:rsidRPr="007B2771" w:rsidRDefault="007B2771" w:rsidP="007275F3">
            <w:pPr>
              <w:pStyle w:val="Heading1"/>
              <w:spacing w:after="0"/>
              <w:rPr>
                <w:lang w:val="en-US"/>
              </w:rPr>
            </w:pPr>
            <w:r w:rsidRPr="007B2771">
              <w:rPr>
                <w:lang w:val="en-US"/>
              </w:rPr>
              <w:lastRenderedPageBreak/>
              <w:t>Early Life</w:t>
            </w:r>
          </w:p>
          <w:p w:rsidR="007B2771" w:rsidRPr="007B2771" w:rsidRDefault="007B2771" w:rsidP="007B2771">
            <w:pPr>
              <w:spacing w:after="0" w:line="240" w:lineRule="auto"/>
              <w:rPr>
                <w:color w:val="000000"/>
                <w:lang w:val="en-US"/>
              </w:rPr>
            </w:pPr>
            <w:r w:rsidRPr="007B2771">
              <w:rPr>
                <w:color w:val="000000"/>
                <w:lang w:val="en-US"/>
              </w:rPr>
              <w:t>Maslow was born in New York City to working-class, Jewish parents who emigrated from Russia. As a child, she was immersed in a secular, Jewish culture that encouraged intellectual and artistic expression. She began her training at the Neighborhood Playhouse, studying dance with Blanche Talmud and Martha Graham, and composition with Louis Horst. Maslow was a soloist with the Graham Company between 1931 and 1940.</w:t>
            </w:r>
            <w:r w:rsidR="007275F3">
              <w:rPr>
                <w:color w:val="000000"/>
                <w:lang w:val="en-US"/>
              </w:rPr>
              <w:t xml:space="preserve"> </w:t>
            </w:r>
          </w:p>
          <w:p w:rsidR="007B2771" w:rsidRPr="007B2771" w:rsidRDefault="007B2771" w:rsidP="007B2771">
            <w:pPr>
              <w:spacing w:after="0" w:line="240" w:lineRule="auto"/>
              <w:rPr>
                <w:color w:val="000000"/>
                <w:lang w:val="en-US"/>
              </w:rPr>
            </w:pPr>
          </w:p>
          <w:p w:rsidR="007B2771" w:rsidRPr="007B2771" w:rsidRDefault="007B2771" w:rsidP="007275F3">
            <w:pPr>
              <w:pStyle w:val="Heading1"/>
              <w:spacing w:after="0"/>
              <w:rPr>
                <w:lang w:val="en-US"/>
              </w:rPr>
            </w:pPr>
            <w:r w:rsidRPr="007B2771">
              <w:rPr>
                <w:lang w:val="en-US"/>
              </w:rPr>
              <w:t>Contributions to the Field and to Modernism</w:t>
            </w:r>
          </w:p>
          <w:p w:rsidR="007B2771" w:rsidRPr="007B2771" w:rsidRDefault="007B2771" w:rsidP="007B2771">
            <w:pPr>
              <w:spacing w:after="0" w:line="240" w:lineRule="auto"/>
              <w:rPr>
                <w:color w:val="000000"/>
                <w:lang w:val="en-US"/>
              </w:rPr>
            </w:pPr>
            <w:r w:rsidRPr="007B2771">
              <w:rPr>
                <w:color w:val="000000"/>
                <w:lang w:val="en-US"/>
              </w:rPr>
              <w:t>During the 1930s, Maslow was affiliated with the New Dance League and the New Dance Group, alongside other (mostly Jewish) dancers, including Miriam Blecher, Nadia Chilkovsky, Jane Dudley, Edith Segal, Anna Sokolow, and Helen Tamiris. Although their styles varied considerably, these women fused modern dance with leftist politics to create a radical form of dance that protested bigotry, capitalism, and fascism. Like her peers, Maslow was interested in the social and political culture in Soviet Russia and performed her first solos about and for working-class, socialist audiences. However, Maslow’s dances emphasized human experiences over politics and offered a refreshing contrast to the strident, somber work most frequently offered on leftist stages.</w:t>
            </w:r>
            <w:r w:rsidR="007275F3">
              <w:rPr>
                <w:color w:val="000000"/>
                <w:lang w:val="en-US"/>
              </w:rPr>
              <w:t xml:space="preserve"> </w:t>
            </w:r>
            <w:r w:rsidRPr="007B2771">
              <w:rPr>
                <w:color w:val="000000"/>
                <w:lang w:val="en-US"/>
              </w:rPr>
              <w:t>Thus, critics commented that her two main solos from this period—</w:t>
            </w:r>
            <w:r w:rsidRPr="007B2771">
              <w:rPr>
                <w:i/>
                <w:color w:val="000000"/>
                <w:lang w:val="en-US"/>
              </w:rPr>
              <w:t>Themes from a Slavic People</w:t>
            </w:r>
            <w:r w:rsidRPr="007B2771">
              <w:rPr>
                <w:color w:val="000000"/>
                <w:lang w:val="en-US"/>
              </w:rPr>
              <w:t xml:space="preserve"> (1934) and </w:t>
            </w:r>
            <w:r w:rsidRPr="007B2771">
              <w:rPr>
                <w:i/>
                <w:color w:val="000000"/>
                <w:lang w:val="en-US"/>
              </w:rPr>
              <w:t>Two Songs about Lenin (1935)</w:t>
            </w:r>
            <w:r w:rsidRPr="007B2771">
              <w:rPr>
                <w:color w:val="000000"/>
                <w:lang w:val="en-US"/>
              </w:rPr>
              <w:t xml:space="preserve">—were poetic and lyrical dances that effectively captured the spirit of ordinary folk. </w:t>
            </w:r>
          </w:p>
          <w:p w:rsidR="007B2771" w:rsidRPr="007B2771" w:rsidRDefault="007B2771" w:rsidP="007B2771">
            <w:pPr>
              <w:spacing w:after="0" w:line="240" w:lineRule="auto"/>
              <w:rPr>
                <w:color w:val="000000"/>
                <w:lang w:val="en-US"/>
              </w:rPr>
            </w:pPr>
          </w:p>
          <w:p w:rsidR="007B2771" w:rsidRPr="007B2771" w:rsidRDefault="007B2771" w:rsidP="007B2771">
            <w:pPr>
              <w:spacing w:after="0" w:line="240" w:lineRule="auto"/>
              <w:rPr>
                <w:b/>
                <w:color w:val="000000"/>
                <w:lang w:val="en-US"/>
              </w:rPr>
            </w:pPr>
            <w:r w:rsidRPr="007B2771">
              <w:rPr>
                <w:color w:val="000000"/>
                <w:lang w:val="en-US"/>
              </w:rPr>
              <w:t>Inspired by the unity generated by Second World War, Maslow focused primarily on American life, people, and folkways during the 1940s.</w:t>
            </w:r>
            <w:r w:rsidR="007275F3">
              <w:rPr>
                <w:color w:val="000000"/>
                <w:lang w:val="en-US"/>
              </w:rPr>
              <w:t xml:space="preserve"> </w:t>
            </w:r>
            <w:r w:rsidRPr="007B2771">
              <w:rPr>
                <w:color w:val="000000"/>
                <w:lang w:val="en-US"/>
              </w:rPr>
              <w:t>Departing from the elitism and abstraction that characterized much modern dance of this era, she aimed to reduce distinctions between audiences and performers and envisioned a more egalitarian America. Indeed, her ensemble (including such notable dancers as Ronne Aul, Donald McKayle, and Pearl Primus) was consistently racially integrated.</w:t>
            </w:r>
            <w:r w:rsidR="007275F3">
              <w:rPr>
                <w:color w:val="000000"/>
                <w:lang w:val="en-US"/>
              </w:rPr>
              <w:t xml:space="preserve"> </w:t>
            </w:r>
            <w:r w:rsidRPr="007B2771">
              <w:rPr>
                <w:color w:val="000000"/>
                <w:lang w:val="en-US"/>
              </w:rPr>
              <w:t xml:space="preserve">Her Americana dances effectively operated on two levels: their folksy tenor supported wartime patriotism while simultaneously depicting an American collective that included ethnic and racial minorities. Her two most enduring dances of this period, </w:t>
            </w:r>
            <w:r w:rsidRPr="007B2771">
              <w:rPr>
                <w:i/>
                <w:color w:val="000000"/>
                <w:lang w:val="en-US"/>
              </w:rPr>
              <w:t>Dust Bowl Ballads</w:t>
            </w:r>
            <w:r w:rsidRPr="007B2771">
              <w:rPr>
                <w:color w:val="000000"/>
                <w:lang w:val="en-US"/>
              </w:rPr>
              <w:t xml:space="preserve"> (1941) and </w:t>
            </w:r>
            <w:r w:rsidRPr="007B2771">
              <w:rPr>
                <w:i/>
                <w:color w:val="000000"/>
                <w:lang w:val="en-US"/>
              </w:rPr>
              <w:t>Folksay</w:t>
            </w:r>
            <w:r w:rsidRPr="007B2771">
              <w:rPr>
                <w:color w:val="000000"/>
                <w:lang w:val="en-US"/>
              </w:rPr>
              <w:t xml:space="preserve"> (1942), epitomized the choreographer’s ability to transform American folklore into modern dance.</w:t>
            </w:r>
            <w:r w:rsidR="007275F3">
              <w:rPr>
                <w:color w:val="000000"/>
                <w:lang w:val="en-US"/>
              </w:rPr>
              <w:t xml:space="preserve"> </w:t>
            </w:r>
            <w:r w:rsidRPr="007B2771">
              <w:rPr>
                <w:color w:val="000000"/>
                <w:lang w:val="en-US"/>
              </w:rPr>
              <w:t>Two solos, set to songs by Woody Gutherie,</w:t>
            </w:r>
            <w:r w:rsidRPr="007B2771">
              <w:rPr>
                <w:i/>
                <w:color w:val="000000"/>
                <w:lang w:val="en-US"/>
              </w:rPr>
              <w:t xml:space="preserve"> Dust Bowl Ballads</w:t>
            </w:r>
            <w:r w:rsidRPr="007B2771">
              <w:rPr>
                <w:color w:val="000000"/>
                <w:lang w:val="en-US"/>
              </w:rPr>
              <w:t xml:space="preserve"> responded to the plight of migrant workers.</w:t>
            </w:r>
            <w:r w:rsidR="007275F3">
              <w:rPr>
                <w:color w:val="000000"/>
                <w:lang w:val="en-US"/>
              </w:rPr>
              <w:t xml:space="preserve"> </w:t>
            </w:r>
            <w:r w:rsidRPr="007B2771">
              <w:rPr>
                <w:i/>
                <w:color w:val="000000"/>
                <w:lang w:val="en-US"/>
              </w:rPr>
              <w:t>Folksay</w:t>
            </w:r>
            <w:r w:rsidRPr="007B2771">
              <w:rPr>
                <w:color w:val="000000"/>
                <w:lang w:val="en-US"/>
              </w:rPr>
              <w:t xml:space="preserve"> was more upbeat.</w:t>
            </w:r>
            <w:r w:rsidR="007275F3">
              <w:rPr>
                <w:color w:val="000000"/>
                <w:lang w:val="en-US"/>
              </w:rPr>
              <w:t xml:space="preserve"> </w:t>
            </w:r>
            <w:r w:rsidRPr="007B2771">
              <w:rPr>
                <w:color w:val="000000"/>
                <w:lang w:val="en-US"/>
              </w:rPr>
              <w:t>Performed to live music by Guthrie and Earl Robinson, as well as Carl Sandberg’s poem ‘The People, Yes’, the ensemble piece offered a lively fusion of modern dance and American vernacular forms like clogging and square dance.</w:t>
            </w:r>
            <w:r w:rsidR="007275F3">
              <w:rPr>
                <w:color w:val="000000"/>
                <w:lang w:val="en-US"/>
              </w:rPr>
              <w:t xml:space="preserve"> </w:t>
            </w:r>
            <w:r w:rsidRPr="007B2771">
              <w:rPr>
                <w:color w:val="000000"/>
                <w:lang w:val="en-US"/>
              </w:rPr>
              <w:t>Maslow continued to work in this American mode throughout the 1950s but became more interested in urban figures and styles such as boxing (</w:t>
            </w:r>
            <w:r w:rsidRPr="007B2771">
              <w:rPr>
                <w:i/>
                <w:color w:val="000000"/>
                <w:lang w:val="en-US"/>
              </w:rPr>
              <w:t>Champion</w:t>
            </w:r>
            <w:r w:rsidRPr="007B2771">
              <w:rPr>
                <w:color w:val="000000"/>
                <w:lang w:val="en-US"/>
              </w:rPr>
              <w:t>, 1948), jazz (</w:t>
            </w:r>
            <w:r w:rsidRPr="007B2771">
              <w:rPr>
                <w:i/>
                <w:color w:val="000000"/>
                <w:lang w:val="en-US"/>
              </w:rPr>
              <w:t>Manhattan Suite</w:t>
            </w:r>
            <w:r w:rsidRPr="007B2771">
              <w:rPr>
                <w:color w:val="000000"/>
                <w:lang w:val="en-US"/>
              </w:rPr>
              <w:t>, 1953), and beat poetry (</w:t>
            </w:r>
            <w:r w:rsidRPr="007B2771">
              <w:rPr>
                <w:i/>
                <w:color w:val="000000"/>
                <w:lang w:val="en-US"/>
              </w:rPr>
              <w:t>Poem</w:t>
            </w:r>
            <w:r w:rsidRPr="007B2771">
              <w:rPr>
                <w:color w:val="000000"/>
                <w:lang w:val="en-US"/>
              </w:rPr>
              <w:t xml:space="preserve">, 1963). During these years Maslow rejected the field’s emphasis on abstraction by freely utilizing speech and poetry in her dances, a choice that in certain ways presaged postmodern dance’s return to text and narrative. </w:t>
            </w:r>
          </w:p>
          <w:p w:rsidR="007B2771" w:rsidRPr="007B2771" w:rsidRDefault="007B2771" w:rsidP="007B2771">
            <w:pPr>
              <w:spacing w:after="0" w:line="240" w:lineRule="auto"/>
              <w:rPr>
                <w:color w:val="000000"/>
                <w:lang w:val="en-US"/>
              </w:rPr>
            </w:pPr>
          </w:p>
          <w:p w:rsidR="007B2771" w:rsidRPr="007B2771" w:rsidRDefault="007B2771" w:rsidP="007B2771">
            <w:pPr>
              <w:spacing w:after="0" w:line="240" w:lineRule="auto"/>
              <w:rPr>
                <w:color w:val="000000"/>
                <w:lang w:val="en-US"/>
              </w:rPr>
            </w:pPr>
            <w:r w:rsidRPr="007B2771">
              <w:rPr>
                <w:color w:val="000000"/>
                <w:lang w:val="en-US"/>
              </w:rPr>
              <w:t>Maslow’s dances always reflected a pluralist and liberal-humanist set of values shared by many American Jews.</w:t>
            </w:r>
            <w:r w:rsidR="007275F3">
              <w:rPr>
                <w:color w:val="000000"/>
                <w:lang w:val="en-US"/>
              </w:rPr>
              <w:t xml:space="preserve"> </w:t>
            </w:r>
            <w:r w:rsidRPr="007B2771">
              <w:rPr>
                <w:color w:val="000000"/>
                <w:lang w:val="en-US"/>
              </w:rPr>
              <w:t>In response to the Holocaust, however, she began to focus more frequently and openly on Jewish history and culture. For example, she staged numerous works for the annual Chanukah Festivals at Madison Square Garden, an event sponsored by Israel Bonds.</w:t>
            </w:r>
            <w:r w:rsidR="007275F3">
              <w:rPr>
                <w:color w:val="000000"/>
                <w:lang w:val="en-US"/>
              </w:rPr>
              <w:t xml:space="preserve"> </w:t>
            </w:r>
            <w:r w:rsidRPr="007B2771">
              <w:rPr>
                <w:color w:val="000000"/>
                <w:lang w:val="en-US"/>
              </w:rPr>
              <w:t xml:space="preserve">Her most famous dance of this period was </w:t>
            </w:r>
            <w:r w:rsidRPr="007B2771">
              <w:rPr>
                <w:i/>
                <w:color w:val="000000"/>
                <w:lang w:val="en-US"/>
              </w:rPr>
              <w:t>The Village I Knew</w:t>
            </w:r>
            <w:r w:rsidRPr="007B2771">
              <w:rPr>
                <w:color w:val="000000"/>
                <w:lang w:val="en-US"/>
              </w:rPr>
              <w:t xml:space="preserve"> (1950), a seven-part suite that enlivened Sholom Aleichem’s stories about Eastern-European </w:t>
            </w:r>
            <w:r w:rsidRPr="007B2771">
              <w:rPr>
                <w:i/>
                <w:color w:val="000000"/>
                <w:lang w:val="en-US"/>
              </w:rPr>
              <w:t>shtetl</w:t>
            </w:r>
            <w:r w:rsidRPr="007B2771">
              <w:rPr>
                <w:color w:val="000000"/>
                <w:lang w:val="en-US"/>
              </w:rPr>
              <w:t xml:space="preserve"> life. In contrast to sections like ‘Sabbath’ and ‘Why is it Thus?’, which translated ritual into clear and poignant gestural patterns, or the dynamic and celebratory ‘Festival’, the dance’s finale, ‘Exodus’, portrayed the despair wrought by persecution and pogroms.</w:t>
            </w:r>
            <w:r w:rsidR="007275F3">
              <w:rPr>
                <w:color w:val="000000"/>
                <w:lang w:val="en-US"/>
              </w:rPr>
              <w:t xml:space="preserve"> </w:t>
            </w:r>
            <w:r w:rsidRPr="007B2771">
              <w:rPr>
                <w:color w:val="000000"/>
                <w:lang w:val="en-US"/>
              </w:rPr>
              <w:t xml:space="preserve">Works like </w:t>
            </w:r>
            <w:r w:rsidRPr="007B2771">
              <w:rPr>
                <w:i/>
                <w:color w:val="000000"/>
                <w:lang w:val="en-US"/>
              </w:rPr>
              <w:t>The Village I Knew</w:t>
            </w:r>
            <w:r w:rsidRPr="007B2771">
              <w:rPr>
                <w:color w:val="000000"/>
                <w:lang w:val="en-US"/>
              </w:rPr>
              <w:t xml:space="preserve"> offered a nostalgic depiction of European Jewish life and religious ritual mediated by modernist aesthetics, effectively bridging past and present, old world and new, traditional and modern. </w:t>
            </w:r>
          </w:p>
          <w:p w:rsidR="007B2771" w:rsidRPr="007B2771" w:rsidRDefault="007B2771" w:rsidP="007B2771">
            <w:pPr>
              <w:spacing w:after="0" w:line="240" w:lineRule="auto"/>
              <w:rPr>
                <w:color w:val="000000"/>
                <w:lang w:val="en-US"/>
              </w:rPr>
            </w:pPr>
          </w:p>
          <w:p w:rsidR="007B2771" w:rsidRPr="007B2771" w:rsidRDefault="007B2771" w:rsidP="007275F3">
            <w:pPr>
              <w:pStyle w:val="Heading1"/>
              <w:spacing w:after="0"/>
              <w:rPr>
                <w:lang w:val="en-US"/>
              </w:rPr>
            </w:pPr>
            <w:r w:rsidRPr="007B2771">
              <w:rPr>
                <w:lang w:val="en-US"/>
              </w:rPr>
              <w:t xml:space="preserve">Selected Works </w:t>
            </w:r>
          </w:p>
          <w:p w:rsidR="007B2771" w:rsidRPr="007B2771" w:rsidRDefault="007B2771" w:rsidP="007B2771">
            <w:pPr>
              <w:spacing w:after="0" w:line="240" w:lineRule="auto"/>
              <w:rPr>
                <w:color w:val="000000"/>
                <w:lang w:val="en-US"/>
              </w:rPr>
            </w:pPr>
            <w:r w:rsidRPr="007B2771">
              <w:rPr>
                <w:i/>
                <w:color w:val="000000"/>
                <w:lang w:val="en-US"/>
              </w:rPr>
              <w:t>Themes From A Slavic People</w:t>
            </w:r>
            <w:r w:rsidRPr="007B2771">
              <w:rPr>
                <w:color w:val="000000"/>
                <w:lang w:val="en-US"/>
              </w:rPr>
              <w:t xml:space="preserve"> (1935) </w:t>
            </w:r>
          </w:p>
          <w:p w:rsidR="007B2771" w:rsidRPr="007B2771" w:rsidRDefault="007B2771" w:rsidP="007B2771">
            <w:pPr>
              <w:spacing w:after="0" w:line="240" w:lineRule="auto"/>
              <w:rPr>
                <w:color w:val="000000"/>
                <w:lang w:val="en-US"/>
              </w:rPr>
            </w:pPr>
            <w:r w:rsidRPr="007B2771">
              <w:rPr>
                <w:i/>
                <w:color w:val="000000"/>
                <w:lang w:val="en-US"/>
              </w:rPr>
              <w:t xml:space="preserve">Two Songs About Lenin. </w:t>
            </w:r>
            <w:r w:rsidRPr="007B2771">
              <w:rPr>
                <w:color w:val="000000"/>
                <w:lang w:val="en-US"/>
              </w:rPr>
              <w:t>(1935)</w:t>
            </w:r>
          </w:p>
          <w:p w:rsidR="007B2771" w:rsidRPr="007B2771" w:rsidRDefault="007B2771" w:rsidP="007B2771">
            <w:pPr>
              <w:spacing w:after="0" w:line="240" w:lineRule="auto"/>
              <w:rPr>
                <w:color w:val="000000"/>
                <w:lang w:val="en-US"/>
              </w:rPr>
            </w:pPr>
            <w:r w:rsidRPr="007B2771">
              <w:rPr>
                <w:i/>
                <w:color w:val="000000"/>
                <w:lang w:val="en-US"/>
              </w:rPr>
              <w:t>Dust Bowl Ballads</w:t>
            </w:r>
            <w:r w:rsidRPr="007B2771">
              <w:rPr>
                <w:color w:val="000000"/>
                <w:lang w:val="en-US"/>
              </w:rPr>
              <w:t xml:space="preserve"> (1941) </w:t>
            </w:r>
          </w:p>
          <w:p w:rsidR="007B2771" w:rsidRPr="007B2771" w:rsidRDefault="007B2771" w:rsidP="007B2771">
            <w:pPr>
              <w:spacing w:after="0" w:line="240" w:lineRule="auto"/>
              <w:rPr>
                <w:color w:val="000000"/>
                <w:lang w:val="en-US"/>
              </w:rPr>
            </w:pPr>
            <w:r w:rsidRPr="007B2771">
              <w:rPr>
                <w:i/>
                <w:color w:val="000000"/>
                <w:lang w:val="en-US"/>
              </w:rPr>
              <w:t>Folksay</w:t>
            </w:r>
            <w:r w:rsidRPr="007B2771">
              <w:rPr>
                <w:color w:val="000000"/>
                <w:lang w:val="en-US"/>
              </w:rPr>
              <w:t xml:space="preserve"> (1942). </w:t>
            </w:r>
          </w:p>
          <w:p w:rsidR="007B2771" w:rsidRPr="007B2771" w:rsidRDefault="007B2771" w:rsidP="007B2771">
            <w:pPr>
              <w:spacing w:after="0" w:line="240" w:lineRule="auto"/>
              <w:rPr>
                <w:color w:val="000000"/>
                <w:lang w:val="en-US"/>
              </w:rPr>
            </w:pPr>
            <w:r w:rsidRPr="007B2771">
              <w:rPr>
                <w:i/>
                <w:color w:val="000000"/>
                <w:lang w:val="en-US"/>
              </w:rPr>
              <w:t>Champion</w:t>
            </w:r>
            <w:r w:rsidRPr="007B2771">
              <w:rPr>
                <w:color w:val="000000"/>
                <w:lang w:val="en-US"/>
              </w:rPr>
              <w:t xml:space="preserve"> (1948)</w:t>
            </w:r>
          </w:p>
          <w:p w:rsidR="007B2771" w:rsidRPr="007B2771" w:rsidRDefault="007B2771" w:rsidP="007B2771">
            <w:pPr>
              <w:spacing w:after="0" w:line="240" w:lineRule="auto"/>
              <w:rPr>
                <w:i/>
                <w:color w:val="000000"/>
                <w:lang w:val="en-US"/>
              </w:rPr>
            </w:pPr>
            <w:r w:rsidRPr="007B2771">
              <w:rPr>
                <w:i/>
                <w:color w:val="000000"/>
                <w:lang w:val="en-US"/>
              </w:rPr>
              <w:t>Prologue (1950)</w:t>
            </w:r>
          </w:p>
          <w:p w:rsidR="007B2771" w:rsidRPr="007B2771" w:rsidRDefault="007B2771" w:rsidP="007B2771">
            <w:pPr>
              <w:spacing w:after="0" w:line="240" w:lineRule="auto"/>
              <w:rPr>
                <w:color w:val="000000"/>
                <w:lang w:val="en-US"/>
              </w:rPr>
            </w:pPr>
            <w:r w:rsidRPr="007B2771">
              <w:rPr>
                <w:i/>
                <w:color w:val="000000"/>
                <w:lang w:val="en-US"/>
              </w:rPr>
              <w:t xml:space="preserve">Four Sonnets </w:t>
            </w:r>
            <w:r w:rsidRPr="007B2771">
              <w:rPr>
                <w:color w:val="000000"/>
                <w:lang w:val="en-US"/>
              </w:rPr>
              <w:t>(1951)</w:t>
            </w:r>
          </w:p>
          <w:p w:rsidR="007B2771" w:rsidRPr="007B2771" w:rsidRDefault="007B2771" w:rsidP="007B2771">
            <w:pPr>
              <w:spacing w:after="0" w:line="240" w:lineRule="auto"/>
              <w:rPr>
                <w:color w:val="000000"/>
                <w:lang w:val="en-US"/>
              </w:rPr>
            </w:pPr>
            <w:r w:rsidRPr="007B2771">
              <w:rPr>
                <w:i/>
                <w:color w:val="000000"/>
                <w:lang w:val="en-US"/>
              </w:rPr>
              <w:t>The Village I Knew</w:t>
            </w:r>
            <w:r w:rsidRPr="007B2771">
              <w:rPr>
                <w:color w:val="000000"/>
                <w:lang w:val="en-US"/>
              </w:rPr>
              <w:t xml:space="preserve"> (1950) </w:t>
            </w:r>
          </w:p>
          <w:p w:rsidR="007B2771" w:rsidRPr="007B2771" w:rsidRDefault="007B2771" w:rsidP="007B2771">
            <w:pPr>
              <w:spacing w:after="0" w:line="240" w:lineRule="auto"/>
              <w:rPr>
                <w:color w:val="000000"/>
                <w:lang w:val="en-US"/>
              </w:rPr>
            </w:pPr>
            <w:r w:rsidRPr="007B2771">
              <w:rPr>
                <w:i/>
                <w:color w:val="000000"/>
                <w:lang w:val="en-US"/>
              </w:rPr>
              <w:t>Manhattan Suite</w:t>
            </w:r>
            <w:r w:rsidRPr="007B2771">
              <w:rPr>
                <w:color w:val="000000"/>
                <w:lang w:val="en-US"/>
              </w:rPr>
              <w:t xml:space="preserve"> (1953)</w:t>
            </w:r>
          </w:p>
          <w:p w:rsidR="007B2771" w:rsidRPr="007B2771" w:rsidRDefault="007B2771" w:rsidP="007B2771">
            <w:pPr>
              <w:spacing w:after="0" w:line="240" w:lineRule="auto"/>
              <w:rPr>
                <w:color w:val="000000"/>
                <w:lang w:val="en-US"/>
              </w:rPr>
            </w:pPr>
            <w:r w:rsidRPr="007B2771">
              <w:rPr>
                <w:i/>
                <w:color w:val="000000"/>
                <w:lang w:val="en-US"/>
              </w:rPr>
              <w:t>Anniversary</w:t>
            </w:r>
            <w:r w:rsidRPr="007B2771">
              <w:rPr>
                <w:color w:val="000000"/>
                <w:lang w:val="en-US"/>
              </w:rPr>
              <w:t xml:space="preserve"> (</w:t>
            </w:r>
            <w:r w:rsidRPr="007B2771">
              <w:rPr>
                <w:i/>
                <w:color w:val="000000"/>
                <w:lang w:val="en-US"/>
              </w:rPr>
              <w:t>Warsaw Ghetto</w:t>
            </w:r>
            <w:r w:rsidRPr="007B2771">
              <w:rPr>
                <w:color w:val="000000"/>
                <w:lang w:val="en-US"/>
              </w:rPr>
              <w:t xml:space="preserve">) (1956) </w:t>
            </w:r>
          </w:p>
          <w:p w:rsidR="007B2771" w:rsidRPr="007B2771" w:rsidRDefault="007B2771" w:rsidP="007B2771">
            <w:pPr>
              <w:spacing w:after="0" w:line="240" w:lineRule="auto"/>
              <w:rPr>
                <w:color w:val="000000"/>
                <w:lang w:val="en-US"/>
              </w:rPr>
            </w:pPr>
            <w:r w:rsidRPr="007B2771">
              <w:rPr>
                <w:i/>
                <w:color w:val="000000"/>
                <w:lang w:val="en-US"/>
              </w:rPr>
              <w:t xml:space="preserve">Poem </w:t>
            </w:r>
            <w:r w:rsidRPr="007B2771">
              <w:rPr>
                <w:color w:val="000000"/>
                <w:lang w:val="en-US"/>
              </w:rPr>
              <w:t xml:space="preserve">(1963) </w:t>
            </w:r>
          </w:p>
          <w:p w:rsidR="007B2771" w:rsidRPr="007B2771" w:rsidRDefault="007B2771" w:rsidP="007B2771">
            <w:pPr>
              <w:spacing w:after="0" w:line="240" w:lineRule="auto"/>
              <w:rPr>
                <w:color w:val="000000"/>
                <w:lang w:val="en-US"/>
              </w:rPr>
            </w:pPr>
            <w:r w:rsidRPr="007B2771">
              <w:rPr>
                <w:i/>
                <w:color w:val="000000"/>
                <w:lang w:val="en-US"/>
              </w:rPr>
              <w:t xml:space="preserve">From the Book of Ruth </w:t>
            </w:r>
            <w:r w:rsidRPr="007B2771">
              <w:rPr>
                <w:color w:val="000000"/>
                <w:lang w:val="en-US"/>
              </w:rPr>
              <w:t>(1964)</w:t>
            </w:r>
          </w:p>
          <w:p w:rsidR="007B2771" w:rsidRPr="007B2771" w:rsidRDefault="007B2771" w:rsidP="007B2771">
            <w:pPr>
              <w:spacing w:after="0" w:line="240" w:lineRule="auto"/>
              <w:rPr>
                <w:i/>
                <w:color w:val="000000"/>
                <w:lang w:val="en-US"/>
              </w:rPr>
            </w:pPr>
            <w:r w:rsidRPr="007B2771">
              <w:rPr>
                <w:i/>
                <w:color w:val="000000"/>
                <w:lang w:val="en-US"/>
              </w:rPr>
              <w:t>Raincheck (1966)</w:t>
            </w:r>
          </w:p>
          <w:p w:rsidR="007B2771" w:rsidRPr="007B2771" w:rsidRDefault="007B2771" w:rsidP="007B2771">
            <w:pPr>
              <w:spacing w:after="0" w:line="240" w:lineRule="auto"/>
              <w:rPr>
                <w:color w:val="000000"/>
                <w:lang w:val="en-US"/>
              </w:rPr>
            </w:pPr>
            <w:r w:rsidRPr="007B2771">
              <w:rPr>
                <w:i/>
                <w:color w:val="000000"/>
                <w:lang w:val="en-US"/>
              </w:rPr>
              <w:t>Ladino Suite</w:t>
            </w:r>
            <w:r w:rsidRPr="007B2771">
              <w:rPr>
                <w:color w:val="000000"/>
                <w:lang w:val="en-US"/>
              </w:rPr>
              <w:t xml:space="preserve"> (1968)</w:t>
            </w:r>
          </w:p>
          <w:p w:rsidR="007B2771" w:rsidRPr="007B2771" w:rsidRDefault="007B2771" w:rsidP="007B2771">
            <w:pPr>
              <w:spacing w:after="0" w:line="240" w:lineRule="auto"/>
              <w:rPr>
                <w:color w:val="000000"/>
                <w:lang w:val="en-US"/>
              </w:rPr>
            </w:pPr>
            <w:r w:rsidRPr="007B2771">
              <w:rPr>
                <w:i/>
                <w:color w:val="000000"/>
                <w:lang w:val="en-US"/>
              </w:rPr>
              <w:t>Neither Rest Nor Harbor</w:t>
            </w:r>
            <w:r w:rsidRPr="007B2771">
              <w:rPr>
                <w:color w:val="000000"/>
                <w:lang w:val="en-US"/>
              </w:rPr>
              <w:t xml:space="preserve"> (1969)</w:t>
            </w:r>
          </w:p>
          <w:p w:rsidR="007B2771" w:rsidRPr="007B2771" w:rsidRDefault="007B2771" w:rsidP="007B2771">
            <w:pPr>
              <w:spacing w:after="0" w:line="240" w:lineRule="auto"/>
              <w:rPr>
                <w:color w:val="000000"/>
                <w:lang w:val="en-US"/>
              </w:rPr>
            </w:pPr>
            <w:r w:rsidRPr="007B2771">
              <w:rPr>
                <w:i/>
                <w:color w:val="000000"/>
                <w:lang w:val="en-US"/>
              </w:rPr>
              <w:t xml:space="preserve">Country Music </w:t>
            </w:r>
            <w:r w:rsidRPr="007B2771">
              <w:rPr>
                <w:color w:val="000000"/>
                <w:lang w:val="en-US"/>
              </w:rPr>
              <w:t>(1971)</w:t>
            </w:r>
          </w:p>
          <w:p w:rsidR="007B2771" w:rsidRPr="007B2771" w:rsidRDefault="007B2771" w:rsidP="007B2771">
            <w:pPr>
              <w:spacing w:after="0" w:line="240" w:lineRule="auto"/>
              <w:rPr>
                <w:color w:val="000000"/>
                <w:lang w:val="en-US"/>
              </w:rPr>
            </w:pPr>
            <w:r w:rsidRPr="007B2771">
              <w:rPr>
                <w:i/>
                <w:color w:val="000000"/>
                <w:lang w:val="en-US"/>
              </w:rPr>
              <w:t xml:space="preserve">Decathlon Etudes </w:t>
            </w:r>
            <w:r w:rsidRPr="007B2771">
              <w:rPr>
                <w:color w:val="000000"/>
                <w:lang w:val="en-US"/>
              </w:rPr>
              <w:t>(1976)</w:t>
            </w:r>
          </w:p>
          <w:p w:rsidR="007B2771" w:rsidRPr="007B2771" w:rsidRDefault="007B2771" w:rsidP="007B2771">
            <w:pPr>
              <w:spacing w:after="0" w:line="240" w:lineRule="auto"/>
              <w:rPr>
                <w:color w:val="000000"/>
                <w:lang w:val="en-US"/>
              </w:rPr>
            </w:pPr>
            <w:r w:rsidRPr="007B2771">
              <w:rPr>
                <w:i/>
                <w:color w:val="000000"/>
                <w:lang w:val="en-US"/>
              </w:rPr>
              <w:t xml:space="preserve">Black Elk Speaks </w:t>
            </w:r>
            <w:r w:rsidRPr="007B2771">
              <w:rPr>
                <w:color w:val="000000"/>
                <w:lang w:val="en-US"/>
              </w:rPr>
              <w:t>(1978)</w:t>
            </w:r>
          </w:p>
          <w:p w:rsidR="007B2771" w:rsidRPr="007B2771" w:rsidRDefault="007B2771" w:rsidP="007B2771">
            <w:pPr>
              <w:spacing w:after="0" w:line="240" w:lineRule="auto"/>
              <w:rPr>
                <w:color w:val="000000"/>
                <w:lang w:val="en-US"/>
              </w:rPr>
            </w:pPr>
            <w:r w:rsidRPr="007B2771">
              <w:rPr>
                <w:i/>
                <w:color w:val="000000"/>
                <w:lang w:val="en-US"/>
              </w:rPr>
              <w:t xml:space="preserve">Woody Sez </w:t>
            </w:r>
            <w:r w:rsidRPr="007B2771">
              <w:rPr>
                <w:color w:val="000000"/>
                <w:lang w:val="en-US"/>
              </w:rPr>
              <w:t>(1980)</w:t>
            </w:r>
          </w:p>
          <w:p w:rsidR="007B2771" w:rsidRPr="007B2771" w:rsidRDefault="007B2771" w:rsidP="007B2771">
            <w:pPr>
              <w:spacing w:after="0" w:line="240" w:lineRule="auto"/>
              <w:rPr>
                <w:color w:val="000000"/>
                <w:lang w:val="en-US"/>
              </w:rPr>
            </w:pPr>
            <w:r w:rsidRPr="007B2771">
              <w:rPr>
                <w:i/>
                <w:color w:val="000000"/>
                <w:lang w:val="en-US"/>
              </w:rPr>
              <w:t>Voices</w:t>
            </w:r>
            <w:r w:rsidR="007275F3">
              <w:rPr>
                <w:i/>
                <w:color w:val="000000"/>
                <w:lang w:val="en-US"/>
              </w:rPr>
              <w:t xml:space="preserve"> </w:t>
            </w:r>
            <w:r w:rsidRPr="007B2771">
              <w:rPr>
                <w:color w:val="000000"/>
                <w:lang w:val="en-US"/>
              </w:rPr>
              <w:t>(1980)</w:t>
            </w:r>
          </w:p>
          <w:p w:rsidR="007B2771" w:rsidRPr="007B2771" w:rsidRDefault="007B2771" w:rsidP="007B2771">
            <w:pPr>
              <w:spacing w:after="0" w:line="240" w:lineRule="auto"/>
              <w:rPr>
                <w:color w:val="000000"/>
                <w:lang w:val="en-US"/>
              </w:rPr>
            </w:pPr>
            <w:r w:rsidRPr="007B2771">
              <w:rPr>
                <w:i/>
                <w:color w:val="000000"/>
                <w:lang w:val="en-US"/>
              </w:rPr>
              <w:t xml:space="preserve">From Louis’ Book </w:t>
            </w:r>
            <w:r w:rsidRPr="007B2771">
              <w:rPr>
                <w:color w:val="000000"/>
                <w:lang w:val="en-US"/>
              </w:rPr>
              <w:t>(1985)</w:t>
            </w:r>
          </w:p>
          <w:p w:rsidR="007B2771" w:rsidRPr="007B2771" w:rsidRDefault="007B2771" w:rsidP="007B2771">
            <w:pPr>
              <w:spacing w:after="0" w:line="240" w:lineRule="auto"/>
              <w:rPr>
                <w:color w:val="000000"/>
                <w:lang w:val="en-US"/>
              </w:rPr>
            </w:pPr>
          </w:p>
          <w:p w:rsidR="007B2771" w:rsidRPr="007B2771" w:rsidRDefault="007B2771" w:rsidP="00A10D4C">
            <w:pPr>
              <w:pStyle w:val="Heading1"/>
              <w:spacing w:after="0"/>
              <w:rPr>
                <w:lang w:val="en-US"/>
              </w:rPr>
            </w:pPr>
            <w:r w:rsidRPr="007B2771">
              <w:rPr>
                <w:lang w:val="en-US"/>
              </w:rPr>
              <w:t>Select Chorography for Theater and Opera</w:t>
            </w:r>
          </w:p>
          <w:p w:rsidR="007B2771" w:rsidRPr="007B2771" w:rsidRDefault="007B2771" w:rsidP="007B2771">
            <w:pPr>
              <w:spacing w:after="0" w:line="240" w:lineRule="auto"/>
              <w:rPr>
                <w:color w:val="000000"/>
                <w:lang w:val="en-US"/>
              </w:rPr>
            </w:pPr>
            <w:r w:rsidRPr="007B2771">
              <w:rPr>
                <w:i/>
                <w:color w:val="000000"/>
                <w:lang w:val="en-US"/>
              </w:rPr>
              <w:t>The Dybbuk</w:t>
            </w:r>
            <w:r w:rsidRPr="007B2771">
              <w:rPr>
                <w:color w:val="000000"/>
                <w:lang w:val="en-US"/>
              </w:rPr>
              <w:t xml:space="preserve"> (1951) </w:t>
            </w:r>
          </w:p>
          <w:p w:rsidR="007B2771" w:rsidRPr="007B2771" w:rsidRDefault="007B2771" w:rsidP="007B2771">
            <w:pPr>
              <w:spacing w:after="0" w:line="240" w:lineRule="auto"/>
              <w:rPr>
                <w:color w:val="000000"/>
                <w:lang w:val="en-US"/>
              </w:rPr>
            </w:pPr>
            <w:r w:rsidRPr="007B2771">
              <w:rPr>
                <w:i/>
                <w:color w:val="000000"/>
                <w:lang w:val="en-US"/>
              </w:rPr>
              <w:t>The Shoemaker and the Peddler</w:t>
            </w:r>
            <w:r w:rsidRPr="007B2771">
              <w:rPr>
                <w:color w:val="000000"/>
                <w:lang w:val="en-US"/>
              </w:rPr>
              <w:t xml:space="preserve"> (1960)</w:t>
            </w:r>
          </w:p>
          <w:p w:rsidR="007B2771" w:rsidRPr="007B2771" w:rsidRDefault="007B2771" w:rsidP="007B2771">
            <w:pPr>
              <w:spacing w:after="0" w:line="240" w:lineRule="auto"/>
              <w:rPr>
                <w:color w:val="000000"/>
                <w:lang w:val="en-US"/>
              </w:rPr>
            </w:pPr>
            <w:r w:rsidRPr="007B2771">
              <w:rPr>
                <w:i/>
                <w:color w:val="000000"/>
                <w:lang w:val="en-US"/>
              </w:rPr>
              <w:t>The Golem</w:t>
            </w:r>
            <w:r w:rsidRPr="007B2771">
              <w:rPr>
                <w:color w:val="000000"/>
                <w:lang w:val="en-US"/>
              </w:rPr>
              <w:t xml:space="preserve"> (1962)</w:t>
            </w:r>
          </w:p>
          <w:p w:rsidR="003F0D73" w:rsidRDefault="007B2771" w:rsidP="007B2771">
            <w:pPr>
              <w:spacing w:after="0" w:line="240" w:lineRule="auto"/>
              <w:rPr>
                <w:color w:val="000000"/>
                <w:lang w:val="en-US"/>
              </w:rPr>
            </w:pPr>
            <w:r w:rsidRPr="007B2771">
              <w:rPr>
                <w:i/>
                <w:color w:val="000000"/>
                <w:lang w:val="en-US"/>
              </w:rPr>
              <w:t>The Big Winner</w:t>
            </w:r>
            <w:r w:rsidRPr="007B2771">
              <w:rPr>
                <w:color w:val="000000"/>
                <w:lang w:val="en-US"/>
              </w:rPr>
              <w:t xml:space="preserve"> (1974)</w:t>
            </w:r>
          </w:p>
          <w:p w:rsidR="00442998" w:rsidRDefault="00442998" w:rsidP="007B2771">
            <w:pPr>
              <w:spacing w:after="0" w:line="240" w:lineRule="auto"/>
              <w:rPr>
                <w:color w:val="000000"/>
                <w:lang w:val="en-US"/>
              </w:rPr>
            </w:pPr>
          </w:p>
          <w:p w:rsidR="00442998" w:rsidRDefault="00442998" w:rsidP="003C5477">
            <w:pPr>
              <w:pStyle w:val="Heading1"/>
              <w:spacing w:after="0"/>
            </w:pPr>
            <w:r w:rsidRPr="00B35636">
              <w:t>Moving Image Material</w:t>
            </w:r>
          </w:p>
          <w:p w:rsidR="00442998" w:rsidRPr="00B35636" w:rsidRDefault="00442998" w:rsidP="00442998">
            <w:pPr>
              <w:spacing w:after="0"/>
              <w:rPr>
                <w:b/>
              </w:rPr>
            </w:pPr>
            <w:r w:rsidRPr="00B35636">
              <w:t xml:space="preserve">An excerpt from CityDance Ensemble’s reconstruction of </w:t>
            </w:r>
            <w:r w:rsidRPr="00B35636">
              <w:rPr>
                <w:i/>
              </w:rPr>
              <w:t>Folksay</w:t>
            </w:r>
            <w:r w:rsidRPr="00B35636">
              <w:t>.</w:t>
            </w:r>
          </w:p>
          <w:p w:rsidR="00442998" w:rsidRPr="00442998" w:rsidRDefault="003C5477" w:rsidP="00442998">
            <w:pPr>
              <w:spacing w:after="0"/>
            </w:pPr>
            <w:r>
              <w:t>&lt;</w:t>
            </w:r>
            <w:r w:rsidR="00442998" w:rsidRPr="00442998">
              <w:t>http://vimeo.com/8649694</w:t>
            </w:r>
            <w: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F391B" w:rsidRPr="009F391B" w:rsidRDefault="00482604" w:rsidP="009F391B">
            <w:pPr>
              <w:spacing w:after="0" w:line="240" w:lineRule="auto"/>
              <w:rPr>
                <w:color w:val="000000"/>
                <w:lang w:val="en-US"/>
              </w:rPr>
            </w:pPr>
            <w:sdt>
              <w:sdtPr>
                <w:rPr>
                  <w:color w:val="000000"/>
                  <w:lang w:val="en-US"/>
                </w:rPr>
                <w:id w:val="-347106793"/>
                <w:citation/>
              </w:sdtPr>
              <w:sdtContent>
                <w:r>
                  <w:rPr>
                    <w:color w:val="000000"/>
                    <w:lang w:val="en-US"/>
                  </w:rPr>
                  <w:fldChar w:fldCharType="begin"/>
                </w:r>
                <w:r>
                  <w:rPr>
                    <w:color w:val="000000"/>
                    <w:lang w:val="en-CA"/>
                  </w:rPr>
                  <w:instrText xml:space="preserve"> CITATION Gra972 \l 4105 </w:instrText>
                </w:r>
                <w:r>
                  <w:rPr>
                    <w:color w:val="000000"/>
                    <w:lang w:val="en-US"/>
                  </w:rPr>
                  <w:fldChar w:fldCharType="separate"/>
                </w:r>
                <w:r w:rsidRPr="00482604">
                  <w:rPr>
                    <w:noProof/>
                    <w:color w:val="000000"/>
                    <w:lang w:val="en-CA"/>
                  </w:rPr>
                  <w:t>(Graff)</w:t>
                </w:r>
                <w:r>
                  <w:rPr>
                    <w:color w:val="000000"/>
                    <w:lang w:val="en-US"/>
                  </w:rPr>
                  <w:fldChar w:fldCharType="end"/>
                </w:r>
              </w:sdtContent>
            </w:sdt>
          </w:p>
          <w:p w:rsidR="009F391B" w:rsidRPr="009F391B" w:rsidRDefault="00FB3084" w:rsidP="009F391B">
            <w:pPr>
              <w:spacing w:after="0" w:line="240" w:lineRule="auto"/>
              <w:rPr>
                <w:color w:val="000000"/>
                <w:lang w:val="en-US"/>
              </w:rPr>
            </w:pPr>
            <w:sdt>
              <w:sdtPr>
                <w:rPr>
                  <w:color w:val="000000"/>
                  <w:lang w:val="en-US"/>
                </w:rPr>
                <w:id w:val="1359386143"/>
                <w:citation/>
              </w:sdtPr>
              <w:sdtContent>
                <w:r>
                  <w:rPr>
                    <w:color w:val="000000"/>
                    <w:lang w:val="en-US"/>
                  </w:rPr>
                  <w:fldChar w:fldCharType="begin"/>
                </w:r>
                <w:r>
                  <w:rPr>
                    <w:color w:val="000000"/>
                    <w:lang w:val="en-CA"/>
                  </w:rPr>
                  <w:instrText xml:space="preserve"> CITATION Jac001 \l 4105 </w:instrText>
                </w:r>
                <w:r>
                  <w:rPr>
                    <w:color w:val="000000"/>
                    <w:lang w:val="en-US"/>
                  </w:rPr>
                  <w:fldChar w:fldCharType="separate"/>
                </w:r>
                <w:r w:rsidRPr="00FB3084">
                  <w:rPr>
                    <w:noProof/>
                    <w:color w:val="000000"/>
                    <w:lang w:val="en-CA"/>
                  </w:rPr>
                  <w:t>(Jackson)</w:t>
                </w:r>
                <w:r>
                  <w:rPr>
                    <w:color w:val="000000"/>
                    <w:lang w:val="en-US"/>
                  </w:rPr>
                  <w:fldChar w:fldCharType="end"/>
                </w:r>
              </w:sdtContent>
            </w:sdt>
          </w:p>
          <w:p w:rsidR="009F391B" w:rsidRPr="009F391B" w:rsidRDefault="00FB3084" w:rsidP="009F391B">
            <w:pPr>
              <w:spacing w:after="0" w:line="240" w:lineRule="auto"/>
              <w:rPr>
                <w:color w:val="000000"/>
                <w:lang w:val="en-US"/>
              </w:rPr>
            </w:pPr>
            <w:sdt>
              <w:sdtPr>
                <w:rPr>
                  <w:color w:val="000000"/>
                  <w:lang w:val="en-US"/>
                </w:rPr>
                <w:id w:val="174542384"/>
                <w:citation/>
              </w:sdtPr>
              <w:sdtContent>
                <w:r>
                  <w:rPr>
                    <w:color w:val="000000"/>
                    <w:lang w:val="en-US"/>
                  </w:rPr>
                  <w:fldChar w:fldCharType="begin"/>
                </w:r>
                <w:r>
                  <w:rPr>
                    <w:color w:val="000000"/>
                    <w:lang w:val="en-CA"/>
                  </w:rPr>
                  <w:instrText xml:space="preserve"> CITATION Jac99 \l 4105 </w:instrText>
                </w:r>
                <w:r>
                  <w:rPr>
                    <w:color w:val="000000"/>
                    <w:lang w:val="en-US"/>
                  </w:rPr>
                  <w:fldChar w:fldCharType="separate"/>
                </w:r>
                <w:r w:rsidRPr="00FB3084">
                  <w:rPr>
                    <w:noProof/>
                    <w:color w:val="000000"/>
                    <w:lang w:val="en-CA"/>
                  </w:rPr>
                  <w:t>(Jackson, Jewishness and Modern Dance in Sophie Maslow's The Village I Knew)</w:t>
                </w:r>
                <w:r>
                  <w:rPr>
                    <w:color w:val="000000"/>
                    <w:lang w:val="en-US"/>
                  </w:rPr>
                  <w:fldChar w:fldCharType="end"/>
                </w:r>
              </w:sdtContent>
            </w:sdt>
            <w:bookmarkStart w:id="0" w:name="_GoBack"/>
            <w:bookmarkEnd w:id="0"/>
          </w:p>
          <w:p w:rsidR="003235A7" w:rsidRPr="00E06B87" w:rsidRDefault="00FB3084" w:rsidP="009F391B">
            <w:pPr>
              <w:spacing w:after="0" w:line="240" w:lineRule="auto"/>
              <w:rPr>
                <w:color w:val="000000"/>
              </w:rPr>
            </w:pPr>
            <w:sdt>
              <w:sdtPr>
                <w:rPr>
                  <w:color w:val="000000"/>
                </w:rPr>
                <w:id w:val="441808178"/>
                <w:citation/>
              </w:sdtPr>
              <w:sdtContent>
                <w:r>
                  <w:rPr>
                    <w:color w:val="000000"/>
                  </w:rPr>
                  <w:fldChar w:fldCharType="begin"/>
                </w:r>
                <w:r>
                  <w:rPr>
                    <w:color w:val="000000"/>
                    <w:lang w:val="en-CA"/>
                  </w:rPr>
                  <w:instrText xml:space="preserve"> CITATION Ros14 \l 4105 </w:instrText>
                </w:r>
                <w:r>
                  <w:rPr>
                    <w:color w:val="000000"/>
                  </w:rPr>
                  <w:fldChar w:fldCharType="separate"/>
                </w:r>
                <w:r w:rsidRPr="00FB3084">
                  <w:rPr>
                    <w:noProof/>
                    <w:color w:val="000000"/>
                    <w:lang w:val="en-CA"/>
                  </w:rPr>
                  <w:t>(Rossen)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375" w:rsidRDefault="00427375" w:rsidP="007A0D55">
      <w:pPr>
        <w:spacing w:after="0" w:line="240" w:lineRule="auto"/>
      </w:pPr>
      <w:r>
        <w:separator/>
      </w:r>
    </w:p>
  </w:endnote>
  <w:endnote w:type="continuationSeparator" w:id="0">
    <w:p w:rsidR="00427375" w:rsidRDefault="004273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375" w:rsidRDefault="00427375" w:rsidP="007A0D55">
      <w:pPr>
        <w:spacing w:after="0" w:line="240" w:lineRule="auto"/>
      </w:pPr>
      <w:r>
        <w:separator/>
      </w:r>
    </w:p>
  </w:footnote>
  <w:footnote w:type="continuationSeparator" w:id="0">
    <w:p w:rsidR="00427375" w:rsidRDefault="0042737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45"/>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5477"/>
    <w:rsid w:val="003D3579"/>
    <w:rsid w:val="003E2795"/>
    <w:rsid w:val="003E7BE6"/>
    <w:rsid w:val="003F0D73"/>
    <w:rsid w:val="00427375"/>
    <w:rsid w:val="00442998"/>
    <w:rsid w:val="00462DBE"/>
    <w:rsid w:val="00464699"/>
    <w:rsid w:val="00482604"/>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275F3"/>
    <w:rsid w:val="007411B9"/>
    <w:rsid w:val="00757699"/>
    <w:rsid w:val="00780D95"/>
    <w:rsid w:val="00780DC7"/>
    <w:rsid w:val="007A0D55"/>
    <w:rsid w:val="007B2771"/>
    <w:rsid w:val="007B3377"/>
    <w:rsid w:val="007E5F44"/>
    <w:rsid w:val="00821DE3"/>
    <w:rsid w:val="00837FE7"/>
    <w:rsid w:val="00846CE1"/>
    <w:rsid w:val="008A5B87"/>
    <w:rsid w:val="00922950"/>
    <w:rsid w:val="009A7264"/>
    <w:rsid w:val="009D1606"/>
    <w:rsid w:val="009E18A1"/>
    <w:rsid w:val="009E73D7"/>
    <w:rsid w:val="009F391B"/>
    <w:rsid w:val="00A10D4C"/>
    <w:rsid w:val="00A27D2C"/>
    <w:rsid w:val="00A76FD9"/>
    <w:rsid w:val="00AB436D"/>
    <w:rsid w:val="00AD2F24"/>
    <w:rsid w:val="00AD4844"/>
    <w:rsid w:val="00B219AE"/>
    <w:rsid w:val="00B33145"/>
    <w:rsid w:val="00B53B2B"/>
    <w:rsid w:val="00B574C9"/>
    <w:rsid w:val="00BC39C9"/>
    <w:rsid w:val="00BE5BF7"/>
    <w:rsid w:val="00BF40E1"/>
    <w:rsid w:val="00C27FAB"/>
    <w:rsid w:val="00C358D4"/>
    <w:rsid w:val="00C6296B"/>
    <w:rsid w:val="00CC586D"/>
    <w:rsid w:val="00CF1542"/>
    <w:rsid w:val="00CF3EC5"/>
    <w:rsid w:val="00D06DDC"/>
    <w:rsid w:val="00D329C0"/>
    <w:rsid w:val="00D656DA"/>
    <w:rsid w:val="00D83300"/>
    <w:rsid w:val="00DC5145"/>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3084"/>
    <w:rsid w:val="00FB589A"/>
    <w:rsid w:val="00FB7317"/>
    <w:rsid w:val="00FC7469"/>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93A"/>
  <w15:chartTrackingRefBased/>
  <w15:docId w15:val="{F331C2B7-6359-4D97-8FD2-7F98AE58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rsid w:val="00442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948533">
      <w:bodyDiv w:val="1"/>
      <w:marLeft w:val="0"/>
      <w:marRight w:val="0"/>
      <w:marTop w:val="0"/>
      <w:marBottom w:val="0"/>
      <w:divBdr>
        <w:top w:val="none" w:sz="0" w:space="0" w:color="auto"/>
        <w:left w:val="none" w:sz="0" w:space="0" w:color="auto"/>
        <w:bottom w:val="none" w:sz="0" w:space="0" w:color="auto"/>
        <w:right w:val="none" w:sz="0" w:space="0" w:color="auto"/>
      </w:divBdr>
    </w:div>
    <w:div w:id="1144813616">
      <w:bodyDiv w:val="1"/>
      <w:marLeft w:val="0"/>
      <w:marRight w:val="0"/>
      <w:marTop w:val="0"/>
      <w:marBottom w:val="0"/>
      <w:divBdr>
        <w:top w:val="none" w:sz="0" w:space="0" w:color="auto"/>
        <w:left w:val="none" w:sz="0" w:space="0" w:color="auto"/>
        <w:bottom w:val="none" w:sz="0" w:space="0" w:color="auto"/>
        <w:right w:val="none" w:sz="0" w:space="0" w:color="auto"/>
      </w:divBdr>
    </w:div>
    <w:div w:id="1756782683">
      <w:bodyDiv w:val="1"/>
      <w:marLeft w:val="0"/>
      <w:marRight w:val="0"/>
      <w:marTop w:val="0"/>
      <w:marBottom w:val="0"/>
      <w:divBdr>
        <w:top w:val="none" w:sz="0" w:space="0" w:color="auto"/>
        <w:left w:val="none" w:sz="0" w:space="0" w:color="auto"/>
        <w:bottom w:val="none" w:sz="0" w:space="0" w:color="auto"/>
        <w:right w:val="none" w:sz="0" w:space="0" w:color="auto"/>
      </w:divBdr>
    </w:div>
    <w:div w:id="177794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Gra972</b:Tag>
    <b:SourceType>Book</b:SourceType>
    <b:Guid>{51D5F1DE-FF14-4141-9EFC-33F8ED607101}</b:Guid>
    <b:Title>Stepping Left: Dance and Politics in New York City, 1928–1942</b:Title>
    <b:Year>1997</b:Year>
    <b:City>Durham</b:City>
    <b:Publisher>Duke University Press</b:Publisher>
    <b:Author>
      <b:Author>
        <b:NameList>
          <b:Person>
            <b:Last>Graff</b:Last>
            <b:First>Ellen</b:First>
          </b:Person>
        </b:NameList>
      </b:Author>
    </b:Author>
    <b:RefOrder>1</b:RefOrder>
  </b:Source>
  <b:Source>
    <b:Tag>Jac001</b:Tag>
    <b:SourceType>Book</b:SourceType>
    <b:Guid>{DB804B73-5D89-4778-BC89-9FA49C7BD4A5}</b:Guid>
    <b:Author>
      <b:Author>
        <b:NameList>
          <b:Person>
            <b:Last>Jackson</b:Last>
            <b:First>Naomi</b:First>
            <b:Middle>M.</b:Middle>
          </b:Person>
        </b:NameList>
      </b:Author>
    </b:Author>
    <b:Title>Converging Movements: Modern Dance and Jewish Culture at the 92nd Street Y</b:Title>
    <b:Year>2000</b:Year>
    <b:City>Hanover and London</b:City>
    <b:Publisher>Wesleyan University Press</b:Publisher>
    <b:RefOrder>2</b:RefOrder>
  </b:Source>
  <b:Source>
    <b:Tag>Ros14</b:Tag>
    <b:SourceType>Book</b:SourceType>
    <b:Guid>{58D60F4B-3BFD-4340-BE78-D5F3095D8B5F}</b:Guid>
    <b:Author>
      <b:Author>
        <b:NameList>
          <b:Person>
            <b:Last>Rossen</b:Last>
            <b:First>Rebecca</b:First>
          </b:Person>
        </b:NameList>
      </b:Author>
    </b:Author>
    <b:Title>Dancing Jewish: Jewish Identity in American Modern and Postmodern Dance</b:Title>
    <b:Year>2014</b:Year>
    <b:City>New York and London</b:City>
    <b:Publisher>Oxford University Press</b:Publisher>
    <b:RefOrder>4</b:RefOrder>
  </b:Source>
  <b:Source>
    <b:Tag>Jac99</b:Tag>
    <b:SourceType>BookSection</b:SourceType>
    <b:Guid>{38140413-6D92-4BCA-B387-F124899D221B}</b:Guid>
    <b:Title>Jewishness and Modern Dance in Sophie Maslow's The Village I Knew</b:Title>
    <b:Year>1999</b:Year>
    <b:City>London</b:City>
    <b:Publisher>Dance Books</b:Publisher>
    <b:BookTitle>Dancing Texts Intertextuality in Interpretation</b:BookTitle>
    <b:Pages>83–103</b:Pages>
    <b:Author>
      <b:Author>
        <b:NameList>
          <b:Person>
            <b:Last>Jackson</b:Last>
            <b:First>Naomi</b:First>
            <b:Middle>M.</b:Middle>
          </b:Person>
        </b:NameList>
      </b:Author>
      <b:Editor>
        <b:NameList>
          <b:Person>
            <b:Last>Adshead-Lansdale</b:Last>
            <b:First>Janet</b:First>
          </b:Person>
        </b:NameList>
      </b:Editor>
    </b:Author>
    <b:RefOrder>3</b:RefOrder>
  </b:Source>
</b:Sources>
</file>

<file path=customXml/itemProps1.xml><?xml version="1.0" encoding="utf-8"?>
<ds:datastoreItem xmlns:ds="http://schemas.openxmlformats.org/officeDocument/2006/customXml" ds:itemID="{259E5BE2-7F8F-4DFB-A03D-9432727C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2016-08-01T22:09:00Z</dcterms:created>
  <dcterms:modified xsi:type="dcterms:W3CDTF">2016-08-01T22:19:00Z</dcterms:modified>
</cp:coreProperties>
</file>