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BEFEF0" w14:textId="77777777" w:rsidTr="00922950">
        <w:tc>
          <w:tcPr>
            <w:tcW w:w="491" w:type="dxa"/>
            <w:vMerge w:val="restart"/>
            <w:shd w:val="clear" w:color="auto" w:fill="A6A6A6" w:themeFill="background1" w:themeFillShade="A6"/>
            <w:textDirection w:val="btLr"/>
          </w:tcPr>
          <w:p w14:paraId="413AFA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98A5A31467946B632F9472E0FB51C"/>
            </w:placeholder>
            <w:showingPlcHdr/>
            <w:dropDownList>
              <w:listItem w:displayText="Dr." w:value="Dr."/>
              <w:listItem w:displayText="Prof." w:value="Prof."/>
            </w:dropDownList>
          </w:sdtPr>
          <w:sdtEndPr/>
          <w:sdtContent>
            <w:tc>
              <w:tcPr>
                <w:tcW w:w="1259" w:type="dxa"/>
              </w:tcPr>
              <w:p w14:paraId="0EAA68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D29B0B5A7CAC549B8534CF65CD5DECE"/>
            </w:placeholder>
            <w:text/>
          </w:sdtPr>
          <w:sdtEndPr/>
          <w:sdtContent>
            <w:tc>
              <w:tcPr>
                <w:tcW w:w="2073" w:type="dxa"/>
              </w:tcPr>
              <w:p w14:paraId="3A7AFDE9" w14:textId="77777777" w:rsidR="00B574C9" w:rsidRDefault="009D6E25" w:rsidP="009D6E25">
                <w:r>
                  <w:t>Susan</w:t>
                </w:r>
              </w:p>
            </w:tc>
          </w:sdtContent>
        </w:sdt>
        <w:sdt>
          <w:sdtPr>
            <w:alias w:val="Middle name"/>
            <w:tag w:val="authorMiddleName"/>
            <w:id w:val="-2076034781"/>
            <w:placeholder>
              <w:docPart w:val="1F86E106AF285247A4E7AE225F605B04"/>
            </w:placeholder>
            <w:text/>
          </w:sdtPr>
          <w:sdtEndPr/>
          <w:sdtContent>
            <w:tc>
              <w:tcPr>
                <w:tcW w:w="2551" w:type="dxa"/>
              </w:tcPr>
              <w:p w14:paraId="1B6BAF0F" w14:textId="77777777" w:rsidR="00B574C9" w:rsidRDefault="009D6E25" w:rsidP="009D6E25">
                <w:r>
                  <w:t>C. W.</w:t>
                </w:r>
              </w:p>
            </w:tc>
          </w:sdtContent>
        </w:sdt>
        <w:sdt>
          <w:sdtPr>
            <w:alias w:val="Last name"/>
            <w:tag w:val="authorLastName"/>
            <w:id w:val="-1088529830"/>
            <w:placeholder>
              <w:docPart w:val="94E17F5FE297FF43BDC887D89AB72A34"/>
            </w:placeholder>
            <w:text/>
          </w:sdtPr>
          <w:sdtEndPr/>
          <w:sdtContent>
            <w:tc>
              <w:tcPr>
                <w:tcW w:w="2642" w:type="dxa"/>
              </w:tcPr>
              <w:p w14:paraId="0D279D02" w14:textId="77777777" w:rsidR="00B574C9" w:rsidRDefault="009D6E25" w:rsidP="009D6E25">
                <w:proofErr w:type="spellStart"/>
                <w:r>
                  <w:t>Abbotson</w:t>
                </w:r>
                <w:proofErr w:type="spellEnd"/>
              </w:p>
            </w:tc>
          </w:sdtContent>
        </w:sdt>
      </w:tr>
      <w:tr w:rsidR="00B574C9" w14:paraId="2A1E1DD7" w14:textId="77777777" w:rsidTr="001A6A06">
        <w:trPr>
          <w:trHeight w:val="986"/>
        </w:trPr>
        <w:tc>
          <w:tcPr>
            <w:tcW w:w="491" w:type="dxa"/>
            <w:vMerge/>
            <w:shd w:val="clear" w:color="auto" w:fill="A6A6A6" w:themeFill="background1" w:themeFillShade="A6"/>
          </w:tcPr>
          <w:p w14:paraId="11471349" w14:textId="77777777" w:rsidR="00B574C9" w:rsidRPr="001A6A06" w:rsidRDefault="00B574C9" w:rsidP="00CF1542">
            <w:pPr>
              <w:jc w:val="center"/>
              <w:rPr>
                <w:b/>
                <w:color w:val="FFFFFF" w:themeColor="background1"/>
              </w:rPr>
            </w:pPr>
          </w:p>
        </w:tc>
        <w:sdt>
          <w:sdtPr>
            <w:alias w:val="Biography"/>
            <w:tag w:val="authorBiography"/>
            <w:id w:val="938807824"/>
            <w:placeholder>
              <w:docPart w:val="6D24D342E9771648ADADF3C507C3FC98"/>
            </w:placeholder>
            <w:showingPlcHdr/>
          </w:sdtPr>
          <w:sdtEndPr/>
          <w:sdtContent>
            <w:tc>
              <w:tcPr>
                <w:tcW w:w="8525" w:type="dxa"/>
                <w:gridSpan w:val="4"/>
              </w:tcPr>
              <w:p w14:paraId="6EBB7FAE" w14:textId="77777777" w:rsidR="00B574C9" w:rsidRDefault="00B574C9" w:rsidP="00922950">
                <w:r>
                  <w:rPr>
                    <w:rStyle w:val="PlaceholderText"/>
                  </w:rPr>
                  <w:t>[Enter your biography]</w:t>
                </w:r>
              </w:p>
            </w:tc>
          </w:sdtContent>
        </w:sdt>
      </w:tr>
      <w:tr w:rsidR="00B574C9" w14:paraId="4924C30E" w14:textId="77777777" w:rsidTr="001A6A06">
        <w:trPr>
          <w:trHeight w:val="986"/>
        </w:trPr>
        <w:tc>
          <w:tcPr>
            <w:tcW w:w="491" w:type="dxa"/>
            <w:vMerge/>
            <w:shd w:val="clear" w:color="auto" w:fill="A6A6A6" w:themeFill="background1" w:themeFillShade="A6"/>
          </w:tcPr>
          <w:p w14:paraId="606B7CAC" w14:textId="77777777" w:rsidR="00B574C9" w:rsidRPr="001A6A06" w:rsidRDefault="00B574C9" w:rsidP="00CF1542">
            <w:pPr>
              <w:jc w:val="center"/>
              <w:rPr>
                <w:b/>
                <w:color w:val="FFFFFF" w:themeColor="background1"/>
              </w:rPr>
            </w:pPr>
          </w:p>
        </w:tc>
        <w:sdt>
          <w:sdtPr>
            <w:alias w:val="Affiliation"/>
            <w:tag w:val="affiliation"/>
            <w:id w:val="2012937915"/>
            <w:placeholder>
              <w:docPart w:val="CB49A3D85BC4964FA9E0B927953EC1E1"/>
            </w:placeholder>
            <w:text/>
          </w:sdtPr>
          <w:sdtEndPr/>
          <w:sdtContent>
            <w:tc>
              <w:tcPr>
                <w:tcW w:w="8525" w:type="dxa"/>
                <w:gridSpan w:val="4"/>
              </w:tcPr>
              <w:p w14:paraId="169ABBD6" w14:textId="77777777" w:rsidR="00B574C9" w:rsidRDefault="00827E59" w:rsidP="00827E59">
                <w:r>
                  <w:t>Rhode Island College</w:t>
                </w:r>
              </w:p>
            </w:tc>
          </w:sdtContent>
        </w:sdt>
      </w:tr>
    </w:tbl>
    <w:p w14:paraId="225BC06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DE88D8" w14:textId="77777777" w:rsidTr="00244BB0">
        <w:tc>
          <w:tcPr>
            <w:tcW w:w="9016" w:type="dxa"/>
            <w:shd w:val="clear" w:color="auto" w:fill="A6A6A6" w:themeFill="background1" w:themeFillShade="A6"/>
            <w:tcMar>
              <w:top w:w="113" w:type="dxa"/>
              <w:bottom w:w="113" w:type="dxa"/>
            </w:tcMar>
          </w:tcPr>
          <w:p w14:paraId="34F14B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D7AC53" w14:textId="77777777" w:rsidTr="003F0D73">
        <w:sdt>
          <w:sdtPr>
            <w:alias w:val="Article headword"/>
            <w:tag w:val="articleHeadword"/>
            <w:id w:val="-361440020"/>
            <w:placeholder>
              <w:docPart w:val="78259AE33DAE8047B43CDBCD2F7046D9"/>
            </w:placeholder>
            <w:text/>
          </w:sdtPr>
          <w:sdtEndPr/>
          <w:sdtContent>
            <w:tc>
              <w:tcPr>
                <w:tcW w:w="9016" w:type="dxa"/>
                <w:tcMar>
                  <w:top w:w="113" w:type="dxa"/>
                  <w:bottom w:w="113" w:type="dxa"/>
                </w:tcMar>
              </w:tcPr>
              <w:p w14:paraId="1F348B7B" w14:textId="77777777" w:rsidR="003F0D73" w:rsidRPr="00FB589A" w:rsidRDefault="009D6E25" w:rsidP="009D6E25">
                <w:pPr>
                  <w:rPr>
                    <w:b/>
                  </w:rPr>
                </w:pPr>
                <w:r w:rsidRPr="009D6E25">
                  <w:t>Arthur Miller (1915-2005)</w:t>
                </w:r>
              </w:p>
            </w:tc>
          </w:sdtContent>
        </w:sdt>
      </w:tr>
      <w:tr w:rsidR="00464699" w14:paraId="4FAFFCC6" w14:textId="77777777" w:rsidTr="009D6E25">
        <w:sdt>
          <w:sdtPr>
            <w:alias w:val="Variant headwords"/>
            <w:tag w:val="variantHeadwords"/>
            <w:id w:val="173464402"/>
            <w:placeholder>
              <w:docPart w:val="EE9650880D94EB4D946A19D55435D0AA"/>
            </w:placeholder>
            <w:showingPlcHdr/>
          </w:sdtPr>
          <w:sdtEndPr/>
          <w:sdtContent>
            <w:tc>
              <w:tcPr>
                <w:tcW w:w="9016" w:type="dxa"/>
                <w:tcMar>
                  <w:top w:w="113" w:type="dxa"/>
                  <w:bottom w:w="113" w:type="dxa"/>
                </w:tcMar>
              </w:tcPr>
              <w:p w14:paraId="15FAC04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F47729" w14:textId="77777777" w:rsidTr="003F0D73">
        <w:sdt>
          <w:sdtPr>
            <w:alias w:val="Abstract"/>
            <w:tag w:val="abstract"/>
            <w:id w:val="-635871867"/>
            <w:placeholder>
              <w:docPart w:val="85FDC193CE09A9479F6BB4689040AE85"/>
            </w:placeholder>
          </w:sdtPr>
          <w:sdtEndPr/>
          <w:sdtContent>
            <w:tc>
              <w:tcPr>
                <w:tcW w:w="9016" w:type="dxa"/>
                <w:tcMar>
                  <w:top w:w="113" w:type="dxa"/>
                  <w:bottom w:w="113" w:type="dxa"/>
                </w:tcMar>
              </w:tcPr>
              <w:p w14:paraId="2D81179D" w14:textId="77777777" w:rsidR="009D6E25" w:rsidRPr="00827E59" w:rsidRDefault="009D6E25" w:rsidP="009D6E25">
                <w:pPr>
                  <w:rPr>
                    <w:rFonts w:ascii="Calibri" w:hAnsi="Calibri"/>
                  </w:rPr>
                </w:pPr>
                <w:r w:rsidRPr="00827E59">
                  <w:rPr>
                    <w:rFonts w:ascii="Calibri" w:hAnsi="Calibri"/>
                  </w:rPr>
                  <w:t xml:space="preserve">With a writing career stretching over six decades, including fiction, memoirs, and journals, as well as over two dozen plays, Arthur Miller’s contributions to American and world literature are significant. However, they are nowhere so strongly felt as in the field of drama, where his </w:t>
                </w:r>
                <w:proofErr w:type="spellStart"/>
                <w:r w:rsidRPr="00827E59">
                  <w:rPr>
                    <w:rFonts w:ascii="Calibri" w:hAnsi="Calibri"/>
                  </w:rPr>
                  <w:t>groundbreaking</w:t>
                </w:r>
                <w:proofErr w:type="spellEnd"/>
                <w:r w:rsidRPr="00827E59">
                  <w:rPr>
                    <w:rFonts w:ascii="Calibri" w:hAnsi="Calibri"/>
                  </w:rPr>
                  <w:t xml:space="preserve">, now seminal, play </w:t>
                </w:r>
                <w:r w:rsidRPr="00827E59">
                  <w:rPr>
                    <w:rFonts w:ascii="Calibri" w:hAnsi="Calibri"/>
                    <w:i/>
                  </w:rPr>
                  <w:t>Death of a Salesman</w:t>
                </w:r>
                <w:r w:rsidRPr="00827E59">
                  <w:rPr>
                    <w:rFonts w:ascii="Calibri" w:hAnsi="Calibri"/>
                  </w:rPr>
                  <w:t xml:space="preserve"> (1949) had a profound impact, both stylistically and philosophically, on the future of American modernist theatre.</w:t>
                </w:r>
              </w:p>
              <w:p w14:paraId="4C73BA27" w14:textId="77777777" w:rsidR="009D6E25" w:rsidRPr="00827E59" w:rsidRDefault="009D6E25" w:rsidP="009D6E25">
                <w:pPr>
                  <w:rPr>
                    <w:rFonts w:ascii="Calibri" w:hAnsi="Calibri"/>
                  </w:rPr>
                </w:pPr>
              </w:p>
              <w:p w14:paraId="0EB93506" w14:textId="77777777" w:rsidR="009D6E25" w:rsidRPr="00827E59" w:rsidRDefault="009D6E25" w:rsidP="009D6E25">
                <w:pPr>
                  <w:rPr>
                    <w:rFonts w:ascii="Calibri" w:hAnsi="Calibri"/>
                  </w:rPr>
                </w:pPr>
                <w:r w:rsidRPr="00827E59">
                  <w:rPr>
                    <w:rFonts w:ascii="Calibri" w:hAnsi="Calibri"/>
                  </w:rPr>
                  <w:t xml:space="preserve">Born in New York City into a recently immigrant Jewish family who were beginning to live the American dream of success, Miller soon tasted the bitterness of loss as the Great Depression hit and destroyed his father’s prosperous clothing business. This event, later followed by the atrocities of the Holocaust, would strongly influence Miller’s modernist outlook on humanity as deeply flawed, though not without the possibility of redemption if attitudes could be changed. He spent his life trying to change those attitudes through his art. </w:t>
                </w:r>
              </w:p>
              <w:p w14:paraId="7233EC43" w14:textId="77777777" w:rsidR="009D6E25" w:rsidRPr="00827E59" w:rsidRDefault="009D6E25" w:rsidP="009D6E25">
                <w:pPr>
                  <w:rPr>
                    <w:rFonts w:ascii="Calibri" w:hAnsi="Calibri"/>
                  </w:rPr>
                </w:pPr>
              </w:p>
              <w:p w14:paraId="4CFBB250" w14:textId="77777777" w:rsidR="00E85A05" w:rsidRDefault="009D6E25" w:rsidP="009D6E25">
                <w:r w:rsidRPr="00827E59">
                  <w:rPr>
                    <w:rFonts w:ascii="Calibri" w:hAnsi="Calibri"/>
                  </w:rPr>
                  <w:t xml:space="preserve">Filled with socialist principles that in the late 1930s seemed to offer a kinder future, he attended the University of Michigan as an undergraduate, winning several prizes for playwriting. After graduation, he joined the Federal </w:t>
                </w:r>
                <w:proofErr w:type="spellStart"/>
                <w:r w:rsidRPr="00827E59">
                  <w:rPr>
                    <w:rFonts w:ascii="Calibri" w:hAnsi="Calibri"/>
                  </w:rPr>
                  <w:t>Theater</w:t>
                </w:r>
                <w:proofErr w:type="spellEnd"/>
                <w:r w:rsidRPr="00827E59">
                  <w:rPr>
                    <w:rFonts w:ascii="Calibri" w:hAnsi="Calibri"/>
                  </w:rPr>
                  <w:t xml:space="preserve"> Project to work on radio drama shortly before it was closed down. He continued to write radio plays that ran from conventional patriotic war sagas to the more quirky </w:t>
                </w:r>
                <w:r w:rsidRPr="00827E59">
                  <w:rPr>
                    <w:rFonts w:ascii="Calibri" w:hAnsi="Calibri"/>
                    <w:i/>
                  </w:rPr>
                  <w:t>The Pussycat and the Plumber Who Was a Man</w:t>
                </w:r>
                <w:r w:rsidRPr="00827E59">
                  <w:rPr>
                    <w:rFonts w:ascii="Calibri" w:hAnsi="Calibri"/>
                  </w:rPr>
                  <w:t xml:space="preserve"> (1940)—a comic exposé of political corruption. In 1940 he married his college girlfriend, Mary Slattery, with whom he would have two children, Jane and Robert.</w:t>
                </w:r>
              </w:p>
            </w:tc>
          </w:sdtContent>
        </w:sdt>
      </w:tr>
      <w:tr w:rsidR="003F0D73" w14:paraId="4C857B1C" w14:textId="77777777" w:rsidTr="003F0D73">
        <w:sdt>
          <w:sdtPr>
            <w:rPr>
              <w:b/>
              <w:color w:val="385623" w:themeColor="accent6" w:themeShade="80"/>
            </w:rPr>
            <w:alias w:val="Article text"/>
            <w:tag w:val="articleText"/>
            <w:id w:val="634067588"/>
            <w:placeholder>
              <w:docPart w:val="848F60943397CC409A395784048C90FC"/>
            </w:placeholder>
          </w:sdtPr>
          <w:sdtEndPr>
            <w:rPr>
              <w:b w:val="0"/>
              <w:color w:val="auto"/>
            </w:rPr>
          </w:sdtEndPr>
          <w:sdtContent>
            <w:tc>
              <w:tcPr>
                <w:tcW w:w="9016" w:type="dxa"/>
                <w:tcMar>
                  <w:top w:w="113" w:type="dxa"/>
                  <w:bottom w:w="113" w:type="dxa"/>
                </w:tcMar>
              </w:tcPr>
              <w:p w14:paraId="338C4067" w14:textId="77777777" w:rsidR="009D6E25" w:rsidRPr="00827E59" w:rsidRDefault="009D6E25" w:rsidP="009D6E25">
                <w:pPr>
                  <w:rPr>
                    <w:rFonts w:ascii="Calibri" w:hAnsi="Calibri"/>
                  </w:rPr>
                </w:pPr>
                <w:r w:rsidRPr="00827E59">
                  <w:rPr>
                    <w:rFonts w:ascii="Calibri" w:hAnsi="Calibri"/>
                  </w:rPr>
                  <w:t xml:space="preserve">With a writing career stretching over six decades, including fiction, memoirs, and journals, as well as over two dozen plays, Arthur Miller’s contributions to American and world literature are significant. However, they are nowhere so strongly felt as in the field of drama, where his </w:t>
                </w:r>
                <w:proofErr w:type="spellStart"/>
                <w:r w:rsidRPr="00827E59">
                  <w:rPr>
                    <w:rFonts w:ascii="Calibri" w:hAnsi="Calibri"/>
                  </w:rPr>
                  <w:t>groundbreaking</w:t>
                </w:r>
                <w:proofErr w:type="spellEnd"/>
                <w:r w:rsidRPr="00827E59">
                  <w:rPr>
                    <w:rFonts w:ascii="Calibri" w:hAnsi="Calibri"/>
                  </w:rPr>
                  <w:t xml:space="preserve">, now seminal, play </w:t>
                </w:r>
                <w:r w:rsidRPr="00827E59">
                  <w:rPr>
                    <w:rFonts w:ascii="Calibri" w:hAnsi="Calibri"/>
                    <w:i/>
                  </w:rPr>
                  <w:t>Death of a Salesman</w:t>
                </w:r>
                <w:r w:rsidRPr="00827E59">
                  <w:rPr>
                    <w:rFonts w:ascii="Calibri" w:hAnsi="Calibri"/>
                  </w:rPr>
                  <w:t xml:space="preserve"> (1949) had a profound impact, both stylistically and philosophically, on the future of American modernist theatre.</w:t>
                </w:r>
              </w:p>
              <w:p w14:paraId="268F8776" w14:textId="77777777" w:rsidR="009D6E25" w:rsidRPr="00827E59" w:rsidRDefault="009D6E25" w:rsidP="009D6E25">
                <w:pPr>
                  <w:rPr>
                    <w:rFonts w:ascii="Calibri" w:hAnsi="Calibri"/>
                  </w:rPr>
                </w:pPr>
              </w:p>
              <w:p w14:paraId="6B4C7DC0" w14:textId="77777777" w:rsidR="009D6E25" w:rsidRPr="00827E59" w:rsidRDefault="009D6E25" w:rsidP="009D6E25">
                <w:pPr>
                  <w:rPr>
                    <w:rFonts w:ascii="Calibri" w:hAnsi="Calibri"/>
                  </w:rPr>
                </w:pPr>
                <w:r w:rsidRPr="00827E59">
                  <w:rPr>
                    <w:rFonts w:ascii="Calibri" w:hAnsi="Calibri"/>
                  </w:rPr>
                  <w:t xml:space="preserve">Born in New York City into a recently immigrant Jewish family who were beginning to live the American dream of success, Miller soon tasted the bitterness of loss as the Great Depression hit and destroyed his father’s prosperous clothing business. This event, later followed by the atrocities of the Holocaust, would strongly influence Miller’s modernist outlook on humanity as deeply flawed, though not without the possibility of redemption if attitudes could be changed. He spent his life trying to change those attitudes through his art. </w:t>
                </w:r>
              </w:p>
              <w:p w14:paraId="70811E51" w14:textId="77777777" w:rsidR="004A5C21" w:rsidRPr="00827E59" w:rsidRDefault="004A5C21" w:rsidP="009D6E25">
                <w:pPr>
                  <w:rPr>
                    <w:rFonts w:ascii="Calibri" w:hAnsi="Calibri"/>
                  </w:rPr>
                </w:pPr>
              </w:p>
              <w:p w14:paraId="2474F51A" w14:textId="77777777" w:rsidR="004A5C21" w:rsidRPr="00827E59" w:rsidRDefault="004A5C21" w:rsidP="009D6E25">
                <w:pPr>
                  <w:rPr>
                    <w:rFonts w:ascii="Calibri" w:hAnsi="Calibri"/>
                  </w:rPr>
                </w:pPr>
                <w:r w:rsidRPr="00827E59">
                  <w:rPr>
                    <w:rFonts w:ascii="Calibri" w:hAnsi="Calibri"/>
                  </w:rPr>
                  <w:t>File: ArthurMiller1.jpg</w:t>
                </w:r>
              </w:p>
              <w:p w14:paraId="35EB9AAC" w14:textId="77777777" w:rsidR="004A5C21" w:rsidRPr="00827E59" w:rsidRDefault="004A5C21" w:rsidP="00827E59">
                <w:pPr>
                  <w:pStyle w:val="Caption"/>
                </w:pPr>
                <w:r>
                  <w:lastRenderedPageBreak/>
                  <w:t xml:space="preserve">Figure </w:t>
                </w:r>
                <w:fldSimple w:instr=" SEQ Figure \* ARABIC ">
                  <w:r>
                    <w:rPr>
                      <w:noProof/>
                    </w:rPr>
                    <w:t>1</w:t>
                  </w:r>
                </w:fldSimple>
                <w:r>
                  <w:t xml:space="preserve"> Arthur Miller</w:t>
                </w:r>
              </w:p>
              <w:p w14:paraId="2A99831D" w14:textId="77777777" w:rsidR="004A5C21" w:rsidRPr="00827E59" w:rsidRDefault="004A5C21" w:rsidP="009D6E25">
                <w:pPr>
                  <w:rPr>
                    <w:rFonts w:ascii="Calibri" w:hAnsi="Calibri"/>
                  </w:rPr>
                </w:pPr>
                <w:r w:rsidRPr="00827E59">
                  <w:rPr>
                    <w:rFonts w:ascii="Calibri" w:hAnsi="Calibri"/>
                  </w:rPr>
                  <w:t xml:space="preserve">Source: </w:t>
                </w:r>
                <w:hyperlink r:id="rId9" w:history="1">
                  <w:r w:rsidRPr="00827E59">
                    <w:rPr>
                      <w:rStyle w:val="Hyperlink"/>
                      <w:rFonts w:ascii="Calibri" w:hAnsi="Calibri"/>
                    </w:rPr>
                    <w:t>http://bingweb.binghamton.edu/~ccarpen/Miller.htm</w:t>
                  </w:r>
                </w:hyperlink>
              </w:p>
              <w:p w14:paraId="5E47C613" w14:textId="77777777" w:rsidR="009D6E25" w:rsidRPr="00827E59" w:rsidRDefault="009D6E25" w:rsidP="009D6E25">
                <w:pPr>
                  <w:rPr>
                    <w:rFonts w:ascii="Calibri" w:hAnsi="Calibri"/>
                  </w:rPr>
                </w:pPr>
              </w:p>
              <w:p w14:paraId="0286BF3E" w14:textId="77777777" w:rsidR="009D6E25" w:rsidRPr="00827E59" w:rsidRDefault="009D6E25" w:rsidP="009D6E25">
                <w:pPr>
                  <w:rPr>
                    <w:rFonts w:ascii="Calibri" w:hAnsi="Calibri"/>
                  </w:rPr>
                </w:pPr>
                <w:r w:rsidRPr="00827E59">
                  <w:rPr>
                    <w:rFonts w:ascii="Calibri" w:hAnsi="Calibri"/>
                  </w:rPr>
                  <w:t xml:space="preserve">Filled with socialist principles that in the late 1930s seemed to offer a kinder future, he attended the University of Michigan as an undergraduate, winning several prizes for playwriting. After graduation, he joined the Federal </w:t>
                </w:r>
                <w:proofErr w:type="spellStart"/>
                <w:r w:rsidRPr="00827E59">
                  <w:rPr>
                    <w:rFonts w:ascii="Calibri" w:hAnsi="Calibri"/>
                  </w:rPr>
                  <w:t>Theater</w:t>
                </w:r>
                <w:proofErr w:type="spellEnd"/>
                <w:r w:rsidRPr="00827E59">
                  <w:rPr>
                    <w:rFonts w:ascii="Calibri" w:hAnsi="Calibri"/>
                  </w:rPr>
                  <w:t xml:space="preserve"> Project to work on radio drama shortly before it was closed down. He continued to write radio plays that ran from conventional patriotic war sagas to the more quirky </w:t>
                </w:r>
                <w:r w:rsidRPr="00827E59">
                  <w:rPr>
                    <w:rFonts w:ascii="Calibri" w:hAnsi="Calibri"/>
                    <w:i/>
                  </w:rPr>
                  <w:t>The Pussycat and the Plumber Who Was a Man</w:t>
                </w:r>
                <w:r w:rsidRPr="00827E59">
                  <w:rPr>
                    <w:rFonts w:ascii="Calibri" w:hAnsi="Calibri"/>
                  </w:rPr>
                  <w:t xml:space="preserve"> (1940)—a comic exposé of political corruption. In 1940 he married his college girlfriend, Mary Slattery, with whom he would have two children, Jane and Robert. His first full-length play produced on Broadway—</w:t>
                </w:r>
                <w:r w:rsidRPr="00827E59">
                  <w:rPr>
                    <w:rFonts w:ascii="Calibri" w:hAnsi="Calibri"/>
                    <w:i/>
                  </w:rPr>
                  <w:t xml:space="preserve">The Man Who Had All The Luck </w:t>
                </w:r>
                <w:r w:rsidRPr="00827E59">
                  <w:rPr>
                    <w:rFonts w:ascii="Calibri" w:hAnsi="Calibri"/>
                  </w:rPr>
                  <w:t xml:space="preserve">(1944)—did not last a week. The director had turned his fable of an individual’s quest for contentment into a naturalistic drama, and with this treatment it failed to capture the audience. Miller considered giving up on theatre, and successfully published a novel about American anti-Semitism: </w:t>
                </w:r>
                <w:r w:rsidRPr="00827E59">
                  <w:rPr>
                    <w:rFonts w:ascii="Calibri" w:hAnsi="Calibri"/>
                    <w:i/>
                  </w:rPr>
                  <w:t>Focus</w:t>
                </w:r>
                <w:r w:rsidRPr="00827E59">
                  <w:rPr>
                    <w:rFonts w:ascii="Calibri" w:hAnsi="Calibri"/>
                  </w:rPr>
                  <w:t xml:space="preserve"> (1945).</w:t>
                </w:r>
              </w:p>
              <w:p w14:paraId="06635610" w14:textId="77777777" w:rsidR="009D6E25" w:rsidRPr="00827E59" w:rsidRDefault="009D6E25" w:rsidP="009D6E25">
                <w:pPr>
                  <w:rPr>
                    <w:rFonts w:ascii="Calibri" w:hAnsi="Calibri"/>
                  </w:rPr>
                </w:pPr>
              </w:p>
              <w:p w14:paraId="2BE9618F" w14:textId="77777777" w:rsidR="009D6E25" w:rsidRPr="00827E59" w:rsidRDefault="009D6E25" w:rsidP="009D6E25">
                <w:pPr>
                  <w:rPr>
                    <w:rFonts w:ascii="Calibri" w:hAnsi="Calibri"/>
                  </w:rPr>
                </w:pPr>
                <w:r w:rsidRPr="00827E59">
                  <w:rPr>
                    <w:rFonts w:ascii="Calibri" w:hAnsi="Calibri"/>
                  </w:rPr>
                  <w:t xml:space="preserve">Miller was determined to break through in drama, however, and achieved theatrical success in 1947 with the relatively realistic play </w:t>
                </w:r>
                <w:r w:rsidRPr="00827E59">
                  <w:rPr>
                    <w:rFonts w:ascii="Calibri" w:hAnsi="Calibri"/>
                    <w:i/>
                  </w:rPr>
                  <w:t>All My Sons</w:t>
                </w:r>
                <w:r w:rsidRPr="00827E59">
                  <w:rPr>
                    <w:rFonts w:ascii="Calibri" w:hAnsi="Calibri"/>
                  </w:rPr>
                  <w:t xml:space="preserve">, about a man who tried to cover up selling faulty aircraft parts to the </w:t>
                </w:r>
                <w:proofErr w:type="spellStart"/>
                <w:r w:rsidRPr="00827E59">
                  <w:rPr>
                    <w:rFonts w:ascii="Calibri" w:hAnsi="Calibri"/>
                  </w:rPr>
                  <w:t>airforce</w:t>
                </w:r>
                <w:proofErr w:type="spellEnd"/>
                <w:r w:rsidRPr="00827E59">
                  <w:rPr>
                    <w:rFonts w:ascii="Calibri" w:hAnsi="Calibri"/>
                  </w:rPr>
                  <w:t xml:space="preserve">. This success gave him the license to be more experimental with his next play, </w:t>
                </w:r>
                <w:r w:rsidRPr="00827E59">
                  <w:rPr>
                    <w:rFonts w:ascii="Calibri" w:hAnsi="Calibri"/>
                    <w:i/>
                  </w:rPr>
                  <w:t>Death of a Salesman</w:t>
                </w:r>
                <w:r w:rsidRPr="00827E59">
                  <w:rPr>
                    <w:rFonts w:ascii="Calibri" w:hAnsi="Calibri"/>
                  </w:rPr>
                  <w:t xml:space="preserve">, which covers the last day of Willy </w:t>
                </w:r>
                <w:proofErr w:type="spellStart"/>
                <w:r w:rsidRPr="00827E59">
                  <w:rPr>
                    <w:rFonts w:ascii="Calibri" w:hAnsi="Calibri"/>
                  </w:rPr>
                  <w:t>Loman’s</w:t>
                </w:r>
                <w:proofErr w:type="spellEnd"/>
                <w:r w:rsidRPr="00827E59">
                  <w:rPr>
                    <w:rFonts w:ascii="Calibri" w:hAnsi="Calibri"/>
                  </w:rPr>
                  <w:t xml:space="preserve"> life and presented American theatre with a new type of tragic hero. Willy is not the noble hero of Greek tragedy, but a relatively ordinary man whose tragic status is presented through his evident suffering yet refusal to admit defeat. A modernist indictment of the increasingly materialistic American Dream, </w:t>
                </w:r>
                <w:r w:rsidRPr="00827E59">
                  <w:rPr>
                    <w:rFonts w:ascii="Calibri" w:hAnsi="Calibri"/>
                    <w:i/>
                  </w:rPr>
                  <w:t>Death of a Salesman</w:t>
                </w:r>
                <w:r w:rsidRPr="00827E59">
                  <w:rPr>
                    <w:rFonts w:ascii="Calibri" w:hAnsi="Calibri"/>
                  </w:rPr>
                  <w:t xml:space="preserve"> exposes the fruitless and dehumanising quest for financial success that Willy misguidedly seeks. The protagonist’s uneasiness with technology emblematises his growing alienation from his society. The play’s intricate blend of realistic and expressionistic techniques, brought to life on stage by the innovative lighting and set design of Jo </w:t>
                </w:r>
                <w:proofErr w:type="spellStart"/>
                <w:r w:rsidRPr="00827E59">
                  <w:rPr>
                    <w:rFonts w:ascii="Calibri" w:hAnsi="Calibri"/>
                  </w:rPr>
                  <w:t>Mielziner</w:t>
                </w:r>
                <w:proofErr w:type="spellEnd"/>
                <w:r w:rsidRPr="00827E59">
                  <w:rPr>
                    <w:rFonts w:ascii="Calibri" w:hAnsi="Calibri"/>
                  </w:rPr>
                  <w:t xml:space="preserve"> and the dynamic direction of </w:t>
                </w:r>
                <w:proofErr w:type="spellStart"/>
                <w:r w:rsidRPr="00827E59">
                  <w:rPr>
                    <w:rFonts w:ascii="Calibri" w:hAnsi="Calibri"/>
                  </w:rPr>
                  <w:t>Elia</w:t>
                </w:r>
                <w:proofErr w:type="spellEnd"/>
                <w:r w:rsidRPr="00827E59">
                  <w:rPr>
                    <w:rFonts w:ascii="Calibri" w:hAnsi="Calibri"/>
                  </w:rPr>
                  <w:t xml:space="preserve"> Kazan, was able to effectively convey the simultaneity of past and present through Willy’s memory that Miller had sought to present. </w:t>
                </w:r>
              </w:p>
              <w:p w14:paraId="335068D5" w14:textId="77777777" w:rsidR="004A5C21" w:rsidRPr="00827E59" w:rsidRDefault="004A5C21" w:rsidP="009D6E25">
                <w:pPr>
                  <w:rPr>
                    <w:rFonts w:ascii="Calibri" w:hAnsi="Calibri"/>
                  </w:rPr>
                </w:pPr>
              </w:p>
              <w:p w14:paraId="2ED27F52" w14:textId="77777777" w:rsidR="004A5C21" w:rsidRPr="00827E59" w:rsidRDefault="004A5C21" w:rsidP="009D6E25">
                <w:pPr>
                  <w:rPr>
                    <w:rFonts w:ascii="Calibri" w:hAnsi="Calibri"/>
                  </w:rPr>
                </w:pPr>
                <w:r w:rsidRPr="00827E59">
                  <w:rPr>
                    <w:rFonts w:ascii="Calibri" w:hAnsi="Calibri"/>
                  </w:rPr>
                  <w:t>File: DeathOfASalesman.jpg</w:t>
                </w:r>
              </w:p>
              <w:p w14:paraId="5C6B3701" w14:textId="77777777" w:rsidR="004A5C21" w:rsidRDefault="004A5C21" w:rsidP="004A5C21">
                <w:pPr>
                  <w:pStyle w:val="Caption"/>
                  <w:rPr>
                    <w:i/>
                  </w:rPr>
                </w:pPr>
                <w:r>
                  <w:t xml:space="preserve">Figure </w:t>
                </w:r>
                <w:fldSimple w:instr=" SEQ Figure \* ARABIC ">
                  <w:r>
                    <w:rPr>
                      <w:noProof/>
                    </w:rPr>
                    <w:t>2</w:t>
                  </w:r>
                </w:fldSimple>
                <w:r>
                  <w:t xml:space="preserve"> </w:t>
                </w:r>
                <w:proofErr w:type="spellStart"/>
                <w:r>
                  <w:t>Mildren</w:t>
                </w:r>
                <w:proofErr w:type="spellEnd"/>
                <w:r>
                  <w:t xml:space="preserve"> </w:t>
                </w:r>
                <w:proofErr w:type="spellStart"/>
                <w:r>
                  <w:t>Dunnock</w:t>
                </w:r>
                <w:proofErr w:type="spellEnd"/>
                <w:r>
                  <w:t xml:space="preserve">, Lee J. Cobb, Arthur Kennedy, and Cameron Mitchell in a scene from the 1949 production of </w:t>
                </w:r>
                <w:r>
                  <w:rPr>
                    <w:i/>
                  </w:rPr>
                  <w:t xml:space="preserve">Death of A Salesman designed by Jo </w:t>
                </w:r>
                <w:proofErr w:type="spellStart"/>
                <w:r>
                  <w:rPr>
                    <w:i/>
                  </w:rPr>
                  <w:t>Mielziner</w:t>
                </w:r>
                <w:proofErr w:type="spellEnd"/>
                <w:r>
                  <w:rPr>
                    <w:i/>
                  </w:rPr>
                  <w:t xml:space="preserve"> and directed by </w:t>
                </w:r>
                <w:proofErr w:type="spellStart"/>
                <w:r>
                  <w:rPr>
                    <w:i/>
                  </w:rPr>
                  <w:t>Elia</w:t>
                </w:r>
                <w:proofErr w:type="spellEnd"/>
                <w:r>
                  <w:rPr>
                    <w:i/>
                  </w:rPr>
                  <w:t xml:space="preserve"> Kazan.</w:t>
                </w:r>
              </w:p>
              <w:p w14:paraId="182A0B21" w14:textId="77777777" w:rsidR="004A5C21" w:rsidRPr="00827E59" w:rsidRDefault="004A5C21" w:rsidP="004A5C21">
                <w:pPr>
                  <w:rPr>
                    <w:rFonts w:ascii="Calibri" w:hAnsi="Calibri"/>
                  </w:rPr>
                </w:pPr>
                <w:r w:rsidRPr="00827E59">
                  <w:rPr>
                    <w:rFonts w:ascii="Calibri" w:hAnsi="Calibri"/>
                  </w:rPr>
                  <w:t xml:space="preserve">Source: </w:t>
                </w:r>
                <w:r w:rsidRPr="00827E59">
                  <w:rPr>
                    <w:rFonts w:ascii="Calibri" w:hAnsi="Calibri"/>
                    <w:color w:val="000000"/>
                    <w:szCs w:val="24"/>
                  </w:rPr>
                  <w:t xml:space="preserve">Billy Rose Theatre Collection, New York Public Library Digital Gallery, </w:t>
                </w:r>
                <w:r w:rsidRPr="00827E59">
                  <w:rPr>
                    <w:rFonts w:ascii="Calibri" w:eastAsia="Times New Roman" w:hAnsi="Calibri"/>
                    <w:szCs w:val="24"/>
                  </w:rPr>
                  <w:t>Image ID: ps_the_cd55_849</w:t>
                </w:r>
              </w:p>
              <w:p w14:paraId="1FF9A00C" w14:textId="77777777" w:rsidR="009D6E25" w:rsidRPr="00827E59" w:rsidRDefault="009D6E25" w:rsidP="009D6E25">
                <w:pPr>
                  <w:rPr>
                    <w:rFonts w:ascii="Calibri" w:hAnsi="Calibri"/>
                  </w:rPr>
                </w:pPr>
              </w:p>
              <w:p w14:paraId="467DA288" w14:textId="77777777" w:rsidR="009D6E25" w:rsidRPr="00827E59" w:rsidRDefault="009D6E25" w:rsidP="009D6E25">
                <w:pPr>
                  <w:rPr>
                    <w:rFonts w:ascii="Calibri" w:hAnsi="Calibri"/>
                  </w:rPr>
                </w:pPr>
                <w:r w:rsidRPr="00827E59">
                  <w:rPr>
                    <w:rFonts w:ascii="Calibri" w:hAnsi="Calibri"/>
                  </w:rPr>
                  <w:t xml:space="preserve">The rejection of strict chronology in </w:t>
                </w:r>
                <w:proofErr w:type="spellStart"/>
                <w:r w:rsidRPr="00827E59">
                  <w:rPr>
                    <w:rFonts w:ascii="Calibri" w:hAnsi="Calibri"/>
                  </w:rPr>
                  <w:t>favor</w:t>
                </w:r>
                <w:proofErr w:type="spellEnd"/>
                <w:r w:rsidRPr="00827E59">
                  <w:rPr>
                    <w:rFonts w:ascii="Calibri" w:hAnsi="Calibri"/>
                  </w:rPr>
                  <w:t xml:space="preserve"> of looping time displayed in </w:t>
                </w:r>
                <w:r w:rsidRPr="00827E59">
                  <w:rPr>
                    <w:rFonts w:ascii="Calibri" w:hAnsi="Calibri"/>
                    <w:i/>
                  </w:rPr>
                  <w:t>Death of a Salesman</w:t>
                </w:r>
                <w:r w:rsidRPr="00827E59">
                  <w:rPr>
                    <w:rFonts w:ascii="Calibri" w:hAnsi="Calibri"/>
                  </w:rPr>
                  <w:t xml:space="preserve"> is a modernist concept to which Miller would return in several other works, including the semi-autobiographical plays </w:t>
                </w:r>
                <w:r w:rsidRPr="00827E59">
                  <w:rPr>
                    <w:rFonts w:ascii="Calibri" w:hAnsi="Calibri"/>
                    <w:i/>
                  </w:rPr>
                  <w:t>After the Fall</w:t>
                </w:r>
                <w:r w:rsidRPr="00827E59">
                  <w:rPr>
                    <w:rFonts w:ascii="Calibri" w:hAnsi="Calibri"/>
                  </w:rPr>
                  <w:t xml:space="preserve"> (1964) and </w:t>
                </w:r>
                <w:proofErr w:type="spellStart"/>
                <w:r w:rsidRPr="00827E59">
                  <w:rPr>
                    <w:rFonts w:ascii="Calibri" w:hAnsi="Calibri"/>
                    <w:i/>
                  </w:rPr>
                  <w:t>Mr.</w:t>
                </w:r>
                <w:proofErr w:type="spellEnd"/>
                <w:r w:rsidRPr="00827E59">
                  <w:rPr>
                    <w:rFonts w:ascii="Calibri" w:hAnsi="Calibri"/>
                    <w:i/>
                  </w:rPr>
                  <w:t xml:space="preserve"> Peter’s Connections</w:t>
                </w:r>
                <w:r w:rsidRPr="00827E59">
                  <w:rPr>
                    <w:rFonts w:ascii="Calibri" w:hAnsi="Calibri"/>
                  </w:rPr>
                  <w:t xml:space="preserve"> (1997), as well as in his autobiography, </w:t>
                </w:r>
                <w:proofErr w:type="spellStart"/>
                <w:r w:rsidRPr="00827E59">
                  <w:rPr>
                    <w:rFonts w:ascii="Calibri" w:hAnsi="Calibri"/>
                    <w:i/>
                  </w:rPr>
                  <w:t>Timebends</w:t>
                </w:r>
                <w:proofErr w:type="spellEnd"/>
                <w:r w:rsidRPr="00827E59">
                  <w:rPr>
                    <w:rFonts w:ascii="Calibri" w:hAnsi="Calibri"/>
                    <w:i/>
                  </w:rPr>
                  <w:t>: A Life</w:t>
                </w:r>
                <w:r w:rsidRPr="00827E59">
                  <w:rPr>
                    <w:rFonts w:ascii="Calibri" w:hAnsi="Calibri"/>
                  </w:rPr>
                  <w:t xml:space="preserve"> (1978). These works display Miller’s existential search for a better faith, given what he came to see as humanity’s evident propensity for evil. Believing that evil could never be fully overcome, Miller determined that the best solution for the future was to acknowledge one’s guilt while continuing to assert one’s responsibility to others. These are the traits he would </w:t>
                </w:r>
                <w:proofErr w:type="spellStart"/>
                <w:r w:rsidRPr="00827E59">
                  <w:rPr>
                    <w:rFonts w:ascii="Calibri" w:hAnsi="Calibri"/>
                  </w:rPr>
                  <w:t>instill</w:t>
                </w:r>
                <w:proofErr w:type="spellEnd"/>
                <w:r w:rsidRPr="00827E59">
                  <w:rPr>
                    <w:rFonts w:ascii="Calibri" w:hAnsi="Calibri"/>
                  </w:rPr>
                  <w:t xml:space="preserve"> in future protagonists. After the resounding success of </w:t>
                </w:r>
                <w:r w:rsidRPr="00827E59">
                  <w:rPr>
                    <w:rFonts w:ascii="Calibri" w:hAnsi="Calibri"/>
                    <w:i/>
                  </w:rPr>
                  <w:t>Death of a Salesman</w:t>
                </w:r>
                <w:r w:rsidRPr="00827E59">
                  <w:rPr>
                    <w:rFonts w:ascii="Calibri" w:hAnsi="Calibri"/>
                  </w:rPr>
                  <w:t xml:space="preserve">, which won a Pulitzer Prize and became the only play to be Book of the Month, Miller wrote a series of successful modern tragedies, including </w:t>
                </w:r>
                <w:r w:rsidRPr="00827E59">
                  <w:rPr>
                    <w:rFonts w:ascii="Calibri" w:hAnsi="Calibri"/>
                    <w:i/>
                  </w:rPr>
                  <w:t xml:space="preserve">The Crucible </w:t>
                </w:r>
                <w:r w:rsidRPr="00827E59">
                  <w:rPr>
                    <w:rFonts w:ascii="Calibri" w:hAnsi="Calibri"/>
                  </w:rPr>
                  <w:t xml:space="preserve">(1953), </w:t>
                </w:r>
                <w:r w:rsidRPr="00827E59">
                  <w:rPr>
                    <w:rFonts w:ascii="Calibri" w:hAnsi="Calibri"/>
                    <w:i/>
                  </w:rPr>
                  <w:t>A View from the Bridge</w:t>
                </w:r>
                <w:r w:rsidRPr="00827E59">
                  <w:rPr>
                    <w:rFonts w:ascii="Calibri" w:hAnsi="Calibri"/>
                  </w:rPr>
                  <w:t xml:space="preserve"> (1956), </w:t>
                </w:r>
                <w:r w:rsidRPr="00827E59">
                  <w:rPr>
                    <w:rFonts w:ascii="Calibri" w:hAnsi="Calibri"/>
                    <w:i/>
                  </w:rPr>
                  <w:t>The Price</w:t>
                </w:r>
                <w:r w:rsidRPr="00827E59">
                  <w:rPr>
                    <w:rFonts w:ascii="Calibri" w:hAnsi="Calibri"/>
                  </w:rPr>
                  <w:t xml:space="preserve"> (1968), and </w:t>
                </w:r>
                <w:r w:rsidRPr="00827E59">
                  <w:rPr>
                    <w:rFonts w:ascii="Calibri" w:hAnsi="Calibri"/>
                    <w:i/>
                  </w:rPr>
                  <w:t>Broken Glass</w:t>
                </w:r>
                <w:r w:rsidRPr="00827E59">
                  <w:rPr>
                    <w:rFonts w:ascii="Calibri" w:hAnsi="Calibri"/>
                  </w:rPr>
                  <w:t xml:space="preserve"> (1994), as well as a variety of other plays, short fiction, and essays. </w:t>
                </w:r>
              </w:p>
              <w:p w14:paraId="5CD121C2" w14:textId="77777777" w:rsidR="004A5C21" w:rsidRPr="00827E59" w:rsidRDefault="004A5C21" w:rsidP="009D6E25">
                <w:pPr>
                  <w:rPr>
                    <w:rFonts w:ascii="Calibri" w:hAnsi="Calibri"/>
                  </w:rPr>
                </w:pPr>
              </w:p>
              <w:p w14:paraId="5E08EDF6" w14:textId="77777777" w:rsidR="004A5C21" w:rsidRPr="00827E59" w:rsidRDefault="004A5C21" w:rsidP="009D6E25">
                <w:pPr>
                  <w:rPr>
                    <w:rFonts w:ascii="Calibri" w:hAnsi="Calibri"/>
                  </w:rPr>
                </w:pPr>
                <w:r w:rsidRPr="00827E59">
                  <w:rPr>
                    <w:rFonts w:ascii="Calibri" w:hAnsi="Calibri"/>
                  </w:rPr>
                  <w:t>File: AfterTheFall.jpg</w:t>
                </w:r>
              </w:p>
              <w:p w14:paraId="179DD215" w14:textId="77777777" w:rsidR="004A5C21" w:rsidRPr="004A5C21" w:rsidRDefault="004A5C21" w:rsidP="004A5C21">
                <w:pPr>
                  <w:pStyle w:val="Caption"/>
                  <w:rPr>
                    <w:sz w:val="12"/>
                  </w:rPr>
                </w:pPr>
                <w:r>
                  <w:t xml:space="preserve">Figure </w:t>
                </w:r>
                <w:fldSimple w:instr=" SEQ Figure \* ARABIC ">
                  <w:r>
                    <w:rPr>
                      <w:noProof/>
                    </w:rPr>
                    <w:t>3</w:t>
                  </w:r>
                </w:fldSimple>
                <w:r>
                  <w:t xml:space="preserve"> </w:t>
                </w:r>
                <w:r>
                  <w:rPr>
                    <w:i/>
                  </w:rPr>
                  <w:t xml:space="preserve">After the Fall, </w:t>
                </w:r>
                <w:proofErr w:type="spellStart"/>
                <w:r w:rsidRPr="004A5C21">
                  <w:rPr>
                    <w:b w:val="0"/>
                    <w:szCs w:val="24"/>
                  </w:rPr>
                  <w:t>Cottesloe</w:t>
                </w:r>
                <w:proofErr w:type="spellEnd"/>
                <w:r w:rsidRPr="004A5C21">
                  <w:rPr>
                    <w:b w:val="0"/>
                    <w:szCs w:val="24"/>
                  </w:rPr>
                  <w:t xml:space="preserve"> Theatre (1990). Designed by Hayden Griffin; set engineering, construction and painting </w:t>
                </w:r>
                <w:r w:rsidRPr="004A5C21">
                  <w:rPr>
                    <w:b w:val="0"/>
                    <w:szCs w:val="24"/>
                  </w:rPr>
                  <w:lastRenderedPageBreak/>
                  <w:t xml:space="preserve">by </w:t>
                </w:r>
                <w:proofErr w:type="spellStart"/>
                <w:r w:rsidRPr="004A5C21">
                  <w:rPr>
                    <w:b w:val="0"/>
                    <w:szCs w:val="24"/>
                  </w:rPr>
                  <w:t>Kimpton</w:t>
                </w:r>
                <w:proofErr w:type="spellEnd"/>
                <w:r w:rsidRPr="004A5C21">
                  <w:rPr>
                    <w:b w:val="0"/>
                    <w:szCs w:val="24"/>
                  </w:rPr>
                  <w:t xml:space="preserve"> Walker; additional painting by the National's workshops.</w:t>
                </w:r>
              </w:p>
              <w:p w14:paraId="1C912FB2" w14:textId="77777777" w:rsidR="004A5C21" w:rsidRPr="00125749" w:rsidRDefault="004A5C21" w:rsidP="009D6E25">
                <w:pPr>
                  <w:rPr>
                    <w:rFonts w:ascii="Times" w:hAnsi="Times"/>
                  </w:rPr>
                </w:pPr>
                <w:r>
                  <w:rPr>
                    <w:rFonts w:ascii="Times" w:hAnsi="Times"/>
                  </w:rPr>
                  <w:t xml:space="preserve">Source: </w:t>
                </w:r>
                <w:hyperlink r:id="rId10" w:history="1">
                  <w:r w:rsidRPr="004A5C21">
                    <w:rPr>
                      <w:rStyle w:val="Hyperlink"/>
                    </w:rPr>
                    <w:t>http://www.nationaltheatre.org.uk/discover-more/archive/archive-collection-holdings/technical-photographs</w:t>
                  </w:r>
                </w:hyperlink>
              </w:p>
              <w:p w14:paraId="08DF7EC2" w14:textId="77777777" w:rsidR="009D6E25" w:rsidRPr="00125749" w:rsidRDefault="009D6E25" w:rsidP="009D6E25">
                <w:pPr>
                  <w:rPr>
                    <w:rFonts w:ascii="Times" w:hAnsi="Times"/>
                  </w:rPr>
                </w:pPr>
              </w:p>
              <w:p w14:paraId="010E89B5" w14:textId="77777777" w:rsidR="009D6E25" w:rsidRPr="00827E59" w:rsidRDefault="009D6E25" w:rsidP="009D6E25">
                <w:pPr>
                  <w:rPr>
                    <w:rFonts w:ascii="Calibri" w:hAnsi="Calibri"/>
                  </w:rPr>
                </w:pPr>
                <w:r w:rsidRPr="00827E59">
                  <w:rPr>
                    <w:rFonts w:ascii="Calibri" w:hAnsi="Calibri"/>
                  </w:rPr>
                  <w:t xml:space="preserve">In 1956 Miller divorced his wife to marry Marilyn Monroe, for whom he would write the screenplay </w:t>
                </w:r>
                <w:r w:rsidRPr="00827E59">
                  <w:rPr>
                    <w:rFonts w:ascii="Calibri" w:hAnsi="Calibri"/>
                    <w:i/>
                  </w:rPr>
                  <w:t>The Misfits</w:t>
                </w:r>
                <w:r w:rsidRPr="00827E59">
                  <w:rPr>
                    <w:rFonts w:ascii="Calibri" w:hAnsi="Calibri"/>
                  </w:rPr>
                  <w:t xml:space="preserve"> (1961), about a group of people who briefly bond in their collective pain to create a supportive unit against an increasingly alienating world. His marriage to Monroe had collapsed by the time of filming, however, and after they divorced, he wed the photographer </w:t>
                </w:r>
                <w:proofErr w:type="spellStart"/>
                <w:r w:rsidRPr="00827E59">
                  <w:rPr>
                    <w:rFonts w:ascii="Calibri" w:hAnsi="Calibri"/>
                  </w:rPr>
                  <w:t>Inge</w:t>
                </w:r>
                <w:proofErr w:type="spellEnd"/>
                <w:r w:rsidRPr="00827E59">
                  <w:rPr>
                    <w:rFonts w:ascii="Calibri" w:hAnsi="Calibri"/>
                  </w:rPr>
                  <w:t xml:space="preserve"> </w:t>
                </w:r>
                <w:proofErr w:type="spellStart"/>
                <w:r w:rsidRPr="00827E59">
                  <w:rPr>
                    <w:rFonts w:ascii="Calibri" w:hAnsi="Calibri"/>
                  </w:rPr>
                  <w:t>Morath</w:t>
                </w:r>
                <w:proofErr w:type="spellEnd"/>
                <w:r w:rsidRPr="00827E59">
                  <w:rPr>
                    <w:rFonts w:ascii="Calibri" w:hAnsi="Calibri"/>
                  </w:rPr>
                  <w:t xml:space="preserve">, with whom he would have two children, Rebecca and Daniel, and </w:t>
                </w:r>
                <w:proofErr w:type="gramStart"/>
                <w:r w:rsidRPr="00827E59">
                  <w:rPr>
                    <w:rFonts w:ascii="Calibri" w:hAnsi="Calibri"/>
                  </w:rPr>
                  <w:t>live</w:t>
                </w:r>
                <w:proofErr w:type="gramEnd"/>
                <w:r w:rsidRPr="00827E59">
                  <w:rPr>
                    <w:rFonts w:ascii="Calibri" w:hAnsi="Calibri"/>
                  </w:rPr>
                  <w:t xml:space="preserve"> happily for the next forty years. During this time, he grew more engaged with international politics and continued to experiment with form, from his imagistic short plays of the 1980s</w:t>
                </w:r>
                <w:r w:rsidRPr="00827E59">
                  <w:rPr>
                    <w:rFonts w:ascii="Calibri" w:hAnsi="Calibri"/>
                    <w:i/>
                  </w:rPr>
                  <w:t xml:space="preserve">—Two-Way Mirror </w:t>
                </w:r>
                <w:r w:rsidRPr="00827E59">
                  <w:rPr>
                    <w:rFonts w:ascii="Calibri" w:hAnsi="Calibri"/>
                  </w:rPr>
                  <w:t>and</w:t>
                </w:r>
                <w:r w:rsidRPr="00827E59">
                  <w:rPr>
                    <w:rFonts w:ascii="Calibri" w:hAnsi="Calibri"/>
                    <w:i/>
                  </w:rPr>
                  <w:t xml:space="preserve"> Danger: Memory</w:t>
                </w:r>
                <w:proofErr w:type="gramStart"/>
                <w:r w:rsidRPr="00827E59">
                  <w:rPr>
                    <w:rFonts w:ascii="Calibri" w:hAnsi="Calibri"/>
                    <w:i/>
                  </w:rPr>
                  <w:t>!—</w:t>
                </w:r>
                <w:proofErr w:type="gramEnd"/>
                <w:r w:rsidRPr="00827E59">
                  <w:rPr>
                    <w:rFonts w:ascii="Calibri" w:hAnsi="Calibri"/>
                  </w:rPr>
                  <w:t xml:space="preserve">to his exploration of power in </w:t>
                </w:r>
                <w:r w:rsidRPr="00827E59">
                  <w:rPr>
                    <w:rFonts w:ascii="Calibri" w:hAnsi="Calibri"/>
                    <w:i/>
                  </w:rPr>
                  <w:t>The Archbishop’s Ceiling</w:t>
                </w:r>
                <w:r w:rsidRPr="00827E59">
                  <w:rPr>
                    <w:rFonts w:ascii="Calibri" w:hAnsi="Calibri"/>
                  </w:rPr>
                  <w:t xml:space="preserve"> (1977) and of an individual’s capacity for selfishness in </w:t>
                </w:r>
                <w:r w:rsidRPr="00827E59">
                  <w:rPr>
                    <w:rFonts w:ascii="Calibri" w:hAnsi="Calibri"/>
                    <w:i/>
                  </w:rPr>
                  <w:t>The Ride Down Mt. Morgan</w:t>
                </w:r>
                <w:r w:rsidRPr="00827E59">
                  <w:rPr>
                    <w:rFonts w:ascii="Calibri" w:hAnsi="Calibri"/>
                  </w:rPr>
                  <w:t xml:space="preserve"> (1991). He wrote in a variety of styles, but always with the same underlying message: people are almost universally flawed and prone to evil, but they can try to be better. </w:t>
                </w:r>
              </w:p>
              <w:p w14:paraId="25C5A532" w14:textId="77777777" w:rsidR="009D6E25" w:rsidRDefault="009D6E25" w:rsidP="00C27FAB"/>
              <w:p w14:paraId="2A5F2ABC" w14:textId="77777777" w:rsidR="009D6E25" w:rsidRPr="00125749" w:rsidRDefault="009D6E25" w:rsidP="00827E59">
                <w:pPr>
                  <w:pStyle w:val="Heading1"/>
                </w:pPr>
                <w:r w:rsidRPr="00125749">
                  <w:t>List of Works</w:t>
                </w:r>
                <w:r w:rsidR="00827E59">
                  <w:t>:</w:t>
                </w:r>
              </w:p>
              <w:p w14:paraId="1FF73CC9" w14:textId="77777777" w:rsidR="009D6E25" w:rsidRDefault="00827E59" w:rsidP="00827E59">
                <w:r>
                  <w:t xml:space="preserve"> </w:t>
                </w:r>
                <w:r w:rsidR="009D6E25" w:rsidRPr="00125749">
                  <w:rPr>
                    <w:i/>
                  </w:rPr>
                  <w:t>Miller Plays</w:t>
                </w:r>
                <w:r w:rsidR="009D6E25">
                  <w:t>,</w:t>
                </w:r>
                <w:r w:rsidR="009D6E25" w:rsidRPr="00AF0672">
                  <w:t xml:space="preserve"> </w:t>
                </w:r>
                <w:r w:rsidR="009D6E25">
                  <w:t>v</w:t>
                </w:r>
                <w:r w:rsidR="009D6E25" w:rsidRPr="00AF0672">
                  <w:t>ols. 1-6</w:t>
                </w:r>
                <w:r w:rsidR="009D6E25">
                  <w:t>,</w:t>
                </w:r>
                <w:r w:rsidR="009D6E25" w:rsidRPr="00125749">
                  <w:t xml:space="preserve"> London: A&amp;</w:t>
                </w:r>
                <w:r>
                  <w:t>C Black (2009)</w:t>
                </w:r>
              </w:p>
              <w:p w14:paraId="6AE3BBFA" w14:textId="77777777" w:rsidR="009D6E25" w:rsidRPr="00125749" w:rsidRDefault="009D6E25" w:rsidP="00827E59">
                <w:proofErr w:type="spellStart"/>
                <w:r w:rsidRPr="00125749">
                  <w:rPr>
                    <w:i/>
                  </w:rPr>
                  <w:t>Timebends</w:t>
                </w:r>
                <w:proofErr w:type="spellEnd"/>
                <w:r w:rsidRPr="00125749">
                  <w:rPr>
                    <w:i/>
                  </w:rPr>
                  <w:t>: A Life</w:t>
                </w:r>
                <w:r>
                  <w:t>,</w:t>
                </w:r>
                <w:r w:rsidR="00827E59">
                  <w:t xml:space="preserve"> New York: Grove</w:t>
                </w:r>
                <w:r w:rsidRPr="00125749">
                  <w:t xml:space="preserve"> </w:t>
                </w:r>
                <w:r w:rsidR="00827E59">
                  <w:t>(</w:t>
                </w:r>
                <w:r w:rsidRPr="00125749">
                  <w:t>1987</w:t>
                </w:r>
                <w:r w:rsidR="00827E59">
                  <w:t>)</w:t>
                </w:r>
              </w:p>
              <w:p w14:paraId="3DAF5CEB" w14:textId="77777777" w:rsidR="009D6E25" w:rsidRDefault="009D6E25" w:rsidP="00827E59">
                <w:r w:rsidRPr="00125749">
                  <w:rPr>
                    <w:i/>
                  </w:rPr>
                  <w:t>Homely Girl, A Life and Other Stories</w:t>
                </w:r>
                <w:r>
                  <w:t>,</w:t>
                </w:r>
                <w:r w:rsidR="00827E59">
                  <w:t xml:space="preserve"> New York: Viking </w:t>
                </w:r>
                <w:r w:rsidR="00827E59" w:rsidRPr="00125749">
                  <w:t>(1995)</w:t>
                </w:r>
              </w:p>
              <w:p w14:paraId="0B8C859B" w14:textId="77777777" w:rsidR="009D6E25" w:rsidRPr="00827E59" w:rsidRDefault="009D6E25" w:rsidP="00827E59">
                <w:pPr>
                  <w:rPr>
                    <w:rFonts w:ascii="Calibri" w:hAnsi="Calibri"/>
                    <w:b/>
                  </w:rPr>
                </w:pPr>
                <w:r w:rsidRPr="00827E59">
                  <w:rPr>
                    <w:rStyle w:val="Strong"/>
                    <w:rFonts w:ascii="Calibri" w:hAnsi="Calibri"/>
                    <w:b w:val="0"/>
                    <w:i/>
                  </w:rPr>
                  <w:t xml:space="preserve">The </w:t>
                </w:r>
                <w:proofErr w:type="spellStart"/>
                <w:r w:rsidRPr="00827E59">
                  <w:rPr>
                    <w:rStyle w:val="Strong"/>
                    <w:rFonts w:ascii="Calibri" w:hAnsi="Calibri"/>
                    <w:b w:val="0"/>
                    <w:i/>
                  </w:rPr>
                  <w:t>Theater</w:t>
                </w:r>
                <w:proofErr w:type="spellEnd"/>
                <w:r w:rsidRPr="00827E59">
                  <w:rPr>
                    <w:rStyle w:val="Strong"/>
                    <w:rFonts w:ascii="Calibri" w:hAnsi="Calibri"/>
                    <w:b w:val="0"/>
                    <w:i/>
                  </w:rPr>
                  <w:t xml:space="preserve"> Essays of Arthur Miller</w:t>
                </w:r>
                <w:r w:rsidRPr="00827E59">
                  <w:rPr>
                    <w:rStyle w:val="Strong"/>
                    <w:rFonts w:ascii="Calibri" w:hAnsi="Calibri"/>
                    <w:b w:val="0"/>
                  </w:rPr>
                  <w:t xml:space="preserve">, rev. ed., ed. Robert A. Martin and Steven R. </w:t>
                </w:r>
                <w:proofErr w:type="spellStart"/>
                <w:r w:rsidRPr="00827E59">
                  <w:rPr>
                    <w:rStyle w:val="Strong"/>
                    <w:rFonts w:ascii="Calibri" w:hAnsi="Calibri"/>
                    <w:b w:val="0"/>
                  </w:rPr>
                  <w:t>Centola</w:t>
                </w:r>
                <w:proofErr w:type="spellEnd"/>
                <w:r w:rsidRPr="00827E59">
                  <w:rPr>
                    <w:rStyle w:val="Strong"/>
                    <w:rFonts w:ascii="Calibri" w:hAnsi="Calibri"/>
                    <w:b w:val="0"/>
                  </w:rPr>
                  <w:t xml:space="preserve">, </w:t>
                </w:r>
                <w:r w:rsidRPr="00827E59">
                  <w:rPr>
                    <w:rFonts w:ascii="Calibri" w:hAnsi="Calibri"/>
                  </w:rPr>
                  <w:t>New York: Da Capo Press, 1996.</w:t>
                </w:r>
                <w:r w:rsidR="00827E59">
                  <w:rPr>
                    <w:rFonts w:ascii="Calibri" w:hAnsi="Calibri"/>
                  </w:rPr>
                  <w:t xml:space="preserve"> </w:t>
                </w:r>
              </w:p>
              <w:p w14:paraId="28EE43CE" w14:textId="77777777" w:rsidR="009D6E25" w:rsidRPr="00125749" w:rsidRDefault="009D6E25" w:rsidP="00827E59">
                <w:r w:rsidRPr="00125749">
                  <w:rPr>
                    <w:i/>
                  </w:rPr>
                  <w:t>Echoes Down the Corridor</w:t>
                </w:r>
                <w:r>
                  <w:t>, ed.</w:t>
                </w:r>
                <w:r w:rsidRPr="00125749">
                  <w:t xml:space="preserve"> Stev</w:t>
                </w:r>
                <w:r w:rsidR="00827E59">
                  <w:t xml:space="preserve">en R. </w:t>
                </w:r>
                <w:proofErr w:type="spellStart"/>
                <w:r w:rsidR="00827E59">
                  <w:t>Centola</w:t>
                </w:r>
                <w:proofErr w:type="spellEnd"/>
                <w:r w:rsidR="00827E59">
                  <w:t xml:space="preserve">, New York: Viking </w:t>
                </w:r>
                <w:r w:rsidR="00827E59" w:rsidRPr="00125749">
                  <w:t>(2000)</w:t>
                </w:r>
              </w:p>
              <w:p w14:paraId="57AC0E07" w14:textId="77777777" w:rsidR="009D6E25" w:rsidRPr="00125749" w:rsidRDefault="009D6E25" w:rsidP="00827E59">
                <w:r w:rsidRPr="00125749">
                  <w:rPr>
                    <w:i/>
                  </w:rPr>
                  <w:t>Focus</w:t>
                </w:r>
                <w:r>
                  <w:t>,</w:t>
                </w:r>
                <w:r w:rsidR="00827E59">
                  <w:t xml:space="preserve"> New York: Penguin </w:t>
                </w:r>
                <w:r w:rsidR="00827E59" w:rsidRPr="00125749">
                  <w:t>(2001)</w:t>
                </w:r>
              </w:p>
              <w:p w14:paraId="7EA2F45C" w14:textId="77777777" w:rsidR="003F0D73" w:rsidRDefault="009D6E25" w:rsidP="00827E59">
                <w:r w:rsidRPr="00125749">
                  <w:rPr>
                    <w:i/>
                  </w:rPr>
                  <w:t>Presence: Stories</w:t>
                </w:r>
                <w:r>
                  <w:t>,</w:t>
                </w:r>
                <w:r w:rsidR="00827E59">
                  <w:t xml:space="preserve"> New York</w:t>
                </w:r>
                <w:bookmarkStart w:id="0" w:name="_GoBack"/>
                <w:bookmarkEnd w:id="0"/>
                <w:r w:rsidR="00827E59">
                  <w:t>: Viking (2007)</w:t>
                </w:r>
              </w:p>
            </w:tc>
          </w:sdtContent>
        </w:sdt>
      </w:tr>
      <w:tr w:rsidR="003235A7" w14:paraId="7668BC5E" w14:textId="77777777" w:rsidTr="003235A7">
        <w:tc>
          <w:tcPr>
            <w:tcW w:w="9016" w:type="dxa"/>
          </w:tcPr>
          <w:p w14:paraId="37D0CD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FAF8D80E319DC4A9FA54E0B06B37E41"/>
              </w:placeholder>
            </w:sdtPr>
            <w:sdtEndPr/>
            <w:sdtContent>
              <w:p w14:paraId="606C13B0" w14:textId="77777777" w:rsidR="009D6E25" w:rsidRDefault="00827E59" w:rsidP="009D6E25">
                <w:sdt>
                  <w:sdtPr>
                    <w:id w:val="-102036340"/>
                    <w:citation/>
                  </w:sdtPr>
                  <w:sdtEndPr/>
                  <w:sdtContent>
                    <w:r w:rsidR="009D6E25">
                      <w:fldChar w:fldCharType="begin"/>
                    </w:r>
                    <w:r w:rsidR="009D6E25">
                      <w:rPr>
                        <w:lang w:val="en-US"/>
                      </w:rPr>
                      <w:instrText xml:space="preserve"> CITATION Abb08 \l 1033 </w:instrText>
                    </w:r>
                    <w:r w:rsidR="009D6E25">
                      <w:fldChar w:fldCharType="separate"/>
                    </w:r>
                    <w:r w:rsidR="009D6E25">
                      <w:rPr>
                        <w:noProof/>
                        <w:lang w:val="en-US"/>
                      </w:rPr>
                      <w:t>(Abbotson)</w:t>
                    </w:r>
                    <w:r w:rsidR="009D6E25">
                      <w:fldChar w:fldCharType="end"/>
                    </w:r>
                  </w:sdtContent>
                </w:sdt>
              </w:p>
              <w:p w14:paraId="2D3C2E1D" w14:textId="77777777" w:rsidR="009D6E25" w:rsidRDefault="009D6E25" w:rsidP="009D6E25"/>
              <w:p w14:paraId="78C1ECF1" w14:textId="77777777" w:rsidR="009D6E25" w:rsidRDefault="00827E59" w:rsidP="009D6E25">
                <w:sdt>
                  <w:sdtPr>
                    <w:id w:val="-231536049"/>
                    <w:citation/>
                  </w:sdtPr>
                  <w:sdtEndPr/>
                  <w:sdtContent>
                    <w:r w:rsidR="009D6E25">
                      <w:fldChar w:fldCharType="begin"/>
                    </w:r>
                    <w:r w:rsidR="009D6E25">
                      <w:rPr>
                        <w:lang w:val="en-US"/>
                      </w:rPr>
                      <w:instrText xml:space="preserve"> CITATION Big08 \l 1033 </w:instrText>
                    </w:r>
                    <w:r w:rsidR="009D6E25">
                      <w:fldChar w:fldCharType="separate"/>
                    </w:r>
                    <w:r w:rsidR="009D6E25">
                      <w:rPr>
                        <w:noProof/>
                        <w:lang w:val="en-US"/>
                      </w:rPr>
                      <w:t>(Bigsby)</w:t>
                    </w:r>
                    <w:r w:rsidR="009D6E25">
                      <w:fldChar w:fldCharType="end"/>
                    </w:r>
                  </w:sdtContent>
                </w:sdt>
              </w:p>
              <w:p w14:paraId="42ABD4A8" w14:textId="77777777" w:rsidR="009D6E25" w:rsidRDefault="009D6E25" w:rsidP="009D6E25"/>
              <w:p w14:paraId="550A1BA7" w14:textId="77777777" w:rsidR="009D6E25" w:rsidRDefault="00827E59" w:rsidP="009D6E25">
                <w:sdt>
                  <w:sdtPr>
                    <w:id w:val="1650327579"/>
                    <w:citation/>
                  </w:sdtPr>
                  <w:sdtEndPr/>
                  <w:sdtContent>
                    <w:r w:rsidR="009D6E25">
                      <w:fldChar w:fldCharType="begin"/>
                    </w:r>
                    <w:r w:rsidR="009D6E25">
                      <w:rPr>
                        <w:lang w:val="en-US"/>
                      </w:rPr>
                      <w:instrText xml:space="preserve"> CITATION Big11 \l 1033 </w:instrText>
                    </w:r>
                    <w:r w:rsidR="009D6E25">
                      <w:fldChar w:fldCharType="separate"/>
                    </w:r>
                    <w:r w:rsidR="009D6E25">
                      <w:rPr>
                        <w:noProof/>
                        <w:lang w:val="en-US"/>
                      </w:rPr>
                      <w:t>(Bigsby, Arthur Miller 1962-2005)</w:t>
                    </w:r>
                    <w:r w:rsidR="009D6E25">
                      <w:fldChar w:fldCharType="end"/>
                    </w:r>
                  </w:sdtContent>
                </w:sdt>
              </w:p>
              <w:p w14:paraId="7FD3C1B6" w14:textId="77777777" w:rsidR="009D6E25" w:rsidRDefault="009D6E25" w:rsidP="009D6E25"/>
              <w:p w14:paraId="79BB6078" w14:textId="77777777" w:rsidR="009D6E25" w:rsidRDefault="00827E59" w:rsidP="009D6E25">
                <w:sdt>
                  <w:sdtPr>
                    <w:id w:val="1692491265"/>
                    <w:citation/>
                  </w:sdtPr>
                  <w:sdtEndPr/>
                  <w:sdtContent>
                    <w:r w:rsidR="009D6E25">
                      <w:fldChar w:fldCharType="begin"/>
                    </w:r>
                    <w:r w:rsidR="009D6E25">
                      <w:rPr>
                        <w:lang w:val="en-US"/>
                      </w:rPr>
                      <w:instrText xml:space="preserve"> CITATION Big05 \l 1033 </w:instrText>
                    </w:r>
                    <w:r w:rsidR="009D6E25">
                      <w:fldChar w:fldCharType="separate"/>
                    </w:r>
                    <w:r w:rsidR="009D6E25">
                      <w:rPr>
                        <w:noProof/>
                        <w:lang w:val="en-US"/>
                      </w:rPr>
                      <w:t>(Bigsby, Arthur Miller: A Critical Study)</w:t>
                    </w:r>
                    <w:r w:rsidR="009D6E25">
                      <w:fldChar w:fldCharType="end"/>
                    </w:r>
                  </w:sdtContent>
                </w:sdt>
              </w:p>
              <w:p w14:paraId="2470D774" w14:textId="77777777" w:rsidR="009D6E25" w:rsidRDefault="009D6E25" w:rsidP="009D6E25"/>
              <w:p w14:paraId="18063A5C" w14:textId="77777777" w:rsidR="009D6E25" w:rsidRDefault="00827E59" w:rsidP="009D6E25">
                <w:sdt>
                  <w:sdtPr>
                    <w:id w:val="-1670246653"/>
                    <w:citation/>
                  </w:sdtPr>
                  <w:sdtEndPr/>
                  <w:sdtContent>
                    <w:r w:rsidR="009D6E25">
                      <w:fldChar w:fldCharType="begin"/>
                    </w:r>
                    <w:r w:rsidR="009D6E25">
                      <w:rPr>
                        <w:lang w:val="en-US"/>
                      </w:rPr>
                      <w:instrText xml:space="preserve"> CITATION Big10 \l 1033 </w:instrText>
                    </w:r>
                    <w:r w:rsidR="009D6E25">
                      <w:fldChar w:fldCharType="separate"/>
                    </w:r>
                    <w:r w:rsidR="009D6E25">
                      <w:rPr>
                        <w:noProof/>
                        <w:lang w:val="en-US"/>
                      </w:rPr>
                      <w:t>(Bigsby, The Cambridge Companion to Arthur Miller)</w:t>
                    </w:r>
                    <w:r w:rsidR="009D6E25">
                      <w:fldChar w:fldCharType="end"/>
                    </w:r>
                  </w:sdtContent>
                </w:sdt>
              </w:p>
              <w:p w14:paraId="41F99E42" w14:textId="77777777" w:rsidR="009D6E25" w:rsidRDefault="009D6E25" w:rsidP="009D6E25"/>
              <w:p w14:paraId="203924B8" w14:textId="77777777" w:rsidR="009D6E25" w:rsidRDefault="00827E59" w:rsidP="009D6E25">
                <w:sdt>
                  <w:sdtPr>
                    <w:id w:val="-917010841"/>
                    <w:citation/>
                  </w:sdtPr>
                  <w:sdtEndPr/>
                  <w:sdtContent>
                    <w:r w:rsidR="009D6E25">
                      <w:fldChar w:fldCharType="begin"/>
                    </w:r>
                    <w:r w:rsidR="009D6E25">
                      <w:rPr>
                        <w:lang w:val="en-US"/>
                      </w:rPr>
                      <w:instrText xml:space="preserve"> CITATION Cen06 \l 1033 </w:instrText>
                    </w:r>
                    <w:r w:rsidR="009D6E25">
                      <w:fldChar w:fldCharType="separate"/>
                    </w:r>
                    <w:r w:rsidR="009D6E25">
                      <w:rPr>
                        <w:noProof/>
                        <w:lang w:val="en-US"/>
                      </w:rPr>
                      <w:t>(Centola and Cirulli)</w:t>
                    </w:r>
                    <w:r w:rsidR="009D6E25">
                      <w:fldChar w:fldCharType="end"/>
                    </w:r>
                  </w:sdtContent>
                </w:sdt>
              </w:p>
              <w:p w14:paraId="4B42590C" w14:textId="77777777" w:rsidR="009D6E25" w:rsidRDefault="009D6E25" w:rsidP="009D6E25"/>
              <w:p w14:paraId="4B5EEFA9" w14:textId="77777777" w:rsidR="009D6E25" w:rsidRDefault="00827E59" w:rsidP="009D6E25">
                <w:sdt>
                  <w:sdtPr>
                    <w:id w:val="559114"/>
                    <w:citation/>
                  </w:sdtPr>
                  <w:sdtEndPr/>
                  <w:sdtContent>
                    <w:r w:rsidR="009D6E25">
                      <w:fldChar w:fldCharType="begin"/>
                    </w:r>
                    <w:r w:rsidR="009D6E25">
                      <w:rPr>
                        <w:lang w:val="en-US"/>
                      </w:rPr>
                      <w:instrText xml:space="preserve"> CITATION Koo00 \l 1033 </w:instrText>
                    </w:r>
                    <w:r w:rsidR="009D6E25">
                      <w:fldChar w:fldCharType="separate"/>
                    </w:r>
                    <w:r w:rsidR="009D6E25">
                      <w:rPr>
                        <w:noProof/>
                        <w:lang w:val="en-US"/>
                      </w:rPr>
                      <w:t>(Koorey)</w:t>
                    </w:r>
                    <w:r w:rsidR="009D6E25">
                      <w:fldChar w:fldCharType="end"/>
                    </w:r>
                  </w:sdtContent>
                </w:sdt>
              </w:p>
              <w:p w14:paraId="141CF91E" w14:textId="77777777" w:rsidR="009D6E25" w:rsidRDefault="009D6E25" w:rsidP="009D6E25"/>
              <w:p w14:paraId="368DBBC1" w14:textId="77777777" w:rsidR="003235A7" w:rsidRDefault="00827E59" w:rsidP="00827E59">
                <w:sdt>
                  <w:sdtPr>
                    <w:id w:val="1216319762"/>
                    <w:citation/>
                  </w:sdtPr>
                  <w:sdtEndPr/>
                  <w:sdtContent>
                    <w:r w:rsidR="009D6E25">
                      <w:fldChar w:fldCharType="begin"/>
                    </w:r>
                    <w:r w:rsidR="009D6E25">
                      <w:rPr>
                        <w:lang w:val="en-US"/>
                      </w:rPr>
                      <w:instrText xml:space="preserve"> CITATION Mur10 \l 1033 </w:instrText>
                    </w:r>
                    <w:r w:rsidR="009D6E25">
                      <w:fldChar w:fldCharType="separate"/>
                    </w:r>
                    <w:r w:rsidR="009D6E25">
                      <w:rPr>
                        <w:noProof/>
                        <w:lang w:val="en-US"/>
                      </w:rPr>
                      <w:t>(Murphy)</w:t>
                    </w:r>
                    <w:r w:rsidR="009D6E25">
                      <w:fldChar w:fldCharType="end"/>
                    </w:r>
                  </w:sdtContent>
                </w:sdt>
              </w:p>
            </w:sdtContent>
          </w:sdt>
        </w:tc>
      </w:tr>
    </w:tbl>
    <w:p w14:paraId="2B0F5983" w14:textId="77777777" w:rsidR="00C27FAB" w:rsidRPr="00F36937" w:rsidRDefault="00C27FAB" w:rsidP="004A5C21">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E1ABB" w14:textId="77777777" w:rsidR="009D6E25" w:rsidRDefault="009D6E25" w:rsidP="007A0D55">
      <w:pPr>
        <w:spacing w:after="0" w:line="240" w:lineRule="auto"/>
      </w:pPr>
      <w:r>
        <w:separator/>
      </w:r>
    </w:p>
  </w:endnote>
  <w:endnote w:type="continuationSeparator" w:id="0">
    <w:p w14:paraId="1A681005" w14:textId="77777777" w:rsidR="009D6E25" w:rsidRDefault="009D6E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9B7B5" w14:textId="77777777" w:rsidR="009D6E25" w:rsidRDefault="009D6E25" w:rsidP="007A0D55">
      <w:pPr>
        <w:spacing w:after="0" w:line="240" w:lineRule="auto"/>
      </w:pPr>
      <w:r>
        <w:separator/>
      </w:r>
    </w:p>
  </w:footnote>
  <w:footnote w:type="continuationSeparator" w:id="0">
    <w:p w14:paraId="6397E952" w14:textId="77777777" w:rsidR="009D6E25" w:rsidRDefault="009D6E2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17051" w14:textId="77777777" w:rsidR="009D6E25" w:rsidRDefault="009D6E2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EED580" w14:textId="77777777" w:rsidR="009D6E25" w:rsidRDefault="009D6E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E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5C21"/>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7E59"/>
    <w:rsid w:val="00846CE1"/>
    <w:rsid w:val="008A5B87"/>
    <w:rsid w:val="00922950"/>
    <w:rsid w:val="009A7264"/>
    <w:rsid w:val="009D1606"/>
    <w:rsid w:val="009D6E25"/>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13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6E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E25"/>
    <w:rPr>
      <w:rFonts w:ascii="Lucida Grande" w:hAnsi="Lucida Grande" w:cs="Lucida Grande"/>
      <w:sz w:val="18"/>
      <w:szCs w:val="18"/>
    </w:rPr>
  </w:style>
  <w:style w:type="character" w:styleId="CommentReference">
    <w:name w:val="annotation reference"/>
    <w:uiPriority w:val="99"/>
    <w:semiHidden/>
    <w:unhideWhenUsed/>
    <w:rsid w:val="009D6E25"/>
    <w:rPr>
      <w:sz w:val="16"/>
      <w:szCs w:val="16"/>
    </w:rPr>
  </w:style>
  <w:style w:type="paragraph" w:styleId="CommentText">
    <w:name w:val="annotation text"/>
    <w:basedOn w:val="Normal"/>
    <w:link w:val="CommentTextChar"/>
    <w:uiPriority w:val="99"/>
    <w:semiHidden/>
    <w:unhideWhenUsed/>
    <w:rsid w:val="009D6E25"/>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9D6E25"/>
    <w:rPr>
      <w:rFonts w:ascii="Times New Roman" w:eastAsia="Times New Roman" w:hAnsi="Times New Roman" w:cs="Times New Roman"/>
      <w:sz w:val="20"/>
      <w:szCs w:val="20"/>
      <w:lang w:val="en-US"/>
    </w:rPr>
  </w:style>
  <w:style w:type="character" w:styleId="Strong">
    <w:name w:val="Strong"/>
    <w:qFormat/>
    <w:rsid w:val="009D6E25"/>
    <w:rPr>
      <w:b/>
    </w:rPr>
  </w:style>
  <w:style w:type="paragraph" w:styleId="Caption">
    <w:name w:val="caption"/>
    <w:basedOn w:val="Normal"/>
    <w:next w:val="Normal"/>
    <w:uiPriority w:val="35"/>
    <w:semiHidden/>
    <w:qFormat/>
    <w:rsid w:val="004A5C21"/>
    <w:pPr>
      <w:spacing w:after="200" w:line="240" w:lineRule="auto"/>
    </w:pPr>
    <w:rPr>
      <w:b/>
      <w:bCs/>
      <w:color w:val="5B9BD5" w:themeColor="accent1"/>
      <w:sz w:val="18"/>
      <w:szCs w:val="18"/>
    </w:rPr>
  </w:style>
  <w:style w:type="character" w:styleId="Hyperlink">
    <w:name w:val="Hyperlink"/>
    <w:rsid w:val="004A5C21"/>
    <w:rPr>
      <w:color w:val="0000FF"/>
      <w:u w:val="single"/>
    </w:rPr>
  </w:style>
  <w:style w:type="paragraph" w:styleId="NormalWeb">
    <w:name w:val="Normal (Web)"/>
    <w:basedOn w:val="Normal"/>
    <w:rsid w:val="004A5C21"/>
    <w:pPr>
      <w:spacing w:before="100" w:beforeAutospacing="1" w:after="100" w:afterAutospacing="1" w:line="240" w:lineRule="auto"/>
    </w:pPr>
    <w:rPr>
      <w:rFonts w:ascii="Times" w:eastAsia="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6E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E25"/>
    <w:rPr>
      <w:rFonts w:ascii="Lucida Grande" w:hAnsi="Lucida Grande" w:cs="Lucida Grande"/>
      <w:sz w:val="18"/>
      <w:szCs w:val="18"/>
    </w:rPr>
  </w:style>
  <w:style w:type="character" w:styleId="CommentReference">
    <w:name w:val="annotation reference"/>
    <w:uiPriority w:val="99"/>
    <w:semiHidden/>
    <w:unhideWhenUsed/>
    <w:rsid w:val="009D6E25"/>
    <w:rPr>
      <w:sz w:val="16"/>
      <w:szCs w:val="16"/>
    </w:rPr>
  </w:style>
  <w:style w:type="paragraph" w:styleId="CommentText">
    <w:name w:val="annotation text"/>
    <w:basedOn w:val="Normal"/>
    <w:link w:val="CommentTextChar"/>
    <w:uiPriority w:val="99"/>
    <w:semiHidden/>
    <w:unhideWhenUsed/>
    <w:rsid w:val="009D6E25"/>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9D6E25"/>
    <w:rPr>
      <w:rFonts w:ascii="Times New Roman" w:eastAsia="Times New Roman" w:hAnsi="Times New Roman" w:cs="Times New Roman"/>
      <w:sz w:val="20"/>
      <w:szCs w:val="20"/>
      <w:lang w:val="en-US"/>
    </w:rPr>
  </w:style>
  <w:style w:type="character" w:styleId="Strong">
    <w:name w:val="Strong"/>
    <w:qFormat/>
    <w:rsid w:val="009D6E25"/>
    <w:rPr>
      <w:b/>
    </w:rPr>
  </w:style>
  <w:style w:type="paragraph" w:styleId="Caption">
    <w:name w:val="caption"/>
    <w:basedOn w:val="Normal"/>
    <w:next w:val="Normal"/>
    <w:uiPriority w:val="35"/>
    <w:semiHidden/>
    <w:qFormat/>
    <w:rsid w:val="004A5C21"/>
    <w:pPr>
      <w:spacing w:after="200" w:line="240" w:lineRule="auto"/>
    </w:pPr>
    <w:rPr>
      <w:b/>
      <w:bCs/>
      <w:color w:val="5B9BD5" w:themeColor="accent1"/>
      <w:sz w:val="18"/>
      <w:szCs w:val="18"/>
    </w:rPr>
  </w:style>
  <w:style w:type="character" w:styleId="Hyperlink">
    <w:name w:val="Hyperlink"/>
    <w:rsid w:val="004A5C21"/>
    <w:rPr>
      <w:color w:val="0000FF"/>
      <w:u w:val="single"/>
    </w:rPr>
  </w:style>
  <w:style w:type="paragraph" w:styleId="NormalWeb">
    <w:name w:val="Normal (Web)"/>
    <w:basedOn w:val="Normal"/>
    <w:rsid w:val="004A5C21"/>
    <w:pPr>
      <w:spacing w:before="100" w:beforeAutospacing="1" w:after="100" w:afterAutospacing="1" w:line="240" w:lineRule="auto"/>
    </w:pPr>
    <w:rPr>
      <w:rFonts w:ascii="Times" w:eastAsia="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ingweb.binghamton.edu/~ccarpen/Miller.htm" TargetMode="External"/><Relationship Id="rId10" Type="http://schemas.openxmlformats.org/officeDocument/2006/relationships/hyperlink" Target="http://www.nationaltheatre.org.uk/discover-more/archive/archive-collection-holdings/technical-photograph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98A5A31467946B632F9472E0FB51C"/>
        <w:category>
          <w:name w:val="General"/>
          <w:gallery w:val="placeholder"/>
        </w:category>
        <w:types>
          <w:type w:val="bbPlcHdr"/>
        </w:types>
        <w:behaviors>
          <w:behavior w:val="content"/>
        </w:behaviors>
        <w:guid w:val="{00F6BD69-50EE-0545-9D36-35BD8199207A}"/>
      </w:docPartPr>
      <w:docPartBody>
        <w:p w:rsidR="003A614B" w:rsidRDefault="003A614B">
          <w:pPr>
            <w:pStyle w:val="71398A5A31467946B632F9472E0FB51C"/>
          </w:pPr>
          <w:r w:rsidRPr="00CC586D">
            <w:rPr>
              <w:rStyle w:val="PlaceholderText"/>
              <w:b/>
              <w:color w:val="FFFFFF" w:themeColor="background1"/>
            </w:rPr>
            <w:t>[Salutation]</w:t>
          </w:r>
        </w:p>
      </w:docPartBody>
    </w:docPart>
    <w:docPart>
      <w:docPartPr>
        <w:name w:val="7D29B0B5A7CAC549B8534CF65CD5DECE"/>
        <w:category>
          <w:name w:val="General"/>
          <w:gallery w:val="placeholder"/>
        </w:category>
        <w:types>
          <w:type w:val="bbPlcHdr"/>
        </w:types>
        <w:behaviors>
          <w:behavior w:val="content"/>
        </w:behaviors>
        <w:guid w:val="{67F0EECE-930B-364D-94E8-3A2D17FE1754}"/>
      </w:docPartPr>
      <w:docPartBody>
        <w:p w:rsidR="003A614B" w:rsidRDefault="003A614B">
          <w:pPr>
            <w:pStyle w:val="7D29B0B5A7CAC549B8534CF65CD5DECE"/>
          </w:pPr>
          <w:r>
            <w:rPr>
              <w:rStyle w:val="PlaceholderText"/>
            </w:rPr>
            <w:t>[First name]</w:t>
          </w:r>
        </w:p>
      </w:docPartBody>
    </w:docPart>
    <w:docPart>
      <w:docPartPr>
        <w:name w:val="1F86E106AF285247A4E7AE225F605B04"/>
        <w:category>
          <w:name w:val="General"/>
          <w:gallery w:val="placeholder"/>
        </w:category>
        <w:types>
          <w:type w:val="bbPlcHdr"/>
        </w:types>
        <w:behaviors>
          <w:behavior w:val="content"/>
        </w:behaviors>
        <w:guid w:val="{7B421F37-23F9-7A44-AFEB-310169A24F4A}"/>
      </w:docPartPr>
      <w:docPartBody>
        <w:p w:rsidR="003A614B" w:rsidRDefault="003A614B">
          <w:pPr>
            <w:pStyle w:val="1F86E106AF285247A4E7AE225F605B04"/>
          </w:pPr>
          <w:r>
            <w:rPr>
              <w:rStyle w:val="PlaceholderText"/>
            </w:rPr>
            <w:t>[Middle name]</w:t>
          </w:r>
        </w:p>
      </w:docPartBody>
    </w:docPart>
    <w:docPart>
      <w:docPartPr>
        <w:name w:val="94E17F5FE297FF43BDC887D89AB72A34"/>
        <w:category>
          <w:name w:val="General"/>
          <w:gallery w:val="placeholder"/>
        </w:category>
        <w:types>
          <w:type w:val="bbPlcHdr"/>
        </w:types>
        <w:behaviors>
          <w:behavior w:val="content"/>
        </w:behaviors>
        <w:guid w:val="{0B6D587E-4F72-0445-BC68-9C2E24E0F940}"/>
      </w:docPartPr>
      <w:docPartBody>
        <w:p w:rsidR="003A614B" w:rsidRDefault="003A614B">
          <w:pPr>
            <w:pStyle w:val="94E17F5FE297FF43BDC887D89AB72A34"/>
          </w:pPr>
          <w:r>
            <w:rPr>
              <w:rStyle w:val="PlaceholderText"/>
            </w:rPr>
            <w:t>[Last name]</w:t>
          </w:r>
        </w:p>
      </w:docPartBody>
    </w:docPart>
    <w:docPart>
      <w:docPartPr>
        <w:name w:val="6D24D342E9771648ADADF3C507C3FC98"/>
        <w:category>
          <w:name w:val="General"/>
          <w:gallery w:val="placeholder"/>
        </w:category>
        <w:types>
          <w:type w:val="bbPlcHdr"/>
        </w:types>
        <w:behaviors>
          <w:behavior w:val="content"/>
        </w:behaviors>
        <w:guid w:val="{CE985650-4223-0F47-A4A3-6A66C61E2F51}"/>
      </w:docPartPr>
      <w:docPartBody>
        <w:p w:rsidR="003A614B" w:rsidRDefault="003A614B">
          <w:pPr>
            <w:pStyle w:val="6D24D342E9771648ADADF3C507C3FC98"/>
          </w:pPr>
          <w:r>
            <w:rPr>
              <w:rStyle w:val="PlaceholderText"/>
            </w:rPr>
            <w:t>[Enter your biography]</w:t>
          </w:r>
        </w:p>
      </w:docPartBody>
    </w:docPart>
    <w:docPart>
      <w:docPartPr>
        <w:name w:val="CB49A3D85BC4964FA9E0B927953EC1E1"/>
        <w:category>
          <w:name w:val="General"/>
          <w:gallery w:val="placeholder"/>
        </w:category>
        <w:types>
          <w:type w:val="bbPlcHdr"/>
        </w:types>
        <w:behaviors>
          <w:behavior w:val="content"/>
        </w:behaviors>
        <w:guid w:val="{08CFF4D5-5B71-634D-8CF1-69D91967F0EB}"/>
      </w:docPartPr>
      <w:docPartBody>
        <w:p w:rsidR="003A614B" w:rsidRDefault="003A614B">
          <w:pPr>
            <w:pStyle w:val="CB49A3D85BC4964FA9E0B927953EC1E1"/>
          </w:pPr>
          <w:r>
            <w:rPr>
              <w:rStyle w:val="PlaceholderText"/>
            </w:rPr>
            <w:t>[Enter the institution with which you are affiliated]</w:t>
          </w:r>
        </w:p>
      </w:docPartBody>
    </w:docPart>
    <w:docPart>
      <w:docPartPr>
        <w:name w:val="78259AE33DAE8047B43CDBCD2F7046D9"/>
        <w:category>
          <w:name w:val="General"/>
          <w:gallery w:val="placeholder"/>
        </w:category>
        <w:types>
          <w:type w:val="bbPlcHdr"/>
        </w:types>
        <w:behaviors>
          <w:behavior w:val="content"/>
        </w:behaviors>
        <w:guid w:val="{611ECE0E-FDCB-D84D-B077-6DBAF478DA13}"/>
      </w:docPartPr>
      <w:docPartBody>
        <w:p w:rsidR="003A614B" w:rsidRDefault="003A614B">
          <w:pPr>
            <w:pStyle w:val="78259AE33DAE8047B43CDBCD2F7046D9"/>
          </w:pPr>
          <w:r w:rsidRPr="00EF74F7">
            <w:rPr>
              <w:b/>
              <w:color w:val="808080" w:themeColor="background1" w:themeShade="80"/>
            </w:rPr>
            <w:t>[Enter the headword for your article]</w:t>
          </w:r>
        </w:p>
      </w:docPartBody>
    </w:docPart>
    <w:docPart>
      <w:docPartPr>
        <w:name w:val="EE9650880D94EB4D946A19D55435D0AA"/>
        <w:category>
          <w:name w:val="General"/>
          <w:gallery w:val="placeholder"/>
        </w:category>
        <w:types>
          <w:type w:val="bbPlcHdr"/>
        </w:types>
        <w:behaviors>
          <w:behavior w:val="content"/>
        </w:behaviors>
        <w:guid w:val="{E8B0E588-67B2-2B4A-919B-E69BFB60AFF7}"/>
      </w:docPartPr>
      <w:docPartBody>
        <w:p w:rsidR="003A614B" w:rsidRDefault="003A614B">
          <w:pPr>
            <w:pStyle w:val="EE9650880D94EB4D946A19D55435D0A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5FDC193CE09A9479F6BB4689040AE85"/>
        <w:category>
          <w:name w:val="General"/>
          <w:gallery w:val="placeholder"/>
        </w:category>
        <w:types>
          <w:type w:val="bbPlcHdr"/>
        </w:types>
        <w:behaviors>
          <w:behavior w:val="content"/>
        </w:behaviors>
        <w:guid w:val="{E268CDF9-A355-9E44-9A6A-B4B5F8A1A5F4}"/>
      </w:docPartPr>
      <w:docPartBody>
        <w:p w:rsidR="003A614B" w:rsidRDefault="003A614B">
          <w:pPr>
            <w:pStyle w:val="85FDC193CE09A9479F6BB4689040AE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8F60943397CC409A395784048C90FC"/>
        <w:category>
          <w:name w:val="General"/>
          <w:gallery w:val="placeholder"/>
        </w:category>
        <w:types>
          <w:type w:val="bbPlcHdr"/>
        </w:types>
        <w:behaviors>
          <w:behavior w:val="content"/>
        </w:behaviors>
        <w:guid w:val="{26E5FCB0-74F8-334E-9556-FD1DBCA7700A}"/>
      </w:docPartPr>
      <w:docPartBody>
        <w:p w:rsidR="003A614B" w:rsidRDefault="003A614B">
          <w:pPr>
            <w:pStyle w:val="848F60943397CC409A395784048C90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AF8D80E319DC4A9FA54E0B06B37E41"/>
        <w:category>
          <w:name w:val="General"/>
          <w:gallery w:val="placeholder"/>
        </w:category>
        <w:types>
          <w:type w:val="bbPlcHdr"/>
        </w:types>
        <w:behaviors>
          <w:behavior w:val="content"/>
        </w:behaviors>
        <w:guid w:val="{39A1D3B3-DE25-B341-AE59-1B9D03D8FCA9}"/>
      </w:docPartPr>
      <w:docPartBody>
        <w:p w:rsidR="003A614B" w:rsidRDefault="003A614B">
          <w:pPr>
            <w:pStyle w:val="6FAF8D80E319DC4A9FA54E0B06B37E4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4B"/>
    <w:rsid w:val="003A61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98A5A31467946B632F9472E0FB51C">
    <w:name w:val="71398A5A31467946B632F9472E0FB51C"/>
  </w:style>
  <w:style w:type="paragraph" w:customStyle="1" w:styleId="7D29B0B5A7CAC549B8534CF65CD5DECE">
    <w:name w:val="7D29B0B5A7CAC549B8534CF65CD5DECE"/>
  </w:style>
  <w:style w:type="paragraph" w:customStyle="1" w:styleId="1F86E106AF285247A4E7AE225F605B04">
    <w:name w:val="1F86E106AF285247A4E7AE225F605B04"/>
  </w:style>
  <w:style w:type="paragraph" w:customStyle="1" w:styleId="94E17F5FE297FF43BDC887D89AB72A34">
    <w:name w:val="94E17F5FE297FF43BDC887D89AB72A34"/>
  </w:style>
  <w:style w:type="paragraph" w:customStyle="1" w:styleId="6D24D342E9771648ADADF3C507C3FC98">
    <w:name w:val="6D24D342E9771648ADADF3C507C3FC98"/>
  </w:style>
  <w:style w:type="paragraph" w:customStyle="1" w:styleId="CB49A3D85BC4964FA9E0B927953EC1E1">
    <w:name w:val="CB49A3D85BC4964FA9E0B927953EC1E1"/>
  </w:style>
  <w:style w:type="paragraph" w:customStyle="1" w:styleId="78259AE33DAE8047B43CDBCD2F7046D9">
    <w:name w:val="78259AE33DAE8047B43CDBCD2F7046D9"/>
  </w:style>
  <w:style w:type="paragraph" w:customStyle="1" w:styleId="EE9650880D94EB4D946A19D55435D0AA">
    <w:name w:val="EE9650880D94EB4D946A19D55435D0AA"/>
  </w:style>
  <w:style w:type="paragraph" w:customStyle="1" w:styleId="85FDC193CE09A9479F6BB4689040AE85">
    <w:name w:val="85FDC193CE09A9479F6BB4689040AE85"/>
  </w:style>
  <w:style w:type="paragraph" w:customStyle="1" w:styleId="848F60943397CC409A395784048C90FC">
    <w:name w:val="848F60943397CC409A395784048C90FC"/>
  </w:style>
  <w:style w:type="paragraph" w:customStyle="1" w:styleId="6FAF8D80E319DC4A9FA54E0B06B37E41">
    <w:name w:val="6FAF8D80E319DC4A9FA54E0B06B37E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98A5A31467946B632F9472E0FB51C">
    <w:name w:val="71398A5A31467946B632F9472E0FB51C"/>
  </w:style>
  <w:style w:type="paragraph" w:customStyle="1" w:styleId="7D29B0B5A7CAC549B8534CF65CD5DECE">
    <w:name w:val="7D29B0B5A7CAC549B8534CF65CD5DECE"/>
  </w:style>
  <w:style w:type="paragraph" w:customStyle="1" w:styleId="1F86E106AF285247A4E7AE225F605B04">
    <w:name w:val="1F86E106AF285247A4E7AE225F605B04"/>
  </w:style>
  <w:style w:type="paragraph" w:customStyle="1" w:styleId="94E17F5FE297FF43BDC887D89AB72A34">
    <w:name w:val="94E17F5FE297FF43BDC887D89AB72A34"/>
  </w:style>
  <w:style w:type="paragraph" w:customStyle="1" w:styleId="6D24D342E9771648ADADF3C507C3FC98">
    <w:name w:val="6D24D342E9771648ADADF3C507C3FC98"/>
  </w:style>
  <w:style w:type="paragraph" w:customStyle="1" w:styleId="CB49A3D85BC4964FA9E0B927953EC1E1">
    <w:name w:val="CB49A3D85BC4964FA9E0B927953EC1E1"/>
  </w:style>
  <w:style w:type="paragraph" w:customStyle="1" w:styleId="78259AE33DAE8047B43CDBCD2F7046D9">
    <w:name w:val="78259AE33DAE8047B43CDBCD2F7046D9"/>
  </w:style>
  <w:style w:type="paragraph" w:customStyle="1" w:styleId="EE9650880D94EB4D946A19D55435D0AA">
    <w:name w:val="EE9650880D94EB4D946A19D55435D0AA"/>
  </w:style>
  <w:style w:type="paragraph" w:customStyle="1" w:styleId="85FDC193CE09A9479F6BB4689040AE85">
    <w:name w:val="85FDC193CE09A9479F6BB4689040AE85"/>
  </w:style>
  <w:style w:type="paragraph" w:customStyle="1" w:styleId="848F60943397CC409A395784048C90FC">
    <w:name w:val="848F60943397CC409A395784048C90FC"/>
  </w:style>
  <w:style w:type="paragraph" w:customStyle="1" w:styleId="6FAF8D80E319DC4A9FA54E0B06B37E41">
    <w:name w:val="6FAF8D80E319DC4A9FA54E0B06B37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Abb08</b:Tag>
    <b:SourceType>Book</b:SourceType>
    <b:Guid>{94E6CB5B-FC54-414C-B1B4-7E37AB618D9B}</b:Guid>
    <b:Author>
      <b:Author>
        <b:NameList>
          <b:Person>
            <b:Last>Abbotson</b:Last>
            <b:First>Susan</b:First>
            <b:Middle>C. W.</b:Middle>
          </b:Person>
        </b:NameList>
      </b:Author>
    </b:Author>
    <b:Title>Critical Companion to Arthur Miller</b:Title>
    <b:City>New York</b:City>
    <b:Publisher>Facts on File</b:Publisher>
    <b:Year>2008</b:Year>
    <b:RefOrder>1</b:RefOrder>
  </b:Source>
  <b:Source>
    <b:Tag>Big08</b:Tag>
    <b:SourceType>Book</b:SourceType>
    <b:Guid>{62B324BF-AE7E-CC41-A886-20A13A1F6826}</b:Guid>
    <b:Author>
      <b:Author>
        <b:NameList>
          <b:Person>
            <b:Last>Bigsby</b:Last>
            <b:First>Christopher</b:First>
          </b:Person>
        </b:NameList>
      </b:Author>
    </b:Author>
    <b:Title>Arthur Miller 1915-1962</b:Title>
    <b:City>London</b:City>
    <b:Publisher>Weidenfeld &amp; Nicolson</b:Publisher>
    <b:Year>2008</b:Year>
    <b:RefOrder>2</b:RefOrder>
  </b:Source>
  <b:Source>
    <b:Tag>Big11</b:Tag>
    <b:SourceType>Book</b:SourceType>
    <b:Guid>{0F50ABAC-CA47-D64E-B204-774FD717E81C}</b:Guid>
    <b:Author>
      <b:Author>
        <b:NameList>
          <b:Person>
            <b:Last>Bigsby</b:Last>
            <b:First>Christopher</b:First>
          </b:Person>
        </b:NameList>
      </b:Author>
    </b:Author>
    <b:Title>Arthur Miller 1962-2005</b:Title>
    <b:City>London</b:City>
    <b:Publisher>Weidenfeld &amp; Nicolson</b:Publisher>
    <b:Year>2011</b:Year>
    <b:RefOrder>3</b:RefOrder>
  </b:Source>
  <b:Source>
    <b:Tag>Big05</b:Tag>
    <b:SourceType>Book</b:SourceType>
    <b:Guid>{8B86E82C-2869-7F49-BCCC-E4849B1C7931}</b:Guid>
    <b:Author>
      <b:Author>
        <b:NameList>
          <b:Person>
            <b:Last>Bigsby</b:Last>
            <b:First>Christopher</b:First>
          </b:Person>
        </b:NameList>
      </b:Author>
    </b:Author>
    <b:Title>Arthur Miller: A Critical Study</b:Title>
    <b:City>New York</b:City>
    <b:Publisher>Cambridge University Press</b:Publisher>
    <b:Year>2005</b:Year>
    <b:RefOrder>4</b:RefOrder>
  </b:Source>
  <b:Source>
    <b:Tag>Big10</b:Tag>
    <b:SourceType>Book</b:SourceType>
    <b:Guid>{022FB609-1A7C-EB47-8A8C-081E2159D61B}</b:Guid>
    <b:Title>The Cambridge Companion to Arthur Miller</b:Title>
    <b:City>New York</b:City>
    <b:Publisher>Cambridge University Press</b:Publisher>
    <b:Year>2010</b:Year>
    <b:Author>
      <b:Editor>
        <b:NameList>
          <b:Person>
            <b:Last>Bigsby</b:Last>
            <b:First>Christopher</b:First>
          </b:Person>
        </b:NameList>
      </b:Editor>
    </b:Author>
    <b:Edition>2nd</b:Edition>
    <b:RefOrder>5</b:RefOrder>
  </b:Source>
  <b:Source>
    <b:Tag>Cen06</b:Tag>
    <b:SourceType>Book</b:SourceType>
    <b:Guid>{EE48F277-C0A8-6448-950D-194448F5DD7A}</b:Guid>
    <b:Title>The Critical Response to Arthur Miller</b:Title>
    <b:City>Westport</b:City>
    <b:StateProvince>CT</b:StateProvince>
    <b:Publisher>Praeger</b:Publisher>
    <b:Year>2006</b:Year>
    <b:Author>
      <b:Editor>
        <b:NameList>
          <b:Person>
            <b:Last>Centola</b:Last>
            <b:First>Steven</b:First>
            <b:Middle>R.</b:Middle>
          </b:Person>
          <b:Person>
            <b:Last>Cirulli</b:Last>
            <b:First>Michelle</b:First>
          </b:Person>
        </b:NameList>
      </b:Editor>
    </b:Author>
    <b:RefOrder>6</b:RefOrder>
  </b:Source>
  <b:Source>
    <b:Tag>Koo00</b:Tag>
    <b:SourceType>Book</b:SourceType>
    <b:Guid>{53568507-D2CF-9B4E-A224-05DEF4D1C2E7}</b:Guid>
    <b:Author>
      <b:Author>
        <b:NameList>
          <b:Person>
            <b:Last>Koorey</b:Last>
            <b:First>Stefani</b:First>
          </b:Person>
        </b:NameList>
      </b:Author>
    </b:Author>
    <b:Title>Arthur Miller's Life and Literature: An Annotated and Comprehensive Guide</b:Title>
    <b:City>Boston</b:City>
    <b:Publisher>Scarecrow Press</b:Publisher>
    <b:Year>2000</b:Year>
    <b:RefOrder>7</b:RefOrder>
  </b:Source>
  <b:Source>
    <b:Tag>Mur10</b:Tag>
    <b:SourceType>Book</b:SourceType>
    <b:Guid>{FCE0F62F-14B9-C345-ADE6-FBCB61557E92}</b:Guid>
    <b:Title>Critical Insights: Arthur Miller</b:Title>
    <b:City>Hackensack</b:City>
    <b:StateProvince>NJ</b:StateProvince>
    <b:Publisher>Salem Press</b:Publisher>
    <b:Year>2010</b:Year>
    <b:Author>
      <b:Editor>
        <b:NameList>
          <b:Person>
            <b:Last>Murphy</b:Last>
            <b:First>Brenda</b:First>
          </b:Person>
        </b:NameList>
      </b:Editor>
    </b:Author>
    <b:RefOrder>8</b:RefOrder>
  </b:Source>
</b:Sources>
</file>

<file path=customXml/itemProps1.xml><?xml version="1.0" encoding="utf-8"?>
<ds:datastoreItem xmlns:ds="http://schemas.openxmlformats.org/officeDocument/2006/customXml" ds:itemID="{A7009F19-C7EE-644A-8F9F-1357FDCA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1342</Words>
  <Characters>7652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2015-09-22T17:25:00Z</dcterms:created>
  <dcterms:modified xsi:type="dcterms:W3CDTF">2015-09-27T15:37:00Z</dcterms:modified>
</cp:coreProperties>
</file>