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4CF3F0" w14:textId="77777777" w:rsidTr="00922950">
        <w:tc>
          <w:tcPr>
            <w:tcW w:w="491" w:type="dxa"/>
            <w:vMerge w:val="restart"/>
            <w:shd w:val="clear" w:color="auto" w:fill="A6A6A6" w:themeFill="background1" w:themeFillShade="A6"/>
            <w:textDirection w:val="btLr"/>
          </w:tcPr>
          <w:p w14:paraId="7F2ED27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0C8966F0029849B9E385B9BDD39C03"/>
            </w:placeholder>
            <w:showingPlcHdr/>
            <w:dropDownList>
              <w:listItem w:displayText="Dr." w:value="Dr."/>
              <w:listItem w:displayText="Prof." w:value="Prof."/>
            </w:dropDownList>
          </w:sdtPr>
          <w:sdtEndPr/>
          <w:sdtContent>
            <w:tc>
              <w:tcPr>
                <w:tcW w:w="1259" w:type="dxa"/>
              </w:tcPr>
              <w:p w14:paraId="424E227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CF11D3FBA51645A4CD1C388734898F"/>
            </w:placeholder>
            <w:text/>
          </w:sdtPr>
          <w:sdtEndPr/>
          <w:sdtContent>
            <w:tc>
              <w:tcPr>
                <w:tcW w:w="2073" w:type="dxa"/>
              </w:tcPr>
              <w:p w14:paraId="4A8CD7EB" w14:textId="77777777" w:rsidR="00B574C9" w:rsidRDefault="00A5078C" w:rsidP="00922950">
                <w:r w:rsidRPr="006D648D">
                  <w:rPr>
                    <w:rFonts w:ascii="Times New Roman" w:hAnsi="Times New Roman" w:cs="Times New Roman"/>
                    <w:sz w:val="24"/>
                    <w:szCs w:val="24"/>
                    <w:lang w:val="en-US"/>
                  </w:rPr>
                  <w:t>Barry</w:t>
                </w:r>
              </w:p>
            </w:tc>
          </w:sdtContent>
        </w:sdt>
        <w:sdt>
          <w:sdtPr>
            <w:rPr>
              <w:rFonts w:ascii="Times New Roman" w:hAnsi="Times New Roman"/>
              <w:sz w:val="24"/>
              <w:szCs w:val="24"/>
            </w:rPr>
            <w:alias w:val="Middle name"/>
            <w:tag w:val="authorMiddleName"/>
            <w:id w:val="-2076034781"/>
            <w:placeholder>
              <w:docPart w:val="69804C170600DF4484DF3FC68D80BD77"/>
            </w:placeholder>
            <w:text/>
          </w:sdtPr>
          <w:sdtEndPr/>
          <w:sdtContent>
            <w:tc>
              <w:tcPr>
                <w:tcW w:w="2551" w:type="dxa"/>
              </w:tcPr>
              <w:p w14:paraId="18441E0D" w14:textId="77777777" w:rsidR="00B574C9" w:rsidRDefault="00A5078C" w:rsidP="00A5078C">
                <w:r w:rsidRPr="00A5078C">
                  <w:rPr>
                    <w:rFonts w:ascii="Times New Roman" w:hAnsi="Times New Roman"/>
                    <w:sz w:val="24"/>
                    <w:szCs w:val="24"/>
                  </w:rPr>
                  <w:t>B.</w:t>
                </w:r>
              </w:p>
            </w:tc>
          </w:sdtContent>
        </w:sdt>
        <w:sdt>
          <w:sdtPr>
            <w:alias w:val="Last name"/>
            <w:tag w:val="authorLastName"/>
            <w:id w:val="-1088529830"/>
            <w:placeholder>
              <w:docPart w:val="05D79B766C29E840A34373C90F83E8C9"/>
            </w:placeholder>
            <w:text/>
          </w:sdtPr>
          <w:sdtEndPr/>
          <w:sdtContent>
            <w:tc>
              <w:tcPr>
                <w:tcW w:w="2642" w:type="dxa"/>
              </w:tcPr>
              <w:p w14:paraId="08419DBC" w14:textId="77777777" w:rsidR="00B574C9" w:rsidRDefault="00A5078C" w:rsidP="00922950">
                <w:r w:rsidRPr="006D648D">
                  <w:rPr>
                    <w:rFonts w:ascii="Times New Roman" w:hAnsi="Times New Roman" w:cs="Times New Roman"/>
                    <w:sz w:val="24"/>
                    <w:szCs w:val="24"/>
                    <w:lang w:val="en-US"/>
                  </w:rPr>
                  <w:t>Witham</w:t>
                </w:r>
              </w:p>
            </w:tc>
          </w:sdtContent>
        </w:sdt>
      </w:tr>
      <w:tr w:rsidR="00B574C9" w14:paraId="342525AE" w14:textId="77777777" w:rsidTr="001A6A06">
        <w:trPr>
          <w:trHeight w:val="986"/>
        </w:trPr>
        <w:tc>
          <w:tcPr>
            <w:tcW w:w="491" w:type="dxa"/>
            <w:vMerge/>
            <w:shd w:val="clear" w:color="auto" w:fill="A6A6A6" w:themeFill="background1" w:themeFillShade="A6"/>
          </w:tcPr>
          <w:p w14:paraId="1B371256" w14:textId="77777777" w:rsidR="00B574C9" w:rsidRPr="001A6A06" w:rsidRDefault="00B574C9" w:rsidP="00CF1542">
            <w:pPr>
              <w:jc w:val="center"/>
              <w:rPr>
                <w:b/>
                <w:color w:val="FFFFFF" w:themeColor="background1"/>
              </w:rPr>
            </w:pPr>
          </w:p>
        </w:tc>
        <w:sdt>
          <w:sdtPr>
            <w:alias w:val="Biography"/>
            <w:tag w:val="authorBiography"/>
            <w:id w:val="938807824"/>
            <w:placeholder>
              <w:docPart w:val="91C48833C88B4E4A8B932534667E26B3"/>
            </w:placeholder>
            <w:showingPlcHdr/>
          </w:sdtPr>
          <w:sdtEndPr/>
          <w:sdtContent>
            <w:tc>
              <w:tcPr>
                <w:tcW w:w="8525" w:type="dxa"/>
                <w:gridSpan w:val="4"/>
              </w:tcPr>
              <w:p w14:paraId="2AC7200C" w14:textId="77777777" w:rsidR="00B574C9" w:rsidRDefault="00B574C9" w:rsidP="00922950">
                <w:r>
                  <w:rPr>
                    <w:rStyle w:val="PlaceholderText"/>
                  </w:rPr>
                  <w:t>[Enter your biography]</w:t>
                </w:r>
              </w:p>
            </w:tc>
          </w:sdtContent>
        </w:sdt>
      </w:tr>
      <w:tr w:rsidR="00B574C9" w14:paraId="1D340531" w14:textId="77777777" w:rsidTr="001A6A06">
        <w:trPr>
          <w:trHeight w:val="986"/>
        </w:trPr>
        <w:tc>
          <w:tcPr>
            <w:tcW w:w="491" w:type="dxa"/>
            <w:vMerge/>
            <w:shd w:val="clear" w:color="auto" w:fill="A6A6A6" w:themeFill="background1" w:themeFillShade="A6"/>
          </w:tcPr>
          <w:p w14:paraId="10235C54" w14:textId="77777777" w:rsidR="00B574C9" w:rsidRPr="001A6A06" w:rsidRDefault="00B574C9" w:rsidP="00CF1542">
            <w:pPr>
              <w:jc w:val="center"/>
              <w:rPr>
                <w:b/>
                <w:color w:val="FFFFFF" w:themeColor="background1"/>
              </w:rPr>
            </w:pPr>
          </w:p>
        </w:tc>
        <w:sdt>
          <w:sdtPr>
            <w:alias w:val="Affiliation"/>
            <w:tag w:val="affiliation"/>
            <w:id w:val="2012937915"/>
            <w:placeholder>
              <w:docPart w:val="4981CADD6B89234991A0A7948419B700"/>
            </w:placeholder>
            <w:text/>
          </w:sdtPr>
          <w:sdtEndPr/>
          <w:sdtContent>
            <w:tc>
              <w:tcPr>
                <w:tcW w:w="8525" w:type="dxa"/>
                <w:gridSpan w:val="4"/>
              </w:tcPr>
              <w:p w14:paraId="3799CD5F" w14:textId="77777777" w:rsidR="003E58D5" w:rsidRPr="006D648D" w:rsidRDefault="003E58D5" w:rsidP="003E58D5">
                <w:pPr>
                  <w:rPr>
                    <w:rFonts w:ascii="Times New Roman" w:hAnsi="Times New Roman" w:cs="Times New Roman"/>
                    <w:sz w:val="24"/>
                    <w:szCs w:val="24"/>
                    <w:lang w:val="en-US"/>
                  </w:rPr>
                </w:pPr>
                <w:r w:rsidRPr="006D648D">
                  <w:rPr>
                    <w:rFonts w:ascii="Times New Roman" w:hAnsi="Times New Roman" w:cs="Times New Roman"/>
                    <w:sz w:val="24"/>
                    <w:szCs w:val="24"/>
                    <w:lang w:val="en-US"/>
                  </w:rPr>
                  <w:t>University of Washington</w:t>
                </w:r>
              </w:p>
              <w:p w14:paraId="22687A99" w14:textId="77777777" w:rsidR="00B574C9" w:rsidRDefault="00B574C9" w:rsidP="00B574C9"/>
            </w:tc>
          </w:sdtContent>
        </w:sdt>
      </w:tr>
    </w:tbl>
    <w:p w14:paraId="6FB7F8D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95840A" w14:textId="77777777" w:rsidTr="00244BB0">
        <w:tc>
          <w:tcPr>
            <w:tcW w:w="9016" w:type="dxa"/>
            <w:shd w:val="clear" w:color="auto" w:fill="A6A6A6" w:themeFill="background1" w:themeFillShade="A6"/>
            <w:tcMar>
              <w:top w:w="113" w:type="dxa"/>
              <w:bottom w:w="113" w:type="dxa"/>
            </w:tcMar>
          </w:tcPr>
          <w:p w14:paraId="7FD190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5D5455" w14:textId="77777777" w:rsidTr="003F0D73">
        <w:sdt>
          <w:sdtPr>
            <w:alias w:val="Article headword"/>
            <w:tag w:val="articleHeadword"/>
            <w:id w:val="-361440020"/>
            <w:placeholder>
              <w:docPart w:val="774B96F509DA1B43B715A5D43FC6D16F"/>
            </w:placeholder>
            <w:text/>
          </w:sdtPr>
          <w:sdtEndPr/>
          <w:sdtContent>
            <w:tc>
              <w:tcPr>
                <w:tcW w:w="9016" w:type="dxa"/>
                <w:tcMar>
                  <w:top w:w="113" w:type="dxa"/>
                  <w:bottom w:w="113" w:type="dxa"/>
                </w:tcMar>
              </w:tcPr>
              <w:p w14:paraId="73F73E2F" w14:textId="595E643F" w:rsidR="003E58D5" w:rsidRPr="003E58D5" w:rsidRDefault="007E1B37" w:rsidP="003E58D5">
                <w:pPr>
                  <w:rPr>
                    <w:rFonts w:ascii="Times New Roman" w:hAnsi="Times New Roman" w:cs="Times New Roman"/>
                    <w:bCs/>
                    <w:sz w:val="24"/>
                    <w:szCs w:val="24"/>
                    <w:lang w:val="en-US"/>
                  </w:rPr>
                </w:pPr>
                <w:r>
                  <w:rPr>
                    <w:rFonts w:ascii="Times New Roman" w:hAnsi="Times New Roman" w:cs="Times New Roman"/>
                    <w:bCs/>
                    <w:sz w:val="24"/>
                    <w:szCs w:val="24"/>
                    <w:lang w:val="en-US"/>
                  </w:rPr>
                  <w:t>Federal Theatre P</w:t>
                </w:r>
                <w:r w:rsidRPr="003E58D5">
                  <w:rPr>
                    <w:rFonts w:ascii="Times New Roman" w:hAnsi="Times New Roman" w:cs="Times New Roman"/>
                    <w:bCs/>
                    <w:sz w:val="24"/>
                    <w:szCs w:val="24"/>
                    <w:lang w:val="en-US"/>
                  </w:rPr>
                  <w:t xml:space="preserve">roject </w:t>
                </w:r>
                <w:r w:rsidR="003E58D5" w:rsidRPr="003E58D5">
                  <w:rPr>
                    <w:rFonts w:ascii="Times New Roman" w:hAnsi="Times New Roman" w:cs="Times New Roman"/>
                    <w:bCs/>
                    <w:sz w:val="24"/>
                    <w:szCs w:val="24"/>
                    <w:lang w:val="en-US"/>
                  </w:rPr>
                  <w:t>(1935-1939)</w:t>
                </w:r>
              </w:p>
              <w:p w14:paraId="6F198702" w14:textId="77777777" w:rsidR="003F0D73" w:rsidRPr="00FB589A" w:rsidRDefault="003F0D73" w:rsidP="003F0D73">
                <w:pPr>
                  <w:rPr>
                    <w:b/>
                  </w:rPr>
                </w:pPr>
              </w:p>
            </w:tc>
          </w:sdtContent>
        </w:sdt>
      </w:tr>
      <w:tr w:rsidR="00464699" w14:paraId="256A51DD" w14:textId="77777777" w:rsidTr="003E58D5">
        <w:sdt>
          <w:sdtPr>
            <w:alias w:val="Variant headwords"/>
            <w:tag w:val="variantHeadwords"/>
            <w:id w:val="173464402"/>
            <w:placeholder>
              <w:docPart w:val="119823F53935EE44AD876CF1C228A867"/>
            </w:placeholder>
            <w:showingPlcHdr/>
          </w:sdtPr>
          <w:sdtEndPr/>
          <w:sdtContent>
            <w:tc>
              <w:tcPr>
                <w:tcW w:w="9016" w:type="dxa"/>
                <w:tcMar>
                  <w:top w:w="113" w:type="dxa"/>
                  <w:bottom w:w="113" w:type="dxa"/>
                </w:tcMar>
              </w:tcPr>
              <w:p w14:paraId="34791D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CDC87F" w14:textId="77777777" w:rsidTr="003F0D73">
        <w:sdt>
          <w:sdtPr>
            <w:alias w:val="Abstract"/>
            <w:tag w:val="abstract"/>
            <w:id w:val="-635871867"/>
            <w:placeholder>
              <w:docPart w:val="386C6AA0A58B184F8AD9B7F630BA877C"/>
            </w:placeholder>
          </w:sdtPr>
          <w:sdtEndPr/>
          <w:sdtContent>
            <w:tc>
              <w:tcPr>
                <w:tcW w:w="9016" w:type="dxa"/>
                <w:tcMar>
                  <w:top w:w="113" w:type="dxa"/>
                  <w:bottom w:w="113" w:type="dxa"/>
                </w:tcMar>
              </w:tcPr>
              <w:p w14:paraId="7AD34367" w14:textId="77777777" w:rsidR="00E85A05" w:rsidRDefault="003E58D5" w:rsidP="00E85A05">
                <w:r>
                  <w:rPr>
                    <w:rFonts w:ascii="Times New Roman" w:hAnsi="Times New Roman" w:cs="Times New Roman"/>
                    <w:sz w:val="24"/>
                    <w:szCs w:val="24"/>
                    <w:lang w:val="en-US"/>
                  </w:rPr>
                  <w:t>The Federal Theatre Project was a government-subsidized program established in 1935 by President Franklin D. Roosevelt to provide jobs for theatre artists during the Great Depression in the United States. Along with similar programs in Art, Music, Dance, and Writing, the project was designed to produce professional theatre throughout the country and eventually established companies in thirty-one American states. While the fare of the program was broad, including circuses, vaudeville, musicals, and children’s theatre, its offerings were largely progressive, which led to conflicts with Congressional Republicans who viewed the program as propaganda for New Deal politics. Eventually, charges of communism led to an investigation by the House Committee on Un-American Activities and the budgetary elimination of Federal Theatre in 1939.</w:t>
                </w:r>
              </w:p>
            </w:tc>
          </w:sdtContent>
        </w:sdt>
      </w:tr>
      <w:tr w:rsidR="003F0D73" w14:paraId="3D454EB2" w14:textId="77777777" w:rsidTr="003F0D73">
        <w:sdt>
          <w:sdtPr>
            <w:alias w:val="Article text"/>
            <w:tag w:val="articleText"/>
            <w:id w:val="634067588"/>
            <w:placeholder>
              <w:docPart w:val="B3BC267B6330D94B8F5A03F19AEB5ABD"/>
            </w:placeholder>
          </w:sdtPr>
          <w:sdtEndPr/>
          <w:sdtContent>
            <w:tc>
              <w:tcPr>
                <w:tcW w:w="9016" w:type="dxa"/>
                <w:tcMar>
                  <w:top w:w="113" w:type="dxa"/>
                  <w:bottom w:w="113" w:type="dxa"/>
                </w:tcMar>
              </w:tcPr>
              <w:p w14:paraId="12917034" w14:textId="32B04308"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The Federal Theatre Project was a government-subsidized program established in 1935 by President Franklin D. Roosevelt to provide jobs for theatre artists during the Great Depression in the United States. Along with similar programs in Art, Music, Dance, and Writing, the project was designed to produce professional theatre throughout the country and eventually established companies in thirty-one American states. While the fare of the program was broad, including circuses, vaudeville, musicals, and children’s theatre, its offerings were largely progressive, which led to conflicts with Congressional Republicans who viewed the program as propaganda for New Deal politics. Eventually, charges of communism led to an investigation by the House Committee on Un-American Activities and the budgetary elimination of Federal Theatre in 1939. </w:t>
                </w:r>
              </w:p>
              <w:p w14:paraId="708A39FA"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01DF29C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As a part of the Works Progress Administration (WPA), Federal Theatre was supervised by Harry Hopkins and administered by Hallie Flanagan Davis, who had been a classmate of Hopkins at Grinnell College and who had established a very successful experimental theatre at Vassar College. Flanagan insisted that the program be ‘free, adult and uncensored’ (</w:t>
                </w:r>
                <w:r>
                  <w:rPr>
                    <w:rFonts w:ascii="Times New Roman" w:hAnsi="Times New Roman" w:cs="Times New Roman"/>
                    <w:i/>
                    <w:iCs/>
                    <w:sz w:val="24"/>
                    <w:szCs w:val="24"/>
                    <w:lang w:val="en-US"/>
                  </w:rPr>
                  <w:t xml:space="preserve">Arena, </w:t>
                </w:r>
                <w:r>
                  <w:rPr>
                    <w:rFonts w:ascii="Times New Roman" w:hAnsi="Times New Roman" w:cs="Times New Roman"/>
                    <w:sz w:val="24"/>
                    <w:szCs w:val="24"/>
                    <w:lang w:val="en-US"/>
                  </w:rPr>
                  <w:t xml:space="preserve">28), and that its theatres reflect the entirety of the American people, as well as the serious economic and political threats that confronted them. She undertook the establishment, for example, of several Negro theatres (in Harlem, Newark, Chicago, and Seattle) that produced plays about black experience in the United States during a decade when race riots and public </w:t>
                </w:r>
                <w:proofErr w:type="spellStart"/>
                <w:r>
                  <w:rPr>
                    <w:rFonts w:ascii="Times New Roman" w:hAnsi="Times New Roman" w:cs="Times New Roman"/>
                    <w:sz w:val="24"/>
                    <w:szCs w:val="24"/>
                    <w:lang w:val="en-US"/>
                  </w:rPr>
                  <w:t>lynchings</w:t>
                </w:r>
                <w:proofErr w:type="spellEnd"/>
                <w:r>
                  <w:rPr>
                    <w:rFonts w:ascii="Times New Roman" w:hAnsi="Times New Roman" w:cs="Times New Roman"/>
                    <w:sz w:val="24"/>
                    <w:szCs w:val="24"/>
                    <w:lang w:val="en-US"/>
                  </w:rPr>
                  <w:t xml:space="preserve"> were not uncommon. These theatres were controversial and did not prosper in the Deep South, but they contributed to the body of work popularized during the Harlem Renaissance and encouraged dozens of African </w:t>
                </w:r>
                <w:r>
                  <w:rPr>
                    <w:rFonts w:ascii="Times New Roman" w:hAnsi="Times New Roman" w:cs="Times New Roman"/>
                    <w:sz w:val="24"/>
                    <w:szCs w:val="24"/>
                    <w:lang w:val="en-US"/>
                  </w:rPr>
                  <w:lastRenderedPageBreak/>
                  <w:t xml:space="preserve">American writers, designers, composers, and performers to pursue careers in the theatre. One of Federal Theatre Project’s most celebrated productions was a ‘voodoo </w:t>
                </w:r>
                <w:r>
                  <w:rPr>
                    <w:rFonts w:ascii="Times New Roman" w:hAnsi="Times New Roman" w:cs="Times New Roman"/>
                    <w:i/>
                    <w:iCs/>
                    <w:sz w:val="24"/>
                    <w:szCs w:val="24"/>
                    <w:lang w:val="en-US"/>
                  </w:rPr>
                  <w:t>Macbeth</w:t>
                </w:r>
                <w:r>
                  <w:rPr>
                    <w:rFonts w:ascii="Times New Roman" w:hAnsi="Times New Roman" w:cs="Times New Roman"/>
                    <w:sz w:val="24"/>
                    <w:szCs w:val="24"/>
                    <w:lang w:val="en-US"/>
                  </w:rPr>
                  <w:t>’ (1936) that was directed by Orson Welles and set in Haiti with an all-black cast.</w:t>
                </w:r>
              </w:p>
              <w:p w14:paraId="695277CE"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A8425E8" w14:textId="077E3B5F" w:rsidR="00310073" w:rsidRDefault="00310073" w:rsidP="00D34E2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310073">
                  <w:rPr>
                    <w:rFonts w:ascii="Times New Roman" w:hAnsi="Times New Roman" w:cs="Times New Roman"/>
                    <w:sz w:val="24"/>
                    <w:szCs w:val="24"/>
                    <w:lang w:val="en-US"/>
                  </w:rPr>
                  <w:t>National Film Preservation Foundation_ Footage of Orson Welles's _Voodoo_ Macbeth (1937)</w:t>
                </w:r>
                <w:r w:rsidR="00570DE6">
                  <w:rPr>
                    <w:rFonts w:ascii="Times New Roman" w:hAnsi="Times New Roman" w:cs="Times New Roman"/>
                    <w:sz w:val="24"/>
                    <w:szCs w:val="24"/>
                    <w:lang w:val="en-US"/>
                  </w:rPr>
                  <w:t>.html</w:t>
                </w:r>
              </w:p>
              <w:p w14:paraId="0F041850" w14:textId="731D5DF6" w:rsidR="00D34E2C" w:rsidRDefault="00D34E2C" w:rsidP="00D34E2C">
                <w:pPr>
                  <w:pStyle w:val="Caption"/>
                </w:pPr>
                <w:r>
                  <w:t xml:space="preserve">Figure </w:t>
                </w:r>
                <w:fldSimple w:instr=" SEQ Figure \* ARABIC ">
                  <w:r>
                    <w:rPr>
                      <w:noProof/>
                    </w:rPr>
                    <w:t>1</w:t>
                  </w:r>
                </w:fldSimple>
                <w:r>
                  <w:t xml:space="preserve"> Original footage of Orson Welles's "Voodoo Macbeth (1936). </w:t>
                </w:r>
              </w:p>
              <w:p w14:paraId="1E194F62" w14:textId="7E0FC555" w:rsidR="007E1B37" w:rsidRDefault="00D34E2C" w:rsidP="00D34E2C">
                <w:pPr>
                  <w:shd w:val="clear" w:color="auto" w:fill="FFFFFF"/>
                  <w:rPr>
                    <w:rFonts w:ascii="Helvetica" w:eastAsia="Times New Roman" w:hAnsi="Helvetica" w:cs="Times New Roman"/>
                    <w:sz w:val="26"/>
                    <w:szCs w:val="26"/>
                    <w:lang w:val="en-US"/>
                  </w:rPr>
                </w:pPr>
                <w:r>
                  <w:t xml:space="preserve">Source: </w:t>
                </w:r>
                <w:r w:rsidRPr="00D34E2C">
                  <w:rPr>
                    <w:rFonts w:ascii="Helvetica" w:eastAsia="Times New Roman" w:hAnsi="Helvetica" w:cs="Times New Roman"/>
                    <w:sz w:val="26"/>
                    <w:szCs w:val="26"/>
                    <w:lang w:val="en-US"/>
                  </w:rPr>
                  <w:t xml:space="preserve">Available at: </w:t>
                </w:r>
                <w:hyperlink r:id="rId8" w:history="1">
                  <w:r w:rsidR="007E1B37" w:rsidRPr="00DD0E16">
                    <w:rPr>
                      <w:rStyle w:val="Hyperlink"/>
                      <w:rFonts w:ascii="Helvetica" w:eastAsia="Times New Roman" w:hAnsi="Helvetica" w:cs="Times New Roman"/>
                      <w:sz w:val="26"/>
                      <w:szCs w:val="26"/>
                      <w:lang w:val="en-US"/>
                    </w:rPr>
                    <w:t>http://www.film</w:t>
                  </w:r>
                  <w:r w:rsidR="007E1B37" w:rsidRPr="00DD0E16">
                    <w:rPr>
                      <w:rStyle w:val="Hyperlink"/>
                      <w:rFonts w:ascii="Helvetica" w:eastAsia="Times New Roman" w:hAnsi="Helvetica" w:cs="Times New Roman"/>
                      <w:sz w:val="26"/>
                      <w:szCs w:val="26"/>
                      <w:lang w:val="en-US"/>
                    </w:rPr>
                    <w:t>p</w:t>
                  </w:r>
                  <w:r w:rsidR="007E1B37" w:rsidRPr="00DD0E16">
                    <w:rPr>
                      <w:rStyle w:val="Hyperlink"/>
                      <w:rFonts w:ascii="Helvetica" w:eastAsia="Times New Roman" w:hAnsi="Helvetica" w:cs="Times New Roman"/>
                      <w:sz w:val="26"/>
                      <w:szCs w:val="26"/>
                      <w:lang w:val="en-US"/>
                    </w:rPr>
                    <w:t>reservation.org/preserved-films/screening-room/voodoo-macbeth</w:t>
                  </w:r>
                </w:hyperlink>
              </w:p>
              <w:p w14:paraId="12EDA6C3" w14:textId="42234C39" w:rsidR="00D34E2C" w:rsidRPr="00D34E2C" w:rsidRDefault="00D34E2C" w:rsidP="00D34E2C"/>
              <w:p w14:paraId="13BA27A1" w14:textId="77777777" w:rsidR="00310073" w:rsidRDefault="00310073"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1BCB02BE"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While the predominant style of Federal Theatre was traditional and frequently realistic, an important exception was the Living Newspaper unit, which produced socially relevant plays on current political topics such as subsidized housing (</w:t>
                </w:r>
                <w:r>
                  <w:rPr>
                    <w:rFonts w:ascii="Times New Roman" w:hAnsi="Times New Roman" w:cs="Times New Roman"/>
                    <w:i/>
                    <w:iCs/>
                    <w:sz w:val="24"/>
                    <w:szCs w:val="24"/>
                    <w:lang w:val="en-US"/>
                  </w:rPr>
                  <w:t>One-Third of a Nation</w:t>
                </w:r>
                <w:r>
                  <w:rPr>
                    <w:rFonts w:ascii="Times New Roman" w:hAnsi="Times New Roman" w:cs="Times New Roman"/>
                    <w:sz w:val="24"/>
                    <w:szCs w:val="24"/>
                    <w:lang w:val="en-US"/>
                  </w:rPr>
                  <w:t>, 1938), socialized medicine (</w:t>
                </w:r>
                <w:r>
                  <w:rPr>
                    <w:rFonts w:ascii="Times New Roman" w:hAnsi="Times New Roman" w:cs="Times New Roman"/>
                    <w:i/>
                    <w:iCs/>
                    <w:sz w:val="24"/>
                    <w:szCs w:val="24"/>
                    <w:lang w:val="en-US"/>
                  </w:rPr>
                  <w:t>Spirochete</w:t>
                </w:r>
                <w:r>
                  <w:rPr>
                    <w:rFonts w:ascii="Times New Roman" w:hAnsi="Times New Roman" w:cs="Times New Roman"/>
                    <w:sz w:val="24"/>
                    <w:szCs w:val="24"/>
                    <w:lang w:val="en-US"/>
                  </w:rPr>
                  <w:t>, 1938), and public ownership of utilities (</w:t>
                </w:r>
                <w:r>
                  <w:rPr>
                    <w:rFonts w:ascii="Times New Roman" w:hAnsi="Times New Roman" w:cs="Times New Roman"/>
                    <w:i/>
                    <w:iCs/>
                    <w:sz w:val="24"/>
                    <w:szCs w:val="24"/>
                    <w:lang w:val="en-US"/>
                  </w:rPr>
                  <w:t>Power</w:t>
                </w:r>
                <w:r>
                  <w:rPr>
                    <w:rFonts w:ascii="Times New Roman" w:hAnsi="Times New Roman" w:cs="Times New Roman"/>
                    <w:sz w:val="24"/>
                    <w:szCs w:val="24"/>
                    <w:lang w:val="en-US"/>
                  </w:rPr>
                  <w:t xml:space="preserve">, 1937). </w:t>
                </w:r>
              </w:p>
              <w:p w14:paraId="5634E28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5E3350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8761B2B" w14:textId="77777777" w:rsidR="003E58D5" w:rsidRDefault="003E58D5" w:rsidP="00330E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File</w:t>
                </w:r>
                <w:r w:rsidR="00330E48">
                  <w:rPr>
                    <w:rFonts w:ascii="Times New Roman" w:hAnsi="Times New Roman" w:cs="Times New Roman"/>
                    <w:sz w:val="24"/>
                    <w:szCs w:val="24"/>
                    <w:lang w:val="en-US"/>
                  </w:rPr>
                  <w:t xml:space="preserve">: </w:t>
                </w:r>
                <w:r w:rsidR="00330E48" w:rsidRPr="00330E48">
                  <w:rPr>
                    <w:rFonts w:ascii="Times New Roman" w:hAnsi="Times New Roman" w:cs="Times New Roman"/>
                    <w:sz w:val="24"/>
                    <w:szCs w:val="24"/>
                    <w:lang w:val="en-US"/>
                  </w:rPr>
                  <w:t>PosterForPower.png</w:t>
                </w:r>
              </w:p>
              <w:p w14:paraId="25FD215B" w14:textId="77777777" w:rsidR="00330E48" w:rsidRPr="00330E48" w:rsidRDefault="00330E48" w:rsidP="00330E48">
                <w:pPr>
                  <w:pStyle w:val="Caption"/>
                </w:pPr>
                <w:r>
                  <w:t xml:space="preserve">Figure </w:t>
                </w:r>
                <w:fldSimple w:instr=" SEQ Figure \* ARABIC ">
                  <w:r w:rsidR="00D34E2C">
                    <w:rPr>
                      <w:noProof/>
                    </w:rPr>
                    <w:t>2</w:t>
                  </w:r>
                </w:fldSimple>
                <w:r>
                  <w:t>Poster for Power, Federal Theatre Project, 1937</w:t>
                </w:r>
              </w:p>
              <w:p w14:paraId="7AF566A3"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Source: Available at George Mason University Libraries: http://digilib.gmu.edu/dspace/handle/1920/4017</w:t>
                </w:r>
              </w:p>
              <w:p w14:paraId="336F7F77"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779C2A2" w14:textId="77777777" w:rsidR="00330E48"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These productions were influenced by Russian and German models and experimented with both epic and expressionistic devices. A typical Living Newspaper production utilized a narrator, short scenes with characters that represented ideas and attitudes rather than psychological complexity, and direct address to the audience. </w:t>
                </w:r>
                <w:r>
                  <w:rPr>
                    <w:rFonts w:ascii="Times New Roman" w:hAnsi="Times New Roman" w:cs="Times New Roman"/>
                    <w:i/>
                    <w:iCs/>
                    <w:sz w:val="24"/>
                    <w:szCs w:val="24"/>
                    <w:lang w:val="en-US"/>
                  </w:rPr>
                  <w:t>Injunction Granted</w:t>
                </w:r>
                <w:r>
                  <w:rPr>
                    <w:rFonts w:ascii="Times New Roman" w:hAnsi="Times New Roman" w:cs="Times New Roman"/>
                    <w:sz w:val="24"/>
                    <w:szCs w:val="24"/>
                    <w:lang w:val="en-US"/>
                  </w:rPr>
                  <w:t xml:space="preserve"> (1936), for example, was clearly inspired by the Russian director Nikolai </w:t>
                </w:r>
                <w:proofErr w:type="spellStart"/>
                <w:r>
                  <w:rPr>
                    <w:rFonts w:ascii="Times New Roman" w:hAnsi="Times New Roman" w:cs="Times New Roman"/>
                    <w:sz w:val="24"/>
                    <w:szCs w:val="24"/>
                    <w:lang w:val="en-US"/>
                  </w:rPr>
                  <w:t>Ohklopkov</w:t>
                </w:r>
                <w:proofErr w:type="spellEnd"/>
                <w:r>
                  <w:rPr>
                    <w:rFonts w:ascii="Times New Roman" w:hAnsi="Times New Roman" w:cs="Times New Roman"/>
                    <w:sz w:val="24"/>
                    <w:szCs w:val="24"/>
                    <w:lang w:val="en-US"/>
                  </w:rPr>
                  <w:t>.</w:t>
                </w:r>
              </w:p>
              <w:p w14:paraId="752CA8D9"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4D569188" w14:textId="77777777" w:rsidR="00330E48" w:rsidRDefault="00330E48" w:rsidP="00330E48">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330E48">
                  <w:rPr>
                    <w:rFonts w:ascii="Times New Roman" w:hAnsi="Times New Roman" w:cs="Times New Roman"/>
                    <w:sz w:val="24"/>
                    <w:szCs w:val="24"/>
                    <w:lang w:val="en-US"/>
                  </w:rPr>
                  <w:t>InjunctionGranted.png</w:t>
                </w:r>
              </w:p>
              <w:p w14:paraId="0D19DC43" w14:textId="77777777" w:rsidR="00330E48" w:rsidRDefault="00330E48" w:rsidP="00330E48">
                <w:pPr>
                  <w:pStyle w:val="Caption"/>
                </w:pPr>
                <w:r>
                  <w:t xml:space="preserve">Figure </w:t>
                </w:r>
                <w:fldSimple w:instr=" SEQ Figure \* ARABIC ">
                  <w:r w:rsidR="00D34E2C">
                    <w:rPr>
                      <w:noProof/>
                    </w:rPr>
                    <w:t>3</w:t>
                  </w:r>
                </w:fldSimple>
                <w:r>
                  <w:t xml:space="preserve"> Injunction Granted, Living Newspaper, Federal Theatre Project, 1936</w:t>
                </w:r>
              </w:p>
              <w:p w14:paraId="34239F40"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55A13AD5"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Source: Reproduced in Lorraine Brown, “Federal Theatre: Melodrama, Social Protest, and Genius,” which is linked to the Library of Congress webpage listed above. The article is at </w:t>
                </w:r>
                <w:hyperlink r:id="rId9" w:history="1">
                  <w:r>
                    <w:rPr>
                      <w:rFonts w:ascii="Times New Roman" w:hAnsi="Times New Roman" w:cs="Times New Roman"/>
                      <w:color w:val="0000FF"/>
                      <w:sz w:val="24"/>
                      <w:szCs w:val="24"/>
                      <w:u w:val="single" w:color="0000FF"/>
                      <w:lang w:val="en-US"/>
                    </w:rPr>
                    <w:t>http://memory.loc.gov/ammem/fedtp/ftbrwn00.html</w:t>
                  </w:r>
                </w:hyperlink>
                <w:r>
                  <w:rPr>
                    <w:rFonts w:ascii="Times New Roman" w:hAnsi="Times New Roman" w:cs="Times New Roman"/>
                    <w:sz w:val="24"/>
                    <w:szCs w:val="24"/>
                    <w:lang w:val="en-US"/>
                  </w:rPr>
                  <w:t xml:space="preserve">; the photo is at </w:t>
                </w:r>
                <w:hyperlink r:id="rId10" w:history="1">
                  <w:r>
                    <w:rPr>
                      <w:rFonts w:ascii="Times New Roman" w:hAnsi="Times New Roman" w:cs="Times New Roman"/>
                      <w:color w:val="0000FF"/>
                      <w:sz w:val="24"/>
                      <w:szCs w:val="24"/>
                      <w:u w:val="single" w:color="0000FF"/>
                      <w:lang w:val="en-US"/>
                    </w:rPr>
                    <w:t>http://memory.loc.gov/ammem/fedtp/images/ftbrwn07.jpg</w:t>
                  </w:r>
                </w:hyperlink>
              </w:p>
              <w:p w14:paraId="255ADC64"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29C5A818" w14:textId="77777777" w:rsidR="00330E48" w:rsidRDefault="00330E48"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1ECE6A4D"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Its open stage with circles of platforms and a dozen designated playing areas reflected staging and design concepts that director Joseph </w:t>
                </w:r>
                <w:proofErr w:type="spellStart"/>
                <w:r>
                  <w:rPr>
                    <w:rFonts w:ascii="Times New Roman" w:hAnsi="Times New Roman" w:cs="Times New Roman"/>
                    <w:sz w:val="24"/>
                    <w:szCs w:val="24"/>
                    <w:lang w:val="en-US"/>
                  </w:rPr>
                  <w:t>Losey</w:t>
                </w:r>
                <w:proofErr w:type="spellEnd"/>
                <w:r>
                  <w:rPr>
                    <w:rFonts w:ascii="Times New Roman" w:hAnsi="Times New Roman" w:cs="Times New Roman"/>
                    <w:sz w:val="24"/>
                    <w:szCs w:val="24"/>
                    <w:lang w:val="en-US"/>
                  </w:rPr>
                  <w:t xml:space="preserve"> had seen in </w:t>
                </w:r>
                <w:proofErr w:type="spellStart"/>
                <w:r>
                  <w:rPr>
                    <w:rFonts w:ascii="Times New Roman" w:hAnsi="Times New Roman" w:cs="Times New Roman"/>
                    <w:sz w:val="24"/>
                    <w:szCs w:val="24"/>
                    <w:lang w:val="en-US"/>
                  </w:rPr>
                  <w:t>Vsevolod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Meyerhold’s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Ohklopkov’s</w:t>
                </w:r>
                <w:proofErr w:type="spellEnd"/>
                <w:r>
                  <w:rPr>
                    <w:rFonts w:ascii="Times New Roman" w:hAnsi="Times New Roman" w:cs="Times New Roman"/>
                    <w:sz w:val="24"/>
                    <w:szCs w:val="24"/>
                    <w:lang w:val="en-US"/>
                  </w:rPr>
                  <w:t xml:space="preserve"> theatres in Moscow, and its clown figure, who comments ironically on the action of the play, combines with a loudspeaker voice to break through the traditional fourth wall. Unfortunately, the play’s enthusiastic endorsement of the Congress of Industrial Organizations (CIO) led to charges of communism that not only forced an early closing of </w:t>
                </w:r>
                <w:r>
                  <w:rPr>
                    <w:rFonts w:ascii="Times New Roman" w:hAnsi="Times New Roman" w:cs="Times New Roman"/>
                    <w:i/>
                    <w:iCs/>
                    <w:sz w:val="24"/>
                    <w:szCs w:val="24"/>
                    <w:lang w:val="en-US"/>
                  </w:rPr>
                  <w:t xml:space="preserve">Injunction Granted </w:t>
                </w:r>
                <w:r>
                  <w:rPr>
                    <w:rFonts w:ascii="Times New Roman" w:hAnsi="Times New Roman" w:cs="Times New Roman"/>
                    <w:sz w:val="24"/>
                    <w:szCs w:val="24"/>
                    <w:lang w:val="en-US"/>
                  </w:rPr>
                  <w:t xml:space="preserve">but ultimately led to the termination of the entire Federal Theatre Project. During its brief tenure, however, the project staged several remarkable productions, including </w:t>
                </w:r>
                <w:r>
                  <w:rPr>
                    <w:rFonts w:ascii="Times New Roman" w:hAnsi="Times New Roman" w:cs="Times New Roman"/>
                    <w:i/>
                    <w:iCs/>
                    <w:sz w:val="24"/>
                    <w:szCs w:val="24"/>
                    <w:lang w:val="en-US"/>
                  </w:rPr>
                  <w:t xml:space="preserve">The Cradle Will Rock </w:t>
                </w:r>
                <w:r>
                  <w:rPr>
                    <w:rFonts w:ascii="Times New Roman" w:hAnsi="Times New Roman" w:cs="Times New Roman"/>
                    <w:sz w:val="24"/>
                    <w:szCs w:val="24"/>
                    <w:lang w:val="en-US"/>
                  </w:rPr>
                  <w:t>(1937),</w:t>
                </w:r>
                <w:r>
                  <w:rPr>
                    <w:rFonts w:ascii="Times New Roman" w:hAnsi="Times New Roman" w:cs="Times New Roman"/>
                    <w:i/>
                    <w:iCs/>
                    <w:sz w:val="24"/>
                    <w:szCs w:val="24"/>
                    <w:lang w:val="en-US"/>
                  </w:rPr>
                  <w:t xml:space="preserve"> It Can’t Happen Here </w:t>
                </w:r>
                <w:r>
                  <w:rPr>
                    <w:rFonts w:ascii="Times New Roman" w:hAnsi="Times New Roman" w:cs="Times New Roman"/>
                    <w:sz w:val="24"/>
                    <w:szCs w:val="24"/>
                    <w:lang w:val="en-US"/>
                  </w:rPr>
                  <w:t>(1936),</w:t>
                </w:r>
                <w:r>
                  <w:rPr>
                    <w:rFonts w:ascii="Times New Roman" w:hAnsi="Times New Roman" w:cs="Times New Roman"/>
                    <w:i/>
                    <w:iCs/>
                    <w:sz w:val="24"/>
                    <w:szCs w:val="24"/>
                    <w:lang w:val="en-US"/>
                  </w:rPr>
                  <w:t xml:space="preserve"> and Prologue to Glory</w:t>
                </w:r>
                <w:r>
                  <w:rPr>
                    <w:rFonts w:ascii="Times New Roman" w:hAnsi="Times New Roman" w:cs="Times New Roman"/>
                    <w:sz w:val="24"/>
                    <w:szCs w:val="24"/>
                    <w:lang w:val="en-US"/>
                  </w:rPr>
                  <w:t xml:space="preserve"> (1938), and introduced many artists, including Orson Welles, John </w:t>
                </w:r>
                <w:r>
                  <w:rPr>
                    <w:rFonts w:ascii="Times New Roman" w:hAnsi="Times New Roman" w:cs="Times New Roman"/>
                    <w:sz w:val="24"/>
                    <w:szCs w:val="24"/>
                    <w:lang w:val="en-US"/>
                  </w:rPr>
                  <w:lastRenderedPageBreak/>
                  <w:t>Houseman, and Rose McClendon, who made significant contributions to American theatre.</w:t>
                </w:r>
              </w:p>
              <w:p w14:paraId="0565797B" w14:textId="77777777" w:rsidR="007E1B37" w:rsidRDefault="007E1B37"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B6BCE74" w14:textId="77777777" w:rsidR="007E1B37" w:rsidRDefault="007E1B37" w:rsidP="007E1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r>
                  <w:rPr>
                    <w:rFonts w:ascii="Times New Roman" w:hAnsi="Times New Roman" w:cs="Times New Roman"/>
                  </w:rPr>
                  <w:t>“New Deal Programs: Selected Library of Congress Resources: Federal Theatre Project,” &lt;http://www.loc.gov/rr/program/bib/newdeal/ftp.html&gt;.</w:t>
                </w:r>
              </w:p>
              <w:p w14:paraId="5A008A88" w14:textId="77777777" w:rsidR="007E1B37" w:rsidRDefault="007E1B37"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6FD0CDAF"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p>
              <w:p w14:paraId="386F97E1" w14:textId="77777777" w:rsidR="003E58D5" w:rsidRPr="003E58D5" w:rsidRDefault="003E58D5" w:rsidP="003E58D5">
                <w:pPr>
                  <w:pStyle w:val="Heading1"/>
                  <w:outlineLvl w:val="0"/>
                  <w:rPr>
                    <w:lang w:val="en-US"/>
                  </w:rPr>
                </w:pPr>
                <w:r w:rsidRPr="003E58D5">
                  <w:rPr>
                    <w:lang w:val="en-US"/>
                  </w:rPr>
                  <w:t>List of Works</w:t>
                </w:r>
              </w:p>
              <w:p w14:paraId="2C225C65"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4"/>
                    <w:szCs w:val="24"/>
                    <w:lang w:val="en-US"/>
                  </w:rPr>
                </w:pPr>
              </w:p>
              <w:p w14:paraId="3D3F575F" w14:textId="77777777" w:rsidR="003E58D5" w:rsidRDefault="003E58D5" w:rsidP="003E58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De Rohan, Pierre, ed. (1938) </w:t>
                </w:r>
                <w:r>
                  <w:rPr>
                    <w:rFonts w:ascii="Times New Roman" w:hAnsi="Times New Roman" w:cs="Times New Roman"/>
                    <w:i/>
                    <w:iCs/>
                    <w:sz w:val="24"/>
                    <w:szCs w:val="24"/>
                    <w:lang w:val="en-US"/>
                  </w:rPr>
                  <w:t>Federal Theatre Plays</w:t>
                </w:r>
                <w:r>
                  <w:rPr>
                    <w:rFonts w:ascii="Times New Roman" w:hAnsi="Times New Roman" w:cs="Times New Roman"/>
                    <w:sz w:val="24"/>
                    <w:szCs w:val="24"/>
                    <w:lang w:val="en-US"/>
                  </w:rPr>
                  <w:t>, New York: Random House.</w:t>
                </w:r>
              </w:p>
              <w:p w14:paraId="4207B8B2" w14:textId="77777777" w:rsidR="003F0D73" w:rsidRDefault="003F0D73" w:rsidP="00C27FAB"/>
            </w:tc>
          </w:sdtContent>
        </w:sdt>
      </w:tr>
      <w:tr w:rsidR="003235A7" w14:paraId="5781A4B6" w14:textId="77777777" w:rsidTr="003235A7">
        <w:tc>
          <w:tcPr>
            <w:tcW w:w="9016" w:type="dxa"/>
          </w:tcPr>
          <w:p w14:paraId="31DC0F95" w14:textId="77777777" w:rsidR="007E1B37" w:rsidRDefault="003235A7"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114C">
              <w:rPr>
                <w:u w:val="single"/>
              </w:rPr>
              <w:lastRenderedPageBreak/>
              <w:t>Further reading</w:t>
            </w:r>
            <w:r>
              <w:t>:</w:t>
            </w:r>
          </w:p>
          <w:p w14:paraId="4B46B63B" w14:textId="624E9FFE" w:rsidR="00330E48" w:rsidRDefault="00330E48"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t xml:space="preserve"> </w:t>
            </w:r>
            <w:sdt>
              <w:sdtPr>
                <w:id w:val="-1588765832"/>
                <w:citation/>
              </w:sdtPr>
              <w:sdtEndPr/>
              <w:sdtContent>
                <w:r w:rsidR="004C6283">
                  <w:fldChar w:fldCharType="begin"/>
                </w:r>
                <w:r w:rsidR="004C6283">
                  <w:rPr>
                    <w:rFonts w:ascii="Times New Roman" w:hAnsi="Times New Roman" w:cs="Times New Roman"/>
                    <w:lang w:val="en-US"/>
                  </w:rPr>
                  <w:instrText xml:space="preserve"> CITATION Cob90 \l 1033 </w:instrText>
                </w:r>
                <w:r w:rsidR="004C6283">
                  <w:fldChar w:fldCharType="separate"/>
                </w:r>
                <w:r w:rsidR="007E1B37" w:rsidRPr="007E1B37">
                  <w:rPr>
                    <w:rFonts w:ascii="Times New Roman" w:hAnsi="Times New Roman" w:cs="Times New Roman"/>
                    <w:noProof/>
                    <w:lang w:val="en-US"/>
                  </w:rPr>
                  <w:t>(Cobb)</w:t>
                </w:r>
                <w:r w:rsidR="004C6283">
                  <w:fldChar w:fldCharType="end"/>
                </w:r>
              </w:sdtContent>
            </w:sdt>
          </w:p>
          <w:p w14:paraId="410ADA28" w14:textId="4D700991" w:rsidR="00330E48" w:rsidRDefault="00BB2914"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1394551188"/>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Fla40 \l 1033 </w:instrText>
                </w:r>
                <w:r w:rsidR="004C6283">
                  <w:rPr>
                    <w:rFonts w:ascii="Times New Roman" w:hAnsi="Times New Roman" w:cs="Times New Roman"/>
                  </w:rPr>
                  <w:fldChar w:fldCharType="separate"/>
                </w:r>
                <w:r w:rsidR="007E1B37" w:rsidRPr="007E1B37">
                  <w:rPr>
                    <w:rFonts w:ascii="Times New Roman" w:hAnsi="Times New Roman" w:cs="Times New Roman"/>
                    <w:noProof/>
                    <w:lang w:val="en-US"/>
                  </w:rPr>
                  <w:t>(Flanagan)</w:t>
                </w:r>
                <w:r w:rsidR="004C6283">
                  <w:rPr>
                    <w:rFonts w:ascii="Times New Roman" w:hAnsi="Times New Roman" w:cs="Times New Roman"/>
                  </w:rPr>
                  <w:fldChar w:fldCharType="end"/>
                </w:r>
              </w:sdtContent>
            </w:sdt>
          </w:p>
          <w:p w14:paraId="774CB240" w14:textId="571E93B4" w:rsidR="00330E48" w:rsidRDefault="00BB2914"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510656988"/>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Fra94 \l 1033 </w:instrText>
                </w:r>
                <w:r w:rsidR="004C6283">
                  <w:rPr>
                    <w:rFonts w:ascii="Times New Roman" w:hAnsi="Times New Roman" w:cs="Times New Roman"/>
                  </w:rPr>
                  <w:fldChar w:fldCharType="separate"/>
                </w:r>
                <w:r w:rsidR="007E1B37" w:rsidRPr="007E1B37">
                  <w:rPr>
                    <w:rFonts w:ascii="Times New Roman" w:hAnsi="Times New Roman" w:cs="Times New Roman"/>
                    <w:noProof/>
                    <w:lang w:val="en-US"/>
                  </w:rPr>
                  <w:t>(Fraden)</w:t>
                </w:r>
                <w:r w:rsidR="004C6283">
                  <w:rPr>
                    <w:rFonts w:ascii="Times New Roman" w:hAnsi="Times New Roman" w:cs="Times New Roman"/>
                  </w:rPr>
                  <w:fldChar w:fldCharType="end"/>
                </w:r>
              </w:sdtContent>
            </w:sdt>
          </w:p>
          <w:p w14:paraId="590A2960" w14:textId="77777777" w:rsidR="00C6564C" w:rsidRDefault="00BB2914"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rFonts w:ascii="Times New Roman" w:hAnsi="Times New Roman" w:cs="Times New Roman"/>
              </w:rPr>
            </w:pPr>
            <w:sdt>
              <w:sdtPr>
                <w:rPr>
                  <w:rFonts w:ascii="Times New Roman" w:hAnsi="Times New Roman" w:cs="Times New Roman"/>
                </w:rPr>
                <w:id w:val="1493144829"/>
                <w:citation/>
              </w:sdtPr>
              <w:sdtEndPr/>
              <w:sdtContent>
                <w:r w:rsidR="004C6283">
                  <w:rPr>
                    <w:rFonts w:ascii="Times New Roman" w:hAnsi="Times New Roman" w:cs="Times New Roman"/>
                  </w:rPr>
                  <w:fldChar w:fldCharType="begin"/>
                </w:r>
                <w:r w:rsidR="004C6283">
                  <w:rPr>
                    <w:rFonts w:ascii="Times New Roman" w:hAnsi="Times New Roman" w:cs="Times New Roman"/>
                    <w:lang w:val="en-US"/>
                  </w:rPr>
                  <w:instrText xml:space="preserve"> CITATION Mat67 \l 1033 </w:instrText>
                </w:r>
                <w:r w:rsidR="004C6283">
                  <w:rPr>
                    <w:rFonts w:ascii="Times New Roman" w:hAnsi="Times New Roman" w:cs="Times New Roman"/>
                  </w:rPr>
                  <w:fldChar w:fldCharType="separate"/>
                </w:r>
                <w:r w:rsidR="007E1B37" w:rsidRPr="007E1B37">
                  <w:rPr>
                    <w:rFonts w:ascii="Times New Roman" w:hAnsi="Times New Roman" w:cs="Times New Roman"/>
                    <w:noProof/>
                    <w:lang w:val="en-US"/>
                  </w:rPr>
                  <w:t>(Mathews)</w:t>
                </w:r>
                <w:r w:rsidR="004C6283">
                  <w:rPr>
                    <w:rFonts w:ascii="Times New Roman" w:hAnsi="Times New Roman" w:cs="Times New Roman"/>
                  </w:rPr>
                  <w:fldChar w:fldCharType="end"/>
                </w:r>
              </w:sdtContent>
            </w:sdt>
          </w:p>
          <w:p w14:paraId="49578E57" w14:textId="754642DD" w:rsidR="00330E48" w:rsidRDefault="00BB2914"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1972011766"/>
                <w:citation/>
              </w:sdtPr>
              <w:sdtEndPr/>
              <w:sdtContent>
                <w:r w:rsidR="00C6564C">
                  <w:rPr>
                    <w:rFonts w:ascii="Times New Roman" w:hAnsi="Times New Roman" w:cs="Times New Roman"/>
                  </w:rPr>
                  <w:fldChar w:fldCharType="begin"/>
                </w:r>
                <w:r w:rsidR="00C6564C">
                  <w:rPr>
                    <w:rFonts w:ascii="Times New Roman" w:hAnsi="Times New Roman" w:cs="Times New Roman"/>
                    <w:lang w:val="en-US"/>
                  </w:rPr>
                  <w:instrText xml:space="preserve"> CITATION Osb11 \l 1033 </w:instrText>
                </w:r>
                <w:r w:rsidR="00C6564C">
                  <w:rPr>
                    <w:rFonts w:ascii="Times New Roman" w:hAnsi="Times New Roman" w:cs="Times New Roman"/>
                  </w:rPr>
                  <w:fldChar w:fldCharType="separate"/>
                </w:r>
                <w:r w:rsidR="007E1B37" w:rsidRPr="007E1B37">
                  <w:rPr>
                    <w:rFonts w:ascii="Times New Roman" w:hAnsi="Times New Roman" w:cs="Times New Roman"/>
                    <w:noProof/>
                    <w:lang w:val="en-US"/>
                  </w:rPr>
                  <w:t>(Osborne)</w:t>
                </w:r>
                <w:r w:rsidR="00C6564C">
                  <w:rPr>
                    <w:rFonts w:ascii="Times New Roman" w:hAnsi="Times New Roman" w:cs="Times New Roman"/>
                  </w:rPr>
                  <w:fldChar w:fldCharType="end"/>
                </w:r>
              </w:sdtContent>
            </w:sdt>
            <w:bookmarkStart w:id="0" w:name="_GoBack"/>
            <w:bookmarkEnd w:id="0"/>
          </w:p>
          <w:p w14:paraId="792A60CC" w14:textId="3E83A657" w:rsidR="00330E48" w:rsidRDefault="00BB2914"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sdt>
              <w:sdtPr>
                <w:rPr>
                  <w:rFonts w:ascii="Times New Roman" w:hAnsi="Times New Roman" w:cs="Times New Roman"/>
                </w:rPr>
                <w:id w:val="-5823617"/>
                <w:citation/>
              </w:sdtPr>
              <w:sdtEndPr/>
              <w:sdtContent>
                <w:r w:rsidR="00C6564C">
                  <w:rPr>
                    <w:rFonts w:ascii="Times New Roman" w:hAnsi="Times New Roman" w:cs="Times New Roman"/>
                  </w:rPr>
                  <w:fldChar w:fldCharType="begin"/>
                </w:r>
                <w:r w:rsidR="00C6564C">
                  <w:rPr>
                    <w:rFonts w:ascii="Times New Roman" w:hAnsi="Times New Roman" w:cs="Times New Roman"/>
                    <w:lang w:val="en-US"/>
                  </w:rPr>
                  <w:instrText xml:space="preserve"> CITATION Wit03 \l 1033 </w:instrText>
                </w:r>
                <w:r w:rsidR="00C6564C">
                  <w:rPr>
                    <w:rFonts w:ascii="Times New Roman" w:hAnsi="Times New Roman" w:cs="Times New Roman"/>
                  </w:rPr>
                  <w:fldChar w:fldCharType="separate"/>
                </w:r>
                <w:r w:rsidR="007E1B37" w:rsidRPr="007E1B37">
                  <w:rPr>
                    <w:rFonts w:ascii="Times New Roman" w:hAnsi="Times New Roman" w:cs="Times New Roman"/>
                    <w:noProof/>
                    <w:lang w:val="en-US"/>
                  </w:rPr>
                  <w:t>(Witham)</w:t>
                </w:r>
                <w:r w:rsidR="00C6564C">
                  <w:rPr>
                    <w:rFonts w:ascii="Times New Roman" w:hAnsi="Times New Roman" w:cs="Times New Roman"/>
                  </w:rPr>
                  <w:fldChar w:fldCharType="end"/>
                </w:r>
              </w:sdtContent>
            </w:sdt>
          </w:p>
          <w:p w14:paraId="78D8C59B" w14:textId="77777777" w:rsidR="00330E48" w:rsidRDefault="00330E48" w:rsidP="00330E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rPr>
            </w:pPr>
          </w:p>
          <w:p w14:paraId="2F21D5A1" w14:textId="77777777" w:rsidR="003235A7" w:rsidRDefault="003235A7" w:rsidP="008A5B87"/>
          <w:sdt>
            <w:sdtPr>
              <w:alias w:val="Further reading"/>
              <w:tag w:val="furtherReading"/>
              <w:id w:val="-1516217107"/>
              <w:showingPlcHdr/>
            </w:sdtPr>
            <w:sdtEndPr/>
            <w:sdtContent>
              <w:p w14:paraId="400D40F4"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398AC5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A9E12" w14:textId="77777777" w:rsidR="00BB2914" w:rsidRDefault="00BB2914" w:rsidP="007A0D55">
      <w:pPr>
        <w:spacing w:after="0" w:line="240" w:lineRule="auto"/>
      </w:pPr>
      <w:r>
        <w:separator/>
      </w:r>
    </w:p>
  </w:endnote>
  <w:endnote w:type="continuationSeparator" w:id="0">
    <w:p w14:paraId="1BD86B40" w14:textId="77777777" w:rsidR="00BB2914" w:rsidRDefault="00BB29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421C1" w14:textId="77777777" w:rsidR="00BB2914" w:rsidRDefault="00BB2914" w:rsidP="007A0D55">
      <w:pPr>
        <w:spacing w:after="0" w:line="240" w:lineRule="auto"/>
      </w:pPr>
      <w:r>
        <w:separator/>
      </w:r>
    </w:p>
  </w:footnote>
  <w:footnote w:type="continuationSeparator" w:id="0">
    <w:p w14:paraId="6894CB96" w14:textId="77777777" w:rsidR="00BB2914" w:rsidRDefault="00BB29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B32D0" w14:textId="77777777" w:rsidR="00310073" w:rsidRDefault="0031007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1932B3" w14:textId="77777777" w:rsidR="00310073" w:rsidRDefault="003100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78C"/>
    <w:rsid w:val="00032559"/>
    <w:rsid w:val="00047026"/>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0073"/>
    <w:rsid w:val="003235A7"/>
    <w:rsid w:val="00330E48"/>
    <w:rsid w:val="003677B6"/>
    <w:rsid w:val="003D3579"/>
    <w:rsid w:val="003E2795"/>
    <w:rsid w:val="003E58D5"/>
    <w:rsid w:val="003F0D73"/>
    <w:rsid w:val="00462DBE"/>
    <w:rsid w:val="00464699"/>
    <w:rsid w:val="00483379"/>
    <w:rsid w:val="00487BC5"/>
    <w:rsid w:val="00496888"/>
    <w:rsid w:val="004A7476"/>
    <w:rsid w:val="004C6283"/>
    <w:rsid w:val="004E5896"/>
    <w:rsid w:val="00513EE6"/>
    <w:rsid w:val="00534F8F"/>
    <w:rsid w:val="00570DE6"/>
    <w:rsid w:val="00590035"/>
    <w:rsid w:val="005B177E"/>
    <w:rsid w:val="005B3921"/>
    <w:rsid w:val="005F26D7"/>
    <w:rsid w:val="005F5450"/>
    <w:rsid w:val="006D0412"/>
    <w:rsid w:val="007411B9"/>
    <w:rsid w:val="00780D95"/>
    <w:rsid w:val="00780DC7"/>
    <w:rsid w:val="007A0D55"/>
    <w:rsid w:val="007B3377"/>
    <w:rsid w:val="007E1B37"/>
    <w:rsid w:val="007E5F44"/>
    <w:rsid w:val="00821DE3"/>
    <w:rsid w:val="00846CE1"/>
    <w:rsid w:val="008A5B87"/>
    <w:rsid w:val="00922950"/>
    <w:rsid w:val="009A7264"/>
    <w:rsid w:val="009D1606"/>
    <w:rsid w:val="009E18A1"/>
    <w:rsid w:val="009E73D7"/>
    <w:rsid w:val="00A27D2C"/>
    <w:rsid w:val="00A5078C"/>
    <w:rsid w:val="00A76FD9"/>
    <w:rsid w:val="00AB436D"/>
    <w:rsid w:val="00AD2F24"/>
    <w:rsid w:val="00AD4844"/>
    <w:rsid w:val="00B219AE"/>
    <w:rsid w:val="00B33145"/>
    <w:rsid w:val="00B574C9"/>
    <w:rsid w:val="00BB2914"/>
    <w:rsid w:val="00BC39C9"/>
    <w:rsid w:val="00BE5BF7"/>
    <w:rsid w:val="00BF40E1"/>
    <w:rsid w:val="00C27FAB"/>
    <w:rsid w:val="00C358D4"/>
    <w:rsid w:val="00C6296B"/>
    <w:rsid w:val="00C6564C"/>
    <w:rsid w:val="00CC586D"/>
    <w:rsid w:val="00CF1542"/>
    <w:rsid w:val="00CF3EC5"/>
    <w:rsid w:val="00D34E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B77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5078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5078C"/>
    <w:rPr>
      <w:rFonts w:ascii="Lucida Grande" w:hAnsi="Lucida Grande"/>
      <w:sz w:val="18"/>
      <w:szCs w:val="18"/>
    </w:rPr>
  </w:style>
  <w:style w:type="paragraph" w:styleId="Caption">
    <w:name w:val="caption"/>
    <w:basedOn w:val="Normal"/>
    <w:next w:val="Normal"/>
    <w:uiPriority w:val="35"/>
    <w:semiHidden/>
    <w:qFormat/>
    <w:rsid w:val="00330E48"/>
    <w:pPr>
      <w:spacing w:after="200" w:line="240" w:lineRule="auto"/>
    </w:pPr>
    <w:rPr>
      <w:b/>
      <w:bCs/>
      <w:color w:val="5B9BD5" w:themeColor="accent1"/>
      <w:sz w:val="18"/>
      <w:szCs w:val="18"/>
    </w:rPr>
  </w:style>
  <w:style w:type="character" w:styleId="Hyperlink">
    <w:name w:val="Hyperlink"/>
    <w:basedOn w:val="DefaultParagraphFont"/>
    <w:uiPriority w:val="99"/>
    <w:semiHidden/>
    <w:rsid w:val="007E1B37"/>
    <w:rPr>
      <w:color w:val="0563C1" w:themeColor="hyperlink"/>
      <w:u w:val="single"/>
    </w:rPr>
  </w:style>
  <w:style w:type="character" w:styleId="FollowedHyperlink">
    <w:name w:val="FollowedHyperlink"/>
    <w:basedOn w:val="DefaultParagraphFont"/>
    <w:uiPriority w:val="99"/>
    <w:semiHidden/>
    <w:rsid w:val="007E1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720158">
      <w:bodyDiv w:val="1"/>
      <w:marLeft w:val="0"/>
      <w:marRight w:val="0"/>
      <w:marTop w:val="0"/>
      <w:marBottom w:val="0"/>
      <w:divBdr>
        <w:top w:val="none" w:sz="0" w:space="0" w:color="auto"/>
        <w:left w:val="none" w:sz="0" w:space="0" w:color="auto"/>
        <w:bottom w:val="none" w:sz="0" w:space="0" w:color="auto"/>
        <w:right w:val="none" w:sz="0" w:space="0" w:color="auto"/>
      </w:divBdr>
    </w:div>
    <w:div w:id="675422327">
      <w:bodyDiv w:val="1"/>
      <w:marLeft w:val="0"/>
      <w:marRight w:val="0"/>
      <w:marTop w:val="0"/>
      <w:marBottom w:val="0"/>
      <w:divBdr>
        <w:top w:val="none" w:sz="0" w:space="0" w:color="auto"/>
        <w:left w:val="none" w:sz="0" w:space="0" w:color="auto"/>
        <w:bottom w:val="none" w:sz="0" w:space="0" w:color="auto"/>
        <w:right w:val="none" w:sz="0" w:space="0" w:color="auto"/>
      </w:divBdr>
      <w:divsChild>
        <w:div w:id="106316371">
          <w:marLeft w:val="0"/>
          <w:marRight w:val="0"/>
          <w:marTop w:val="0"/>
          <w:marBottom w:val="0"/>
          <w:divBdr>
            <w:top w:val="none" w:sz="0" w:space="0" w:color="auto"/>
            <w:left w:val="none" w:sz="0" w:space="0" w:color="auto"/>
            <w:bottom w:val="none" w:sz="0" w:space="0" w:color="auto"/>
            <w:right w:val="none" w:sz="0" w:space="0" w:color="auto"/>
          </w:divBdr>
        </w:div>
        <w:div w:id="18438901">
          <w:marLeft w:val="0"/>
          <w:marRight w:val="0"/>
          <w:marTop w:val="0"/>
          <w:marBottom w:val="0"/>
          <w:divBdr>
            <w:top w:val="none" w:sz="0" w:space="0" w:color="auto"/>
            <w:left w:val="none" w:sz="0" w:space="0" w:color="auto"/>
            <w:bottom w:val="none" w:sz="0" w:space="0" w:color="auto"/>
            <w:right w:val="none" w:sz="0" w:space="0" w:color="auto"/>
          </w:divBdr>
        </w:div>
        <w:div w:id="323626337">
          <w:marLeft w:val="0"/>
          <w:marRight w:val="0"/>
          <w:marTop w:val="0"/>
          <w:marBottom w:val="0"/>
          <w:divBdr>
            <w:top w:val="none" w:sz="0" w:space="0" w:color="auto"/>
            <w:left w:val="none" w:sz="0" w:space="0" w:color="auto"/>
            <w:bottom w:val="none" w:sz="0" w:space="0" w:color="auto"/>
            <w:right w:val="none" w:sz="0" w:space="0" w:color="auto"/>
          </w:divBdr>
        </w:div>
        <w:div w:id="254829955">
          <w:marLeft w:val="0"/>
          <w:marRight w:val="0"/>
          <w:marTop w:val="0"/>
          <w:marBottom w:val="0"/>
          <w:divBdr>
            <w:top w:val="none" w:sz="0" w:space="0" w:color="auto"/>
            <w:left w:val="none" w:sz="0" w:space="0" w:color="auto"/>
            <w:bottom w:val="none" w:sz="0" w:space="0" w:color="auto"/>
            <w:right w:val="none" w:sz="0" w:space="0" w:color="auto"/>
          </w:divBdr>
        </w:div>
        <w:div w:id="1940331933">
          <w:marLeft w:val="0"/>
          <w:marRight w:val="0"/>
          <w:marTop w:val="0"/>
          <w:marBottom w:val="0"/>
          <w:divBdr>
            <w:top w:val="none" w:sz="0" w:space="0" w:color="auto"/>
            <w:left w:val="none" w:sz="0" w:space="0" w:color="auto"/>
            <w:bottom w:val="none" w:sz="0" w:space="0" w:color="auto"/>
            <w:right w:val="none" w:sz="0" w:space="0" w:color="auto"/>
          </w:divBdr>
        </w:div>
      </w:divsChild>
    </w:div>
    <w:div w:id="733237076">
      <w:bodyDiv w:val="1"/>
      <w:marLeft w:val="0"/>
      <w:marRight w:val="0"/>
      <w:marTop w:val="0"/>
      <w:marBottom w:val="0"/>
      <w:divBdr>
        <w:top w:val="none" w:sz="0" w:space="0" w:color="auto"/>
        <w:left w:val="none" w:sz="0" w:space="0" w:color="auto"/>
        <w:bottom w:val="none" w:sz="0" w:space="0" w:color="auto"/>
        <w:right w:val="none" w:sz="0" w:space="0" w:color="auto"/>
      </w:divBdr>
    </w:div>
    <w:div w:id="968172537">
      <w:bodyDiv w:val="1"/>
      <w:marLeft w:val="0"/>
      <w:marRight w:val="0"/>
      <w:marTop w:val="0"/>
      <w:marBottom w:val="0"/>
      <w:divBdr>
        <w:top w:val="none" w:sz="0" w:space="0" w:color="auto"/>
        <w:left w:val="none" w:sz="0" w:space="0" w:color="auto"/>
        <w:bottom w:val="none" w:sz="0" w:space="0" w:color="auto"/>
        <w:right w:val="none" w:sz="0" w:space="0" w:color="auto"/>
      </w:divBdr>
    </w:div>
    <w:div w:id="1186138351">
      <w:bodyDiv w:val="1"/>
      <w:marLeft w:val="0"/>
      <w:marRight w:val="0"/>
      <w:marTop w:val="0"/>
      <w:marBottom w:val="0"/>
      <w:divBdr>
        <w:top w:val="none" w:sz="0" w:space="0" w:color="auto"/>
        <w:left w:val="none" w:sz="0" w:space="0" w:color="auto"/>
        <w:bottom w:val="none" w:sz="0" w:space="0" w:color="auto"/>
        <w:right w:val="none" w:sz="0" w:space="0" w:color="auto"/>
      </w:divBdr>
    </w:div>
    <w:div w:id="1669870501">
      <w:bodyDiv w:val="1"/>
      <w:marLeft w:val="0"/>
      <w:marRight w:val="0"/>
      <w:marTop w:val="0"/>
      <w:marBottom w:val="0"/>
      <w:divBdr>
        <w:top w:val="none" w:sz="0" w:space="0" w:color="auto"/>
        <w:left w:val="none" w:sz="0" w:space="0" w:color="auto"/>
        <w:bottom w:val="none" w:sz="0" w:space="0" w:color="auto"/>
        <w:right w:val="none" w:sz="0" w:space="0" w:color="auto"/>
      </w:divBdr>
    </w:div>
    <w:div w:id="21064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ilmpreservation.org/preserved-films/screening-room/voodoo-macbeth" TargetMode="External"/><Relationship Id="rId9" Type="http://schemas.openxmlformats.org/officeDocument/2006/relationships/hyperlink" Target="http://memory.loc.gov/ammem/fedtp/ftbrwn00.html" TargetMode="External"/><Relationship Id="rId10" Type="http://schemas.openxmlformats.org/officeDocument/2006/relationships/hyperlink" Target="http://memory.loc.gov/ammem/fedtp/images/ftbrwn07.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0C8966F0029849B9E385B9BDD39C03"/>
        <w:category>
          <w:name w:val="General"/>
          <w:gallery w:val="placeholder"/>
        </w:category>
        <w:types>
          <w:type w:val="bbPlcHdr"/>
        </w:types>
        <w:behaviors>
          <w:behavior w:val="content"/>
        </w:behaviors>
        <w:guid w:val="{7F784930-942A-5347-A087-6B2899CD561B}"/>
      </w:docPartPr>
      <w:docPartBody>
        <w:p w:rsidR="00460648" w:rsidRDefault="00460648">
          <w:pPr>
            <w:pStyle w:val="2B0C8966F0029849B9E385B9BDD39C03"/>
          </w:pPr>
          <w:r w:rsidRPr="00CC586D">
            <w:rPr>
              <w:rStyle w:val="PlaceholderText"/>
              <w:b/>
              <w:color w:val="FFFFFF" w:themeColor="background1"/>
            </w:rPr>
            <w:t>[Salutation]</w:t>
          </w:r>
        </w:p>
      </w:docPartBody>
    </w:docPart>
    <w:docPart>
      <w:docPartPr>
        <w:name w:val="D2CF11D3FBA51645A4CD1C388734898F"/>
        <w:category>
          <w:name w:val="General"/>
          <w:gallery w:val="placeholder"/>
        </w:category>
        <w:types>
          <w:type w:val="bbPlcHdr"/>
        </w:types>
        <w:behaviors>
          <w:behavior w:val="content"/>
        </w:behaviors>
        <w:guid w:val="{8AFFE1DB-C148-0243-A9F7-012F9549E244}"/>
      </w:docPartPr>
      <w:docPartBody>
        <w:p w:rsidR="00460648" w:rsidRDefault="00460648">
          <w:pPr>
            <w:pStyle w:val="D2CF11D3FBA51645A4CD1C388734898F"/>
          </w:pPr>
          <w:r>
            <w:rPr>
              <w:rStyle w:val="PlaceholderText"/>
            </w:rPr>
            <w:t>[First name]</w:t>
          </w:r>
        </w:p>
      </w:docPartBody>
    </w:docPart>
    <w:docPart>
      <w:docPartPr>
        <w:name w:val="69804C170600DF4484DF3FC68D80BD77"/>
        <w:category>
          <w:name w:val="General"/>
          <w:gallery w:val="placeholder"/>
        </w:category>
        <w:types>
          <w:type w:val="bbPlcHdr"/>
        </w:types>
        <w:behaviors>
          <w:behavior w:val="content"/>
        </w:behaviors>
        <w:guid w:val="{DFD7198D-6C07-CE4B-816C-DB78E97B4A15}"/>
      </w:docPartPr>
      <w:docPartBody>
        <w:p w:rsidR="00460648" w:rsidRDefault="00460648">
          <w:pPr>
            <w:pStyle w:val="69804C170600DF4484DF3FC68D80BD77"/>
          </w:pPr>
          <w:r>
            <w:rPr>
              <w:rStyle w:val="PlaceholderText"/>
            </w:rPr>
            <w:t>[Middle name]</w:t>
          </w:r>
        </w:p>
      </w:docPartBody>
    </w:docPart>
    <w:docPart>
      <w:docPartPr>
        <w:name w:val="05D79B766C29E840A34373C90F83E8C9"/>
        <w:category>
          <w:name w:val="General"/>
          <w:gallery w:val="placeholder"/>
        </w:category>
        <w:types>
          <w:type w:val="bbPlcHdr"/>
        </w:types>
        <w:behaviors>
          <w:behavior w:val="content"/>
        </w:behaviors>
        <w:guid w:val="{B59287D2-E562-3242-9768-AB02E4CEA735}"/>
      </w:docPartPr>
      <w:docPartBody>
        <w:p w:rsidR="00460648" w:rsidRDefault="00460648">
          <w:pPr>
            <w:pStyle w:val="05D79B766C29E840A34373C90F83E8C9"/>
          </w:pPr>
          <w:r>
            <w:rPr>
              <w:rStyle w:val="PlaceholderText"/>
            </w:rPr>
            <w:t>[Last name]</w:t>
          </w:r>
        </w:p>
      </w:docPartBody>
    </w:docPart>
    <w:docPart>
      <w:docPartPr>
        <w:name w:val="91C48833C88B4E4A8B932534667E26B3"/>
        <w:category>
          <w:name w:val="General"/>
          <w:gallery w:val="placeholder"/>
        </w:category>
        <w:types>
          <w:type w:val="bbPlcHdr"/>
        </w:types>
        <w:behaviors>
          <w:behavior w:val="content"/>
        </w:behaviors>
        <w:guid w:val="{F93A186A-A2E0-644C-AE16-41FA4E075BE4}"/>
      </w:docPartPr>
      <w:docPartBody>
        <w:p w:rsidR="00460648" w:rsidRDefault="00460648">
          <w:pPr>
            <w:pStyle w:val="91C48833C88B4E4A8B932534667E26B3"/>
          </w:pPr>
          <w:r>
            <w:rPr>
              <w:rStyle w:val="PlaceholderText"/>
            </w:rPr>
            <w:t>[Enter your biography]</w:t>
          </w:r>
        </w:p>
      </w:docPartBody>
    </w:docPart>
    <w:docPart>
      <w:docPartPr>
        <w:name w:val="4981CADD6B89234991A0A7948419B700"/>
        <w:category>
          <w:name w:val="General"/>
          <w:gallery w:val="placeholder"/>
        </w:category>
        <w:types>
          <w:type w:val="bbPlcHdr"/>
        </w:types>
        <w:behaviors>
          <w:behavior w:val="content"/>
        </w:behaviors>
        <w:guid w:val="{F536F360-533E-164F-BAE3-C800D23203FF}"/>
      </w:docPartPr>
      <w:docPartBody>
        <w:p w:rsidR="00460648" w:rsidRDefault="00460648">
          <w:pPr>
            <w:pStyle w:val="4981CADD6B89234991A0A7948419B700"/>
          </w:pPr>
          <w:r>
            <w:rPr>
              <w:rStyle w:val="PlaceholderText"/>
            </w:rPr>
            <w:t>[Enter the institution with which you are affiliated]</w:t>
          </w:r>
        </w:p>
      </w:docPartBody>
    </w:docPart>
    <w:docPart>
      <w:docPartPr>
        <w:name w:val="774B96F509DA1B43B715A5D43FC6D16F"/>
        <w:category>
          <w:name w:val="General"/>
          <w:gallery w:val="placeholder"/>
        </w:category>
        <w:types>
          <w:type w:val="bbPlcHdr"/>
        </w:types>
        <w:behaviors>
          <w:behavior w:val="content"/>
        </w:behaviors>
        <w:guid w:val="{5640ADAC-B5FE-8D43-B32C-1BF094ABF6A0}"/>
      </w:docPartPr>
      <w:docPartBody>
        <w:p w:rsidR="00460648" w:rsidRDefault="00460648">
          <w:pPr>
            <w:pStyle w:val="774B96F509DA1B43B715A5D43FC6D16F"/>
          </w:pPr>
          <w:r w:rsidRPr="00EF74F7">
            <w:rPr>
              <w:b/>
              <w:color w:val="808080" w:themeColor="background1" w:themeShade="80"/>
            </w:rPr>
            <w:t>[Enter the headword for your article]</w:t>
          </w:r>
        </w:p>
      </w:docPartBody>
    </w:docPart>
    <w:docPart>
      <w:docPartPr>
        <w:name w:val="119823F53935EE44AD876CF1C228A867"/>
        <w:category>
          <w:name w:val="General"/>
          <w:gallery w:val="placeholder"/>
        </w:category>
        <w:types>
          <w:type w:val="bbPlcHdr"/>
        </w:types>
        <w:behaviors>
          <w:behavior w:val="content"/>
        </w:behaviors>
        <w:guid w:val="{6DE0E4F3-06A1-D141-88FA-E93E686660A1}"/>
      </w:docPartPr>
      <w:docPartBody>
        <w:p w:rsidR="00460648" w:rsidRDefault="00460648">
          <w:pPr>
            <w:pStyle w:val="119823F53935EE44AD876CF1C228A8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86C6AA0A58B184F8AD9B7F630BA877C"/>
        <w:category>
          <w:name w:val="General"/>
          <w:gallery w:val="placeholder"/>
        </w:category>
        <w:types>
          <w:type w:val="bbPlcHdr"/>
        </w:types>
        <w:behaviors>
          <w:behavior w:val="content"/>
        </w:behaviors>
        <w:guid w:val="{77C58744-A049-B549-967B-3526B261939A}"/>
      </w:docPartPr>
      <w:docPartBody>
        <w:p w:rsidR="00460648" w:rsidRDefault="00460648">
          <w:pPr>
            <w:pStyle w:val="386C6AA0A58B184F8AD9B7F630BA87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BC267B6330D94B8F5A03F19AEB5ABD"/>
        <w:category>
          <w:name w:val="General"/>
          <w:gallery w:val="placeholder"/>
        </w:category>
        <w:types>
          <w:type w:val="bbPlcHdr"/>
        </w:types>
        <w:behaviors>
          <w:behavior w:val="content"/>
        </w:behaviors>
        <w:guid w:val="{3AF0D245-7853-DA4E-8D1A-435241326A36}"/>
      </w:docPartPr>
      <w:docPartBody>
        <w:p w:rsidR="00460648" w:rsidRDefault="00460648">
          <w:pPr>
            <w:pStyle w:val="B3BC267B6330D94B8F5A03F19AEB5A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648"/>
    <w:rsid w:val="00460648"/>
    <w:rsid w:val="00963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0C8966F0029849B9E385B9BDD39C03">
    <w:name w:val="2B0C8966F0029849B9E385B9BDD39C03"/>
  </w:style>
  <w:style w:type="paragraph" w:customStyle="1" w:styleId="D2CF11D3FBA51645A4CD1C388734898F">
    <w:name w:val="D2CF11D3FBA51645A4CD1C388734898F"/>
  </w:style>
  <w:style w:type="paragraph" w:customStyle="1" w:styleId="69804C170600DF4484DF3FC68D80BD77">
    <w:name w:val="69804C170600DF4484DF3FC68D80BD77"/>
  </w:style>
  <w:style w:type="paragraph" w:customStyle="1" w:styleId="05D79B766C29E840A34373C90F83E8C9">
    <w:name w:val="05D79B766C29E840A34373C90F83E8C9"/>
  </w:style>
  <w:style w:type="paragraph" w:customStyle="1" w:styleId="91C48833C88B4E4A8B932534667E26B3">
    <w:name w:val="91C48833C88B4E4A8B932534667E26B3"/>
  </w:style>
  <w:style w:type="paragraph" w:customStyle="1" w:styleId="4981CADD6B89234991A0A7948419B700">
    <w:name w:val="4981CADD6B89234991A0A7948419B700"/>
  </w:style>
  <w:style w:type="paragraph" w:customStyle="1" w:styleId="774B96F509DA1B43B715A5D43FC6D16F">
    <w:name w:val="774B96F509DA1B43B715A5D43FC6D16F"/>
  </w:style>
  <w:style w:type="paragraph" w:customStyle="1" w:styleId="119823F53935EE44AD876CF1C228A867">
    <w:name w:val="119823F53935EE44AD876CF1C228A867"/>
  </w:style>
  <w:style w:type="paragraph" w:customStyle="1" w:styleId="386C6AA0A58B184F8AD9B7F630BA877C">
    <w:name w:val="386C6AA0A58B184F8AD9B7F630BA877C"/>
  </w:style>
  <w:style w:type="paragraph" w:customStyle="1" w:styleId="B3BC267B6330D94B8F5A03F19AEB5ABD">
    <w:name w:val="B3BC267B6330D94B8F5A03F19AEB5ABD"/>
  </w:style>
  <w:style w:type="paragraph" w:customStyle="1" w:styleId="DFADE1B18101644E9C8FE7052050E34D">
    <w:name w:val="DFADE1B18101644E9C8FE7052050E3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Cob90</b:Tag>
    <b:SourceType>JournalArticle</b:SourceType>
    <b:Guid>{0785A19F-ED79-4443-98BC-0B08D77E9972}</b:Guid>
    <b:Title>‘Injunction Granted in Its Times: a Living Newspaper Reappraised’</b:Title>
    <b:Year>1990</b:Year>
    <b:Pages>279-296</b:Pages>
    <b:Author>
      <b:Author>
        <b:NameList>
          <b:Person>
            <b:Last>Cobb</b:Last>
            <b:First>Gerry</b:First>
          </b:Person>
        </b:NameList>
      </b:Author>
    </b:Author>
    <b:JournalName>New Theatre Quarterly</b:JournalName>
    <b:RefOrder>1</b:RefOrder>
  </b:Source>
  <b:Source>
    <b:Tag>Fla40</b:Tag>
    <b:SourceType>Book</b:SourceType>
    <b:Guid>{E16E6EE2-7FB5-A949-B7C7-2DD968061765}</b:Guid>
    <b:Author>
      <b:Author>
        <b:NameList>
          <b:Person>
            <b:Last>Flanagan</b:Last>
            <b:First>Hallie</b:First>
          </b:Person>
        </b:NameList>
      </b:Author>
    </b:Author>
    <b:Title>Arena</b:Title>
    <b:Publisher>Duell, Sloan and Pearce</b:Publisher>
    <b:City>New York</b:City>
    <b:Year>1940</b:Year>
    <b:RefOrder>2</b:RefOrder>
  </b:Source>
  <b:Source>
    <b:Tag>Fra94</b:Tag>
    <b:SourceType>Book</b:SourceType>
    <b:Guid>{A7F9C9B3-9FFA-8D47-8428-ABEE21ACA4B8}</b:Guid>
    <b:Author>
      <b:Author>
        <b:NameList>
          <b:Person>
            <b:Last>Fraden</b:Last>
            <b:First>Rena</b:First>
          </b:Person>
        </b:NameList>
      </b:Author>
    </b:Author>
    <b:Title>Blueprints for a Black Federal Theatre, 1935-1939</b:Title>
    <b:City>New York</b:City>
    <b:Publisher>Cambridge University Press</b:Publisher>
    <b:Year>1994</b:Year>
    <b:RefOrder>3</b:RefOrder>
  </b:Source>
  <b:Source>
    <b:Tag>Mat67</b:Tag>
    <b:SourceType>Book</b:SourceType>
    <b:Guid>{BA19BDB0-DE87-2A43-837C-B07D5D1D9398}</b:Guid>
    <b:Author>
      <b:Author>
        <b:NameList>
          <b:Person>
            <b:Last>Mathews</b:Last>
            <b:First>Jane</b:First>
          </b:Person>
        </b:NameList>
      </b:Author>
    </b:Author>
    <b:Title>The Federal Theatre Project</b:Title>
    <b:City>Princeton</b:City>
    <b:Publisher>Princeton University Press</b:Publisher>
    <b:Year>1967</b:Year>
    <b:RefOrder>4</b:RefOrder>
  </b:Source>
  <b:Source>
    <b:Tag>Osb11</b:Tag>
    <b:SourceType>Book</b:SourceType>
    <b:Guid>{879B8F47-B24A-4A4A-9A92-EAAA585981B1}</b:Guid>
    <b:Author>
      <b:Author>
        <b:NameList>
          <b:Person>
            <b:Last>Osborne</b:Last>
            <b:First>Elizabeth</b:First>
            <b:Middle>A</b:Middle>
          </b:Person>
        </b:NameList>
      </b:Author>
    </b:Author>
    <b:Title>Staging the People: Community and Identity in the Federal Theatre Project</b:Title>
    <b:City>New York</b:City>
    <b:Publisher>Palgrave Macmillan</b:Publisher>
    <b:Year>2011</b:Year>
    <b:RefOrder>5</b:RefOrder>
  </b:Source>
  <b:Source>
    <b:Tag>Wit03</b:Tag>
    <b:SourceType>Book</b:SourceType>
    <b:Guid>{BBE01107-E01D-8448-A4C7-28330229D206}</b:Guid>
    <b:Author>
      <b:Author>
        <b:NameList>
          <b:Person>
            <b:Last>Witham</b:Last>
            <b:First>Barry</b:First>
            <b:Middle>B</b:Middle>
          </b:Person>
        </b:NameList>
      </b:Author>
    </b:Author>
    <b:Title>The Federal Theatre Project: A Case Study</b:Title>
    <b:City>New York</b:City>
    <b:Publisher>Cambridge University Press</b:Publisher>
    <b:Year>2003</b:Year>
    <b:RefOrder>6</b:RefOrder>
  </b:Source>
</b:Sources>
</file>

<file path=customXml/itemProps1.xml><?xml version="1.0" encoding="utf-8"?>
<ds:datastoreItem xmlns:ds="http://schemas.openxmlformats.org/officeDocument/2006/customXml" ds:itemID="{A7CAA8CA-6C72-8540-8461-804F175D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HD:Users:AdrianParadis:Desktop:Routledge Enyclopedia of Modernism Word Template.dotx</Template>
  <TotalTime>21</TotalTime>
  <Pages>3</Pages>
  <Words>977</Words>
  <Characters>5574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6</cp:revision>
  <dcterms:created xsi:type="dcterms:W3CDTF">2015-10-07T17:06:00Z</dcterms:created>
  <dcterms:modified xsi:type="dcterms:W3CDTF">2016-01-03T07:23:00Z</dcterms:modified>
</cp:coreProperties>
</file>