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FB7B4D" w14:paraId="7E82567E" w14:textId="77777777" w:rsidTr="00922950">
        <w:tc>
          <w:tcPr>
            <w:tcW w:w="491" w:type="dxa"/>
            <w:vMerge w:val="restart"/>
            <w:shd w:val="clear" w:color="auto" w:fill="A6A6A6" w:themeFill="background1" w:themeFillShade="A6"/>
            <w:textDirection w:val="btLr"/>
          </w:tcPr>
          <w:p w14:paraId="4D7FC707" w14:textId="77777777" w:rsidR="00B574C9" w:rsidRPr="00FB7B4D" w:rsidRDefault="00B574C9" w:rsidP="00FB7B4D">
            <w:pPr>
              <w:jc w:val="center"/>
              <w:rPr>
                <w:b/>
                <w:color w:val="FFFFFF" w:themeColor="background1"/>
                <w:sz w:val="24"/>
                <w:szCs w:val="24"/>
              </w:rPr>
            </w:pPr>
            <w:r w:rsidRPr="00FB7B4D">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4C4BC2295B92A4409D8DFF519E0B5D66"/>
            </w:placeholder>
            <w:showingPlcHdr/>
            <w:dropDownList>
              <w:listItem w:displayText="Dr." w:value="Dr."/>
              <w:listItem w:displayText="Prof." w:value="Prof."/>
            </w:dropDownList>
          </w:sdtPr>
          <w:sdtEndPr/>
          <w:sdtContent>
            <w:tc>
              <w:tcPr>
                <w:tcW w:w="1259" w:type="dxa"/>
              </w:tcPr>
              <w:p w14:paraId="3A032AA4" w14:textId="77777777" w:rsidR="00B574C9" w:rsidRPr="00FB7B4D" w:rsidRDefault="00B574C9" w:rsidP="00FB7B4D">
                <w:pPr>
                  <w:jc w:val="center"/>
                  <w:rPr>
                    <w:b/>
                    <w:color w:val="FFFFFF" w:themeColor="background1"/>
                    <w:sz w:val="24"/>
                    <w:szCs w:val="24"/>
                  </w:rPr>
                </w:pPr>
                <w:r w:rsidRPr="00FB7B4D">
                  <w:rPr>
                    <w:rStyle w:val="PlaceholderText"/>
                    <w:b/>
                    <w:color w:val="FFFFFF" w:themeColor="background1"/>
                    <w:sz w:val="24"/>
                    <w:szCs w:val="24"/>
                  </w:rPr>
                  <w:t>[Salutation]</w:t>
                </w:r>
              </w:p>
            </w:tc>
          </w:sdtContent>
        </w:sdt>
        <w:sdt>
          <w:sdtPr>
            <w:alias w:val="First name"/>
            <w:tag w:val="authorFirstName"/>
            <w:id w:val="581645879"/>
            <w:placeholder>
              <w:docPart w:val="3AE1E2D88D51864FA49F423BF5D93AF3"/>
            </w:placeholder>
            <w:text/>
          </w:sdtPr>
          <w:sdtEndPr/>
          <w:sdtContent>
            <w:tc>
              <w:tcPr>
                <w:tcW w:w="2073" w:type="dxa"/>
              </w:tcPr>
              <w:p w14:paraId="268799EA" w14:textId="77777777" w:rsidR="00B574C9" w:rsidRPr="00FB7B4D" w:rsidRDefault="00FB7B4D" w:rsidP="008B7117">
                <w:r w:rsidRPr="00FB7B4D">
                  <w:t>John</w:t>
                </w:r>
              </w:p>
            </w:tc>
          </w:sdtContent>
        </w:sdt>
        <w:sdt>
          <w:sdtPr>
            <w:alias w:val="Middle name"/>
            <w:tag w:val="authorMiddleName"/>
            <w:id w:val="-2076034781"/>
            <w:placeholder>
              <w:docPart w:val="B9E8A1B3D0AF1D49AFB24D64AC91564F"/>
            </w:placeholder>
            <w:showingPlcHdr/>
            <w:text/>
          </w:sdtPr>
          <w:sdtEndPr/>
          <w:sdtContent>
            <w:tc>
              <w:tcPr>
                <w:tcW w:w="2551" w:type="dxa"/>
              </w:tcPr>
              <w:p w14:paraId="3B2872A9" w14:textId="77777777" w:rsidR="00B574C9" w:rsidRPr="00FB7B4D" w:rsidRDefault="00B574C9" w:rsidP="008B7117">
                <w:r w:rsidRPr="00FB7B4D">
                  <w:rPr>
                    <w:rStyle w:val="PlaceholderText"/>
                    <w:sz w:val="24"/>
                    <w:szCs w:val="24"/>
                  </w:rPr>
                  <w:t>[Middle name]</w:t>
                </w:r>
              </w:p>
            </w:tc>
          </w:sdtContent>
        </w:sdt>
        <w:sdt>
          <w:sdtPr>
            <w:alias w:val="Last name"/>
            <w:tag w:val="authorLastName"/>
            <w:id w:val="-1088529830"/>
            <w:placeholder>
              <w:docPart w:val="D19F2D2DC4ED554C909C07594C5750E5"/>
            </w:placeholder>
            <w:text/>
          </w:sdtPr>
          <w:sdtEndPr/>
          <w:sdtContent>
            <w:tc>
              <w:tcPr>
                <w:tcW w:w="2642" w:type="dxa"/>
              </w:tcPr>
              <w:p w14:paraId="19C39045" w14:textId="77777777" w:rsidR="00B574C9" w:rsidRPr="00FB7B4D" w:rsidRDefault="00FB7B4D" w:rsidP="008B7117">
                <w:r w:rsidRPr="00FB7B4D">
                  <w:t>Swain</w:t>
                </w:r>
              </w:p>
            </w:tc>
          </w:sdtContent>
        </w:sdt>
      </w:tr>
      <w:tr w:rsidR="00B574C9" w:rsidRPr="00FB7B4D" w14:paraId="17EDAD5E" w14:textId="77777777" w:rsidTr="001A6A06">
        <w:trPr>
          <w:trHeight w:val="986"/>
        </w:trPr>
        <w:tc>
          <w:tcPr>
            <w:tcW w:w="491" w:type="dxa"/>
            <w:vMerge/>
            <w:shd w:val="clear" w:color="auto" w:fill="A6A6A6" w:themeFill="background1" w:themeFillShade="A6"/>
          </w:tcPr>
          <w:p w14:paraId="693D1F26" w14:textId="77777777" w:rsidR="00B574C9" w:rsidRPr="00FB7B4D" w:rsidRDefault="00B574C9" w:rsidP="00FB7B4D">
            <w:pPr>
              <w:jc w:val="center"/>
              <w:rPr>
                <w:b/>
                <w:color w:val="FFFFFF" w:themeColor="background1"/>
                <w:sz w:val="24"/>
                <w:szCs w:val="24"/>
              </w:rPr>
            </w:pPr>
          </w:p>
        </w:tc>
        <w:sdt>
          <w:sdtPr>
            <w:rPr>
              <w:sz w:val="24"/>
              <w:szCs w:val="24"/>
            </w:rPr>
            <w:alias w:val="Biography"/>
            <w:tag w:val="authorBiography"/>
            <w:id w:val="938807824"/>
            <w:placeholder>
              <w:docPart w:val="5F15A03844D31C41B9FD88B4E468E44F"/>
            </w:placeholder>
            <w:showingPlcHdr/>
          </w:sdtPr>
          <w:sdtEndPr/>
          <w:sdtContent>
            <w:tc>
              <w:tcPr>
                <w:tcW w:w="8525" w:type="dxa"/>
                <w:gridSpan w:val="4"/>
              </w:tcPr>
              <w:p w14:paraId="68E0ECEA" w14:textId="77777777" w:rsidR="00B574C9" w:rsidRPr="00FB7B4D" w:rsidRDefault="00B574C9" w:rsidP="00FB7B4D">
                <w:pPr>
                  <w:rPr>
                    <w:sz w:val="24"/>
                    <w:szCs w:val="24"/>
                  </w:rPr>
                </w:pPr>
                <w:r w:rsidRPr="00FB7B4D">
                  <w:rPr>
                    <w:rStyle w:val="PlaceholderText"/>
                    <w:sz w:val="24"/>
                    <w:szCs w:val="24"/>
                  </w:rPr>
                  <w:t>[Enter your biography]</w:t>
                </w:r>
              </w:p>
            </w:tc>
          </w:sdtContent>
        </w:sdt>
      </w:tr>
      <w:tr w:rsidR="00B574C9" w:rsidRPr="00FB7B4D" w14:paraId="47F5477B" w14:textId="77777777" w:rsidTr="001A6A06">
        <w:trPr>
          <w:trHeight w:val="986"/>
        </w:trPr>
        <w:tc>
          <w:tcPr>
            <w:tcW w:w="491" w:type="dxa"/>
            <w:vMerge/>
            <w:shd w:val="clear" w:color="auto" w:fill="A6A6A6" w:themeFill="background1" w:themeFillShade="A6"/>
          </w:tcPr>
          <w:p w14:paraId="1420B941" w14:textId="77777777" w:rsidR="00B574C9" w:rsidRPr="00FB7B4D" w:rsidRDefault="00B574C9" w:rsidP="00FB7B4D">
            <w:pPr>
              <w:jc w:val="center"/>
              <w:rPr>
                <w:b/>
                <w:color w:val="FFFFFF" w:themeColor="background1"/>
                <w:sz w:val="24"/>
                <w:szCs w:val="24"/>
              </w:rPr>
            </w:pPr>
          </w:p>
        </w:tc>
        <w:sdt>
          <w:sdtPr>
            <w:rPr>
              <w:sz w:val="24"/>
              <w:szCs w:val="24"/>
            </w:rPr>
            <w:alias w:val="Affiliation"/>
            <w:tag w:val="affiliation"/>
            <w:id w:val="2012937915"/>
            <w:placeholder>
              <w:docPart w:val="474C2F930D9D56449CA6B4AFEC732D64"/>
            </w:placeholder>
            <w:showingPlcHdr/>
            <w:text/>
          </w:sdtPr>
          <w:sdtEndPr/>
          <w:sdtContent>
            <w:tc>
              <w:tcPr>
                <w:tcW w:w="8525" w:type="dxa"/>
                <w:gridSpan w:val="4"/>
              </w:tcPr>
              <w:p w14:paraId="466FBEBE" w14:textId="77777777" w:rsidR="00B574C9" w:rsidRPr="00FB7B4D" w:rsidRDefault="00B574C9" w:rsidP="00FB7B4D">
                <w:pPr>
                  <w:rPr>
                    <w:sz w:val="24"/>
                    <w:szCs w:val="24"/>
                  </w:rPr>
                </w:pPr>
                <w:r w:rsidRPr="00FB7B4D">
                  <w:rPr>
                    <w:rStyle w:val="PlaceholderText"/>
                    <w:sz w:val="24"/>
                    <w:szCs w:val="24"/>
                  </w:rPr>
                  <w:t>[Enter the institution with which you are affiliated]</w:t>
                </w:r>
              </w:p>
            </w:tc>
          </w:sdtContent>
        </w:sdt>
      </w:tr>
    </w:tbl>
    <w:p w14:paraId="27C405F6" w14:textId="77777777" w:rsidR="003D3579" w:rsidRPr="00FB7B4D" w:rsidRDefault="003D3579" w:rsidP="00FB7B4D">
      <w:pPr>
        <w:spacing w:line="240" w:lineRule="auto"/>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7B4D" w14:paraId="0862F0E1" w14:textId="77777777" w:rsidTr="00244BB0">
        <w:tc>
          <w:tcPr>
            <w:tcW w:w="9016" w:type="dxa"/>
            <w:shd w:val="clear" w:color="auto" w:fill="A6A6A6" w:themeFill="background1" w:themeFillShade="A6"/>
            <w:tcMar>
              <w:top w:w="113" w:type="dxa"/>
              <w:bottom w:w="113" w:type="dxa"/>
            </w:tcMar>
          </w:tcPr>
          <w:p w14:paraId="262584C3" w14:textId="77777777" w:rsidR="00244BB0" w:rsidRPr="00FB7B4D" w:rsidRDefault="00244BB0" w:rsidP="00FB7B4D">
            <w:pPr>
              <w:jc w:val="center"/>
              <w:rPr>
                <w:b/>
                <w:color w:val="FFFFFF" w:themeColor="background1"/>
                <w:sz w:val="24"/>
                <w:szCs w:val="24"/>
              </w:rPr>
            </w:pPr>
            <w:r w:rsidRPr="00FB7B4D">
              <w:rPr>
                <w:b/>
                <w:color w:val="FFFFFF" w:themeColor="background1"/>
                <w:sz w:val="24"/>
                <w:szCs w:val="24"/>
              </w:rPr>
              <w:t>Your article</w:t>
            </w:r>
          </w:p>
        </w:tc>
      </w:tr>
      <w:tr w:rsidR="003F0D73" w:rsidRPr="00FB7B4D" w14:paraId="0F4AE350" w14:textId="77777777" w:rsidTr="003F0D73">
        <w:sdt>
          <w:sdtPr>
            <w:rPr>
              <w:b/>
            </w:rPr>
            <w:alias w:val="Article headword"/>
            <w:tag w:val="articleHeadword"/>
            <w:id w:val="-361440020"/>
            <w:placeholder>
              <w:docPart w:val="0ACE04C97176C3428F39527347187A56"/>
            </w:placeholder>
            <w:text/>
          </w:sdtPr>
          <w:sdtEndPr/>
          <w:sdtContent>
            <w:tc>
              <w:tcPr>
                <w:tcW w:w="9016" w:type="dxa"/>
                <w:tcMar>
                  <w:top w:w="113" w:type="dxa"/>
                  <w:bottom w:w="113" w:type="dxa"/>
                </w:tcMar>
              </w:tcPr>
              <w:p w14:paraId="56BF9884" w14:textId="77777777" w:rsidR="003F0D73" w:rsidRPr="00FB7B4D" w:rsidRDefault="00FB7B4D" w:rsidP="008B7117">
                <w:pPr>
                  <w:rPr>
                    <w:b/>
                  </w:rPr>
                </w:pPr>
                <w:r w:rsidRPr="00FB7B4D">
                  <w:rPr>
                    <w:rFonts w:eastAsia="Osaka"/>
                    <w:lang w:val="en-CA" w:eastAsia="ja-JP"/>
                  </w:rPr>
                  <w:t xml:space="preserve">Abe </w:t>
                </w:r>
                <w:r w:rsidRPr="00785D32">
                  <w:rPr>
                    <w:lang w:val="en-CA" w:eastAsia="ja-JP"/>
                  </w:rPr>
                  <w:t>Kōbō</w:t>
                </w:r>
                <w:r w:rsidRPr="00FB7B4D">
                  <w:rPr>
                    <w:rFonts w:eastAsia="Osaka"/>
                    <w:lang w:val="en-CA" w:eastAsia="ja-JP"/>
                  </w:rPr>
                  <w:t xml:space="preserve"> </w:t>
                </w:r>
                <w:r w:rsidR="00E45AB4">
                  <w:rPr>
                    <w:lang w:val="en-CA" w:eastAsia="ja-JP"/>
                  </w:rPr>
                  <w:t>(1924–19</w:t>
                </w:r>
                <w:r w:rsidRPr="00FB7B4D">
                  <w:rPr>
                    <w:lang w:val="en-CA" w:eastAsia="ja-JP"/>
                  </w:rPr>
                  <w:t>93)</w:t>
                </w:r>
              </w:p>
            </w:tc>
          </w:sdtContent>
        </w:sdt>
      </w:tr>
      <w:tr w:rsidR="00464699" w:rsidRPr="00FB7B4D" w14:paraId="44C7F460" w14:textId="77777777" w:rsidTr="0086526C">
        <w:sdt>
          <w:sdtPr>
            <w:rPr>
              <w:sz w:val="24"/>
              <w:szCs w:val="24"/>
            </w:rPr>
            <w:alias w:val="Variant headwords"/>
            <w:tag w:val="variantHeadwords"/>
            <w:id w:val="173464402"/>
            <w:placeholder>
              <w:docPart w:val="DF7EC53A1A1DFB46908F4912E250D56B"/>
            </w:placeholder>
            <w:showingPlcHdr/>
          </w:sdtPr>
          <w:sdtEndPr/>
          <w:sdtContent>
            <w:tc>
              <w:tcPr>
                <w:tcW w:w="9016" w:type="dxa"/>
                <w:tcMar>
                  <w:top w:w="113" w:type="dxa"/>
                  <w:bottom w:w="113" w:type="dxa"/>
                </w:tcMar>
              </w:tcPr>
              <w:p w14:paraId="46FF21FE" w14:textId="77777777" w:rsidR="00464699" w:rsidRPr="00FB7B4D" w:rsidRDefault="00464699" w:rsidP="00FB7B4D">
                <w:pPr>
                  <w:rPr>
                    <w:sz w:val="24"/>
                    <w:szCs w:val="24"/>
                  </w:rPr>
                </w:pPr>
                <w:r w:rsidRPr="00FB7B4D">
                  <w:rPr>
                    <w:rStyle w:val="PlaceholderText"/>
                    <w:b/>
                    <w:sz w:val="24"/>
                    <w:szCs w:val="24"/>
                  </w:rPr>
                  <w:t xml:space="preserve">[Enter any </w:t>
                </w:r>
                <w:r w:rsidRPr="00FB7B4D">
                  <w:rPr>
                    <w:rStyle w:val="PlaceholderText"/>
                    <w:b/>
                    <w:i/>
                    <w:sz w:val="24"/>
                    <w:szCs w:val="24"/>
                  </w:rPr>
                  <w:t>variant forms</w:t>
                </w:r>
                <w:r w:rsidRPr="00FB7B4D">
                  <w:rPr>
                    <w:rStyle w:val="PlaceholderText"/>
                    <w:b/>
                    <w:sz w:val="24"/>
                    <w:szCs w:val="24"/>
                  </w:rPr>
                  <w:t xml:space="preserve"> of your headword – OPTIONAL]</w:t>
                </w:r>
              </w:p>
            </w:tc>
          </w:sdtContent>
        </w:sdt>
      </w:tr>
      <w:tr w:rsidR="00E85A05" w:rsidRPr="00FB7B4D" w14:paraId="74D990AF" w14:textId="77777777" w:rsidTr="003F0D73">
        <w:sdt>
          <w:sdtPr>
            <w:alias w:val="Abstract"/>
            <w:tag w:val="abstract"/>
            <w:id w:val="-635871867"/>
            <w:placeholder>
              <w:docPart w:val="D18D8B0C54600A4F88661C0ABB9487FF"/>
            </w:placeholder>
          </w:sdtPr>
          <w:sdtEndPr/>
          <w:sdtContent>
            <w:tc>
              <w:tcPr>
                <w:tcW w:w="9016" w:type="dxa"/>
                <w:tcMar>
                  <w:top w:w="113" w:type="dxa"/>
                  <w:bottom w:w="113" w:type="dxa"/>
                </w:tcMar>
              </w:tcPr>
              <w:p w14:paraId="45F6DE51" w14:textId="77777777" w:rsidR="00FB7B4D" w:rsidRPr="00FB7B4D" w:rsidRDefault="00FB7B4D" w:rsidP="008B7117">
                <w:r w:rsidRPr="00FB7B4D">
                  <w:t xml:space="preserve">Abe </w:t>
                </w:r>
                <w:proofErr w:type="spellStart"/>
                <w:r w:rsidRPr="00FB7B4D">
                  <w:t>Kōbō</w:t>
                </w:r>
                <w:proofErr w:type="spellEnd"/>
                <w:r w:rsidR="00E45AB4">
                  <w:t xml:space="preserve"> (1924–19</w:t>
                </w:r>
                <w:r w:rsidRPr="00FB7B4D">
                  <w:t xml:space="preserve">93) was a pivotal </w:t>
                </w:r>
                <w:proofErr w:type="spellStart"/>
                <w:r w:rsidRPr="00FB7B4D">
                  <w:rPr>
                    <w:i/>
                  </w:rPr>
                  <w:t>shingeki</w:t>
                </w:r>
                <w:proofErr w:type="spellEnd"/>
                <w:r w:rsidRPr="00FB7B4D">
                  <w:t xml:space="preserve"> playwright and director as Japanese contemporary theatre matured after the Second World War. Known also as a novelist, Abe addressed themes of Japan’s struggle to redefine itself after the social and physical devastations of the Second World War. He did so without following a specific socialist agenda, and before the rise of 1960s counterculture political activism characterized by </w:t>
                </w:r>
                <w:proofErr w:type="spellStart"/>
                <w:r w:rsidRPr="00FB7B4D">
                  <w:rPr>
                    <w:i/>
                  </w:rPr>
                  <w:t>angura</w:t>
                </w:r>
                <w:proofErr w:type="spellEnd"/>
                <w:r w:rsidRPr="00FB7B4D">
                  <w:t xml:space="preserve"> theatre. His works of fiction and drama have surreal characteristics, and his drama verges on </w:t>
                </w:r>
                <w:proofErr w:type="spellStart"/>
                <w:r w:rsidRPr="00FB7B4D">
                  <w:t>Absurdism</w:t>
                </w:r>
                <w:proofErr w:type="spellEnd"/>
                <w:r w:rsidRPr="00FB7B4D">
                  <w:t xml:space="preserve">. </w:t>
                </w:r>
              </w:p>
              <w:p w14:paraId="2ABBA24B" w14:textId="77777777" w:rsidR="00FB7B4D" w:rsidRPr="00FB7B4D" w:rsidRDefault="00FB7B4D" w:rsidP="00FB7B4D">
                <w:pPr>
                  <w:rPr>
                    <w:rFonts w:cs="Times New Roman"/>
                    <w:sz w:val="24"/>
                    <w:szCs w:val="24"/>
                  </w:rPr>
                </w:pPr>
              </w:p>
              <w:p w14:paraId="7B4DDB0E" w14:textId="77777777" w:rsidR="00E85A05" w:rsidRPr="00FB7B4D" w:rsidRDefault="00FB7B4D" w:rsidP="008B7117">
                <w:r w:rsidRPr="00FB7B4D">
                  <w:t xml:space="preserve">Abe began writing fiction in the early 1950s, and most of his literary output is novels. However, he established his theatrical credentials by winning the </w:t>
                </w:r>
                <w:proofErr w:type="spellStart"/>
                <w:r w:rsidRPr="00FB7B4D">
                  <w:t>Kishida</w:t>
                </w:r>
                <w:proofErr w:type="spellEnd"/>
                <w:r w:rsidRPr="00FB7B4D">
                  <w:t xml:space="preserve"> Drama Prize in 1958 for </w:t>
                </w:r>
                <w:proofErr w:type="spellStart"/>
                <w:r w:rsidRPr="00FB7B4D">
                  <w:rPr>
                    <w:i/>
                  </w:rPr>
                  <w:t>Yūrei</w:t>
                </w:r>
                <w:proofErr w:type="spellEnd"/>
                <w:r w:rsidRPr="00FB7B4D">
                  <w:rPr>
                    <w:i/>
                  </w:rPr>
                  <w:t xml:space="preserve"> </w:t>
                </w:r>
                <w:proofErr w:type="spellStart"/>
                <w:r w:rsidRPr="00FB7B4D">
                  <w:rPr>
                    <w:i/>
                  </w:rPr>
                  <w:t>wa</w:t>
                </w:r>
                <w:proofErr w:type="spellEnd"/>
                <w:r w:rsidRPr="00FB7B4D">
                  <w:rPr>
                    <w:i/>
                  </w:rPr>
                  <w:t xml:space="preserve"> </w:t>
                </w:r>
                <w:proofErr w:type="spellStart"/>
                <w:r w:rsidRPr="00FB7B4D">
                  <w:rPr>
                    <w:i/>
                  </w:rPr>
                  <w:t>koko</w:t>
                </w:r>
                <w:proofErr w:type="spellEnd"/>
                <w:r w:rsidRPr="00FB7B4D">
                  <w:rPr>
                    <w:i/>
                  </w:rPr>
                  <w:t xml:space="preserve"> </w:t>
                </w:r>
                <w:proofErr w:type="spellStart"/>
                <w:r w:rsidRPr="00FB7B4D">
                  <w:rPr>
                    <w:i/>
                  </w:rPr>
                  <w:t>ni</w:t>
                </w:r>
                <w:proofErr w:type="spellEnd"/>
                <w:r w:rsidRPr="00FB7B4D">
                  <w:rPr>
                    <w:i/>
                  </w:rPr>
                  <w:t xml:space="preserve"> </w:t>
                </w:r>
                <w:proofErr w:type="spellStart"/>
                <w:r w:rsidRPr="00FB7B4D">
                  <w:rPr>
                    <w:i/>
                  </w:rPr>
                  <w:t>iru</w:t>
                </w:r>
                <w:proofErr w:type="spellEnd"/>
                <w:r w:rsidRPr="00FB7B4D">
                  <w:rPr>
                    <w:i/>
                  </w:rPr>
                  <w:t xml:space="preserve"> </w:t>
                </w:r>
                <w:r w:rsidRPr="00FB7B4D">
                  <w:t>(</w:t>
                </w:r>
                <w:r w:rsidRPr="00E45AB4">
                  <w:rPr>
                    <w:i/>
                  </w:rPr>
                  <w:t>The Ghost is Here</w:t>
                </w:r>
                <w:r w:rsidRPr="00FB7B4D">
                  <w:t xml:space="preserve">). His reputation as a dramatist had begun as early as 1955 with </w:t>
                </w:r>
                <w:proofErr w:type="spellStart"/>
                <w:r w:rsidRPr="00FB7B4D">
                  <w:rPr>
                    <w:i/>
                  </w:rPr>
                  <w:t>Dorei</w:t>
                </w:r>
                <w:proofErr w:type="spellEnd"/>
                <w:r w:rsidRPr="00FB7B4D">
                  <w:rPr>
                    <w:i/>
                  </w:rPr>
                  <w:t xml:space="preserve"> </w:t>
                </w:r>
                <w:proofErr w:type="spellStart"/>
                <w:r w:rsidRPr="00FB7B4D">
                  <w:rPr>
                    <w:i/>
                  </w:rPr>
                  <w:t>gari</w:t>
                </w:r>
                <w:proofErr w:type="spellEnd"/>
                <w:r w:rsidRPr="00FB7B4D">
                  <w:t xml:space="preserve"> (</w:t>
                </w:r>
                <w:r w:rsidRPr="00E45AB4">
                  <w:rPr>
                    <w:i/>
                  </w:rPr>
                  <w:t>Slave Hunting</w:t>
                </w:r>
                <w:r w:rsidRPr="00FB7B4D">
                  <w:t xml:space="preserve">). His 1962 novel </w:t>
                </w:r>
                <w:proofErr w:type="spellStart"/>
                <w:r w:rsidRPr="00FB7B4D">
                  <w:rPr>
                    <w:i/>
                  </w:rPr>
                  <w:t>Suna</w:t>
                </w:r>
                <w:proofErr w:type="spellEnd"/>
                <w:r w:rsidRPr="00FB7B4D">
                  <w:rPr>
                    <w:i/>
                  </w:rPr>
                  <w:t xml:space="preserve"> no </w:t>
                </w:r>
                <w:proofErr w:type="spellStart"/>
                <w:r w:rsidRPr="00FB7B4D">
                  <w:rPr>
                    <w:i/>
                  </w:rPr>
                  <w:t>onna</w:t>
                </w:r>
                <w:proofErr w:type="spellEnd"/>
                <w:r w:rsidRPr="00FB7B4D">
                  <w:t xml:space="preserve"> (</w:t>
                </w:r>
                <w:r w:rsidRPr="00E45AB4">
                  <w:rPr>
                    <w:i/>
                  </w:rPr>
                  <w:t>Woman of the Dunes</w:t>
                </w:r>
                <w:r w:rsidRPr="00FB7B4D">
                  <w:t xml:space="preserve">) brought him widespread fame, but he continued writing plays until 1979. Abe’s 1967 play </w:t>
                </w:r>
                <w:proofErr w:type="spellStart"/>
                <w:r w:rsidRPr="00FB7B4D">
                  <w:rPr>
                    <w:i/>
                  </w:rPr>
                  <w:t>Tomodachi</w:t>
                </w:r>
                <w:proofErr w:type="spellEnd"/>
                <w:r w:rsidRPr="00FB7B4D">
                  <w:t xml:space="preserve"> (</w:t>
                </w:r>
                <w:r w:rsidRPr="00E45AB4">
                  <w:rPr>
                    <w:i/>
                  </w:rPr>
                  <w:t>Friends</w:t>
                </w:r>
                <w:r w:rsidRPr="00FB7B4D">
                  <w:t>), with its disturbing portrayal of Japan’s suffocating s</w:t>
                </w:r>
                <w:r w:rsidR="00E45AB4">
                  <w:t>ocial pressures may be his best-</w:t>
                </w:r>
                <w:r w:rsidRPr="00FB7B4D">
                  <w:t>known play.</w:t>
                </w:r>
              </w:p>
            </w:tc>
          </w:sdtContent>
        </w:sdt>
      </w:tr>
      <w:tr w:rsidR="003F0D73" w:rsidRPr="00FB7B4D" w14:paraId="16124042" w14:textId="77777777" w:rsidTr="003F0D73">
        <w:sdt>
          <w:sdtPr>
            <w:alias w:val="Article text"/>
            <w:tag w:val="articleText"/>
            <w:id w:val="634067588"/>
            <w:placeholder>
              <w:docPart w:val="57B2E6AA22A8794D99E76C248979DD6E"/>
            </w:placeholder>
          </w:sdtPr>
          <w:sdtEndPr/>
          <w:sdtContent>
            <w:tc>
              <w:tcPr>
                <w:tcW w:w="9016" w:type="dxa"/>
                <w:tcMar>
                  <w:top w:w="113" w:type="dxa"/>
                  <w:bottom w:w="113" w:type="dxa"/>
                </w:tcMar>
              </w:tcPr>
              <w:sdt>
                <w:sdtPr>
                  <w:alias w:val="Abstract"/>
                  <w:tag w:val="abstract"/>
                  <w:id w:val="-2071806441"/>
                  <w:placeholder>
                    <w:docPart w:val="2BE65AB28BB95B4094FDC9ECEAFD11B6"/>
                  </w:placeholder>
                </w:sdtPr>
                <w:sdtEndPr/>
                <w:sdtContent>
                  <w:p w14:paraId="5990794B" w14:textId="77777777" w:rsidR="00FB7B4D" w:rsidRPr="00FB7B4D" w:rsidRDefault="00E45AB4" w:rsidP="008B7117">
                    <w:r>
                      <w:t xml:space="preserve">Abe </w:t>
                    </w:r>
                    <w:proofErr w:type="spellStart"/>
                    <w:r>
                      <w:t>Kōbō</w:t>
                    </w:r>
                    <w:proofErr w:type="spellEnd"/>
                    <w:r>
                      <w:t xml:space="preserve"> (1924–19</w:t>
                    </w:r>
                    <w:r w:rsidR="00FB7B4D" w:rsidRPr="00FB7B4D">
                      <w:t xml:space="preserve">93) was a pivotal </w:t>
                    </w:r>
                    <w:proofErr w:type="spellStart"/>
                    <w:r w:rsidR="00FB7B4D" w:rsidRPr="00FB7B4D">
                      <w:rPr>
                        <w:i/>
                      </w:rPr>
                      <w:t>shingeki</w:t>
                    </w:r>
                    <w:proofErr w:type="spellEnd"/>
                    <w:r w:rsidR="00FB7B4D" w:rsidRPr="00FB7B4D">
                      <w:t xml:space="preserve"> playwright and director as Japanese contemporary theatre matured after the Second World War. Known also as a novelist, Abe addressed themes of Japan’s struggle to redefine itself after the social and physical devastations of the Second World War. He did so without following a specific socialist agenda, and before the rise of 1960s counterculture political activism characterized by </w:t>
                    </w:r>
                    <w:proofErr w:type="spellStart"/>
                    <w:r w:rsidR="00FB7B4D" w:rsidRPr="00FB7B4D">
                      <w:rPr>
                        <w:i/>
                      </w:rPr>
                      <w:t>angura</w:t>
                    </w:r>
                    <w:proofErr w:type="spellEnd"/>
                    <w:r w:rsidR="00FB7B4D" w:rsidRPr="00FB7B4D">
                      <w:t xml:space="preserve"> theatre. His works of fiction and drama have surreal characteristics, and his drama verges on </w:t>
                    </w:r>
                    <w:proofErr w:type="spellStart"/>
                    <w:r w:rsidR="00FB7B4D" w:rsidRPr="00FB7B4D">
                      <w:t>Absurdism</w:t>
                    </w:r>
                    <w:proofErr w:type="spellEnd"/>
                    <w:r w:rsidR="00FB7B4D" w:rsidRPr="00FB7B4D">
                      <w:t xml:space="preserve">. </w:t>
                    </w:r>
                  </w:p>
                  <w:p w14:paraId="168A057F" w14:textId="77777777" w:rsidR="00FB7B4D" w:rsidRPr="00FB7B4D" w:rsidRDefault="00FB7B4D" w:rsidP="00FB7B4D">
                    <w:pPr>
                      <w:rPr>
                        <w:rFonts w:cs="Times New Roman"/>
                        <w:sz w:val="24"/>
                        <w:szCs w:val="24"/>
                      </w:rPr>
                    </w:pPr>
                  </w:p>
                  <w:p w14:paraId="4801850B" w14:textId="77777777" w:rsidR="00FB7B4D" w:rsidRPr="00FB7B4D" w:rsidRDefault="00FB7B4D" w:rsidP="008B7117">
                    <w:r w:rsidRPr="00FB7B4D">
                      <w:t xml:space="preserve">Abe began writing fiction in the early 1950s, and most of his literary output is novels. However, he established his theatrical credentials by winning the </w:t>
                    </w:r>
                    <w:proofErr w:type="spellStart"/>
                    <w:r w:rsidRPr="00FB7B4D">
                      <w:t>Kishida</w:t>
                    </w:r>
                    <w:proofErr w:type="spellEnd"/>
                    <w:r w:rsidRPr="00FB7B4D">
                      <w:t xml:space="preserve"> Drama Prize in 1958 for </w:t>
                    </w:r>
                    <w:proofErr w:type="spellStart"/>
                    <w:r w:rsidRPr="00FB7B4D">
                      <w:rPr>
                        <w:i/>
                      </w:rPr>
                      <w:t>Yūrei</w:t>
                    </w:r>
                    <w:proofErr w:type="spellEnd"/>
                    <w:r w:rsidRPr="00FB7B4D">
                      <w:rPr>
                        <w:i/>
                      </w:rPr>
                      <w:t xml:space="preserve"> </w:t>
                    </w:r>
                    <w:proofErr w:type="spellStart"/>
                    <w:r w:rsidRPr="00FB7B4D">
                      <w:rPr>
                        <w:i/>
                      </w:rPr>
                      <w:t>wa</w:t>
                    </w:r>
                    <w:proofErr w:type="spellEnd"/>
                    <w:r w:rsidRPr="00FB7B4D">
                      <w:rPr>
                        <w:i/>
                      </w:rPr>
                      <w:t xml:space="preserve"> </w:t>
                    </w:r>
                    <w:proofErr w:type="spellStart"/>
                    <w:r w:rsidRPr="00FB7B4D">
                      <w:rPr>
                        <w:i/>
                      </w:rPr>
                      <w:t>koko</w:t>
                    </w:r>
                    <w:proofErr w:type="spellEnd"/>
                    <w:r w:rsidRPr="00FB7B4D">
                      <w:rPr>
                        <w:i/>
                      </w:rPr>
                      <w:t xml:space="preserve"> </w:t>
                    </w:r>
                    <w:proofErr w:type="spellStart"/>
                    <w:r w:rsidRPr="00FB7B4D">
                      <w:rPr>
                        <w:i/>
                      </w:rPr>
                      <w:t>ni</w:t>
                    </w:r>
                    <w:proofErr w:type="spellEnd"/>
                    <w:r w:rsidRPr="00FB7B4D">
                      <w:rPr>
                        <w:i/>
                      </w:rPr>
                      <w:t xml:space="preserve"> </w:t>
                    </w:r>
                    <w:proofErr w:type="spellStart"/>
                    <w:r w:rsidRPr="00FB7B4D">
                      <w:rPr>
                        <w:i/>
                      </w:rPr>
                      <w:t>iru</w:t>
                    </w:r>
                    <w:proofErr w:type="spellEnd"/>
                    <w:r w:rsidRPr="00FB7B4D">
                      <w:rPr>
                        <w:i/>
                      </w:rPr>
                      <w:t xml:space="preserve"> </w:t>
                    </w:r>
                    <w:r w:rsidRPr="00FB7B4D">
                      <w:t>(</w:t>
                    </w:r>
                    <w:r w:rsidRPr="00E45AB4">
                      <w:rPr>
                        <w:i/>
                      </w:rPr>
                      <w:t>The Ghost is Here</w:t>
                    </w:r>
                    <w:r w:rsidRPr="00FB7B4D">
                      <w:t xml:space="preserve">). His reputation as a dramatist had begun as early as 1955 with </w:t>
                    </w:r>
                    <w:proofErr w:type="spellStart"/>
                    <w:r w:rsidRPr="00FB7B4D">
                      <w:rPr>
                        <w:i/>
                      </w:rPr>
                      <w:t>Dorei</w:t>
                    </w:r>
                    <w:proofErr w:type="spellEnd"/>
                    <w:r w:rsidRPr="00FB7B4D">
                      <w:rPr>
                        <w:i/>
                      </w:rPr>
                      <w:t xml:space="preserve"> </w:t>
                    </w:r>
                    <w:proofErr w:type="spellStart"/>
                    <w:r w:rsidRPr="00FB7B4D">
                      <w:rPr>
                        <w:i/>
                      </w:rPr>
                      <w:t>gari</w:t>
                    </w:r>
                    <w:proofErr w:type="spellEnd"/>
                    <w:r w:rsidRPr="00FB7B4D">
                      <w:t xml:space="preserve"> (</w:t>
                    </w:r>
                    <w:r w:rsidRPr="00E45AB4">
                      <w:rPr>
                        <w:i/>
                      </w:rPr>
                      <w:t>Slave Hunting</w:t>
                    </w:r>
                    <w:r w:rsidRPr="00FB7B4D">
                      <w:t xml:space="preserve">). His 1962 novel </w:t>
                    </w:r>
                    <w:proofErr w:type="spellStart"/>
                    <w:r w:rsidRPr="00FB7B4D">
                      <w:rPr>
                        <w:i/>
                      </w:rPr>
                      <w:t>Suna</w:t>
                    </w:r>
                    <w:proofErr w:type="spellEnd"/>
                    <w:r w:rsidRPr="00FB7B4D">
                      <w:rPr>
                        <w:i/>
                      </w:rPr>
                      <w:t xml:space="preserve"> no </w:t>
                    </w:r>
                    <w:proofErr w:type="spellStart"/>
                    <w:r w:rsidRPr="00FB7B4D">
                      <w:rPr>
                        <w:i/>
                      </w:rPr>
                      <w:t>onna</w:t>
                    </w:r>
                    <w:proofErr w:type="spellEnd"/>
                    <w:r w:rsidRPr="00FB7B4D">
                      <w:t xml:space="preserve"> (</w:t>
                    </w:r>
                    <w:r w:rsidRPr="00E45AB4">
                      <w:rPr>
                        <w:i/>
                      </w:rPr>
                      <w:t>Woman of the Dunes</w:t>
                    </w:r>
                    <w:r w:rsidRPr="00FB7B4D">
                      <w:t xml:space="preserve">) brought him widespread fame, but he continued writing plays until 1979. Abe’s 1967 play </w:t>
                    </w:r>
                    <w:proofErr w:type="spellStart"/>
                    <w:r w:rsidRPr="00FB7B4D">
                      <w:rPr>
                        <w:i/>
                      </w:rPr>
                      <w:t>Tomodachi</w:t>
                    </w:r>
                    <w:proofErr w:type="spellEnd"/>
                    <w:r w:rsidRPr="00FB7B4D">
                      <w:t xml:space="preserve"> (</w:t>
                    </w:r>
                    <w:r w:rsidRPr="00E45AB4">
                      <w:rPr>
                        <w:i/>
                      </w:rPr>
                      <w:t>Friends</w:t>
                    </w:r>
                    <w:r w:rsidRPr="00FB7B4D">
                      <w:t>), with its disturbing portrayal of Japan’s suffocating s</w:t>
                    </w:r>
                    <w:r w:rsidR="00E45AB4">
                      <w:t>ocial pressures may be his best-</w:t>
                    </w:r>
                    <w:r w:rsidRPr="00FB7B4D">
                      <w:t>known play.</w:t>
                    </w:r>
                  </w:p>
                </w:sdtContent>
              </w:sdt>
              <w:p w14:paraId="7D59E1C4" w14:textId="77777777" w:rsidR="00FB7B4D" w:rsidRPr="00FB7B4D" w:rsidRDefault="00FB7B4D" w:rsidP="00FB7B4D">
                <w:pPr>
                  <w:rPr>
                    <w:sz w:val="24"/>
                    <w:szCs w:val="24"/>
                  </w:rPr>
                </w:pPr>
              </w:p>
              <w:p w14:paraId="7C37162F" w14:textId="77777777" w:rsidR="00FB7B4D" w:rsidRPr="00FB7B4D" w:rsidRDefault="00FB7B4D" w:rsidP="008B7117">
                <w:r w:rsidRPr="00FB7B4D">
                  <w:t xml:space="preserve">Abe often set his works in confined spaces that embodied his theme of oppressive Japanese social constraints. </w:t>
                </w:r>
                <w:proofErr w:type="gramStart"/>
                <w:r w:rsidRPr="00FB7B4D">
                  <w:rPr>
                    <w:i/>
                  </w:rPr>
                  <w:t>Friends</w:t>
                </w:r>
                <w:r w:rsidRPr="00FB7B4D">
                  <w:t xml:space="preserve"> depicts</w:t>
                </w:r>
                <w:proofErr w:type="gramEnd"/>
                <w:r w:rsidRPr="00FB7B4D">
                  <w:t xml:space="preserve"> society coming uninvited into peoples’ lives. As a young man moves into a new apartment, a completely unrelated family offers to help him. The young man declines, to no effect. By the end of the play the entire family, grandparents, parents and children, have also all moved in to the tiny apartment, and the young man’s marriage is being planned. </w:t>
                </w:r>
              </w:p>
              <w:p w14:paraId="685AFE2F" w14:textId="77777777" w:rsidR="00FB7B4D" w:rsidRPr="00FB7B4D" w:rsidRDefault="00FB7B4D" w:rsidP="00FB7B4D">
                <w:pPr>
                  <w:rPr>
                    <w:rFonts w:cs="Times New Roman"/>
                    <w:sz w:val="24"/>
                    <w:szCs w:val="24"/>
                  </w:rPr>
                </w:pPr>
              </w:p>
              <w:p w14:paraId="05D64DAF" w14:textId="77777777" w:rsidR="00FB7B4D" w:rsidRPr="00FB7B4D" w:rsidRDefault="00FB7B4D" w:rsidP="008B7117">
                <w:r w:rsidRPr="00FB7B4D">
                  <w:lastRenderedPageBreak/>
                  <w:t xml:space="preserve">The past is also a theme that, literally, haunts the characters of Abe’s plays. In </w:t>
                </w:r>
                <w:r w:rsidRPr="00FB7B4D">
                  <w:rPr>
                    <w:i/>
                  </w:rPr>
                  <w:t>The Ghost is Here</w:t>
                </w:r>
                <w:r w:rsidR="00E45AB4">
                  <w:t xml:space="preserve">, a former con </w:t>
                </w:r>
                <w:r w:rsidRPr="00FB7B4D">
                  <w:t xml:space="preserve">man </w:t>
                </w:r>
                <w:proofErr w:type="gramStart"/>
                <w:r w:rsidRPr="00FB7B4D">
                  <w:t>who</w:t>
                </w:r>
                <w:proofErr w:type="gramEnd"/>
                <w:r w:rsidRPr="00FB7B4D">
                  <w:t xml:space="preserve"> can see ghosts lives under the confined span of a bridge. Others have lost touch with the dead, especially soldiers killed in</w:t>
                </w:r>
                <w:r w:rsidR="00E45AB4">
                  <w:t xml:space="preserve"> the Second World War.  The con </w:t>
                </w:r>
                <w:r w:rsidRPr="00FB7B4D">
                  <w:t xml:space="preserve">man helps them reconnect. Sins of the past haunt an apartment in </w:t>
                </w:r>
                <w:r w:rsidRPr="00FB7B4D">
                  <w:rPr>
                    <w:i/>
                  </w:rPr>
                  <w:t>You Too are Guilty</w:t>
                </w:r>
                <w:r w:rsidRPr="00FB7B4D">
                  <w:t>. Two criminals drop a corpse off in a young man’s apartment. He arrives home looking forward to an evening with his girlfriend, but the corpse resists his efforts to dispose of or hide it. Although the young man has no connection to the corpse’s death or its arrival in his apartment, the corpse insists that the man take responsibility. He cannot avoid implication of guilt from neighbo</w:t>
                </w:r>
                <w:r w:rsidR="00E45AB4">
                  <w:t>u</w:t>
                </w:r>
                <w:r w:rsidRPr="00FB7B4D">
                  <w:t xml:space="preserve">rs, the girlfriend, and the original criminals. Confined to a room in a mental hospital, the main character in Abe’s </w:t>
                </w:r>
                <w:r w:rsidRPr="00FB7B4D">
                  <w:rPr>
                    <w:i/>
                  </w:rPr>
                  <w:t>Midori-</w:t>
                </w:r>
                <w:proofErr w:type="spellStart"/>
                <w:r w:rsidRPr="00FB7B4D">
                  <w:rPr>
                    <w:i/>
                  </w:rPr>
                  <w:t>iro</w:t>
                </w:r>
                <w:proofErr w:type="spellEnd"/>
                <w:r w:rsidRPr="00FB7B4D">
                  <w:rPr>
                    <w:i/>
                  </w:rPr>
                  <w:t xml:space="preserve"> no </w:t>
                </w:r>
                <w:proofErr w:type="spellStart"/>
                <w:r w:rsidRPr="00FB7B4D">
                  <w:rPr>
                    <w:i/>
                  </w:rPr>
                  <w:t>stokkingu</w:t>
                </w:r>
                <w:proofErr w:type="spellEnd"/>
                <w:r w:rsidRPr="00FB7B4D">
                  <w:rPr>
                    <w:i/>
                  </w:rPr>
                  <w:t xml:space="preserve"> </w:t>
                </w:r>
                <w:r w:rsidRPr="00FB7B4D">
                  <w:t>(</w:t>
                </w:r>
                <w:r w:rsidRPr="00E45AB4">
                  <w:rPr>
                    <w:i/>
                  </w:rPr>
                  <w:t>The Green Stockings</w:t>
                </w:r>
                <w:r w:rsidRPr="00FB7B4D">
                  <w:t xml:space="preserve">, 1974) struggles with his suicidal tendencies and obsession with green pantyhose. </w:t>
                </w:r>
              </w:p>
              <w:p w14:paraId="096EE8AD" w14:textId="77777777" w:rsidR="00FB7B4D" w:rsidRPr="00FB7B4D" w:rsidRDefault="00FB7B4D" w:rsidP="00FB7B4D">
                <w:pPr>
                  <w:rPr>
                    <w:rFonts w:cs="Times New Roman"/>
                    <w:sz w:val="24"/>
                    <w:szCs w:val="24"/>
                  </w:rPr>
                </w:pPr>
              </w:p>
              <w:p w14:paraId="7EE0EDDD" w14:textId="77777777" w:rsidR="003F0D73" w:rsidRPr="00FB7B4D" w:rsidRDefault="00FB7B4D" w:rsidP="008B7117">
                <w:r w:rsidRPr="00FB7B4D">
                  <w:t xml:space="preserve">Abe felt there was still a need in the early 1970s for well-trained actors in Japan. He and a group of experienced actors established the Abe Studio in 1973 to fill that void. The company made an American tour of his last play, </w:t>
                </w:r>
                <w:proofErr w:type="spellStart"/>
                <w:r w:rsidRPr="00FB7B4D">
                  <w:rPr>
                    <w:i/>
                  </w:rPr>
                  <w:t>Kozō</w:t>
                </w:r>
                <w:proofErr w:type="spellEnd"/>
                <w:r w:rsidRPr="00FB7B4D">
                  <w:rPr>
                    <w:i/>
                  </w:rPr>
                  <w:t xml:space="preserve"> </w:t>
                </w:r>
                <w:proofErr w:type="spellStart"/>
                <w:r w:rsidRPr="00FB7B4D">
                  <w:rPr>
                    <w:i/>
                  </w:rPr>
                  <w:t>ga</w:t>
                </w:r>
                <w:proofErr w:type="spellEnd"/>
                <w:r w:rsidRPr="00FB7B4D">
                  <w:rPr>
                    <w:i/>
                  </w:rPr>
                  <w:t xml:space="preserve"> </w:t>
                </w:r>
                <w:proofErr w:type="spellStart"/>
                <w:r w:rsidRPr="00FB7B4D">
                  <w:rPr>
                    <w:i/>
                  </w:rPr>
                  <w:t>shinda</w:t>
                </w:r>
                <w:proofErr w:type="spellEnd"/>
                <w:r w:rsidRPr="00FB7B4D">
                  <w:t xml:space="preserve"> (</w:t>
                </w:r>
                <w:r w:rsidRPr="00E45AB4">
                  <w:rPr>
                    <w:i/>
                  </w:rPr>
                  <w:t>The Baby Elephant is Dead,</w:t>
                </w:r>
                <w:r w:rsidRPr="00FB7B4D">
                  <w:t xml:space="preserve"> 1979) in 1980, but unable to have the desired impact in Japan, the company disbanded in 1982. Abe’s plays remain popular today, receiving frequent professional and amateur productions.</w:t>
                </w:r>
              </w:p>
            </w:tc>
          </w:sdtContent>
        </w:sdt>
      </w:tr>
      <w:tr w:rsidR="003235A7" w:rsidRPr="00FB7B4D" w14:paraId="19C9A0C5" w14:textId="77777777" w:rsidTr="003235A7">
        <w:tc>
          <w:tcPr>
            <w:tcW w:w="9016" w:type="dxa"/>
          </w:tcPr>
          <w:p w14:paraId="5537D8F3" w14:textId="77777777" w:rsidR="003235A7" w:rsidRPr="00FB7B4D" w:rsidRDefault="003235A7" w:rsidP="00FB7B4D">
            <w:pPr>
              <w:rPr>
                <w:sz w:val="24"/>
                <w:szCs w:val="24"/>
              </w:rPr>
            </w:pPr>
            <w:r w:rsidRPr="00FB7B4D">
              <w:rPr>
                <w:sz w:val="24"/>
                <w:szCs w:val="24"/>
                <w:u w:val="single"/>
              </w:rPr>
              <w:lastRenderedPageBreak/>
              <w:t>Further reading</w:t>
            </w:r>
            <w:r w:rsidRPr="00FB7B4D">
              <w:rPr>
                <w:sz w:val="24"/>
                <w:szCs w:val="24"/>
              </w:rPr>
              <w:t>:</w:t>
            </w:r>
          </w:p>
          <w:sdt>
            <w:sdtPr>
              <w:rPr>
                <w:sz w:val="24"/>
                <w:szCs w:val="24"/>
              </w:rPr>
              <w:alias w:val="Further reading"/>
              <w:tag w:val="furtherReading"/>
              <w:id w:val="-1516217107"/>
              <w:placeholder>
                <w:docPart w:val="0586F112579C1C4A83EF9C6208B4613A"/>
              </w:placeholder>
              <w:showingPlcHdr/>
            </w:sdtPr>
            <w:sdtEndPr/>
            <w:sdtContent>
              <w:p w14:paraId="5A8ACC3A" w14:textId="77777777" w:rsidR="003235A7" w:rsidRPr="00FB7B4D" w:rsidRDefault="003235A7" w:rsidP="00FB7B4D">
                <w:pPr>
                  <w:rPr>
                    <w:sz w:val="24"/>
                    <w:szCs w:val="24"/>
                  </w:rPr>
                </w:pPr>
                <w:r w:rsidRPr="00FB7B4D">
                  <w:rPr>
                    <w:rStyle w:val="PlaceholderText"/>
                    <w:sz w:val="24"/>
                    <w:szCs w:val="24"/>
                  </w:rPr>
                  <w:t>[</w:t>
                </w:r>
                <w:r w:rsidR="00FB11DE" w:rsidRPr="00FB7B4D">
                  <w:rPr>
                    <w:rStyle w:val="PlaceholderText"/>
                    <w:sz w:val="24"/>
                    <w:szCs w:val="24"/>
                  </w:rPr>
                  <w:t>Enter citations for further reading</w:t>
                </w:r>
                <w:r w:rsidRPr="00FB7B4D">
                  <w:rPr>
                    <w:rStyle w:val="PlaceholderText"/>
                    <w:sz w:val="24"/>
                    <w:szCs w:val="24"/>
                  </w:rPr>
                  <w:t xml:space="preserve"> here]</w:t>
                </w:r>
              </w:p>
            </w:sdtContent>
          </w:sdt>
        </w:tc>
      </w:tr>
    </w:tbl>
    <w:p w14:paraId="672954EB" w14:textId="77777777" w:rsidR="00C27FAB" w:rsidRPr="00FB7B4D" w:rsidRDefault="00C27FAB" w:rsidP="00FB7B4D">
      <w:pPr>
        <w:spacing w:line="240" w:lineRule="auto"/>
        <w:rPr>
          <w:sz w:val="24"/>
          <w:szCs w:val="24"/>
        </w:rPr>
      </w:pPr>
    </w:p>
    <w:sectPr w:rsidR="00C27FAB" w:rsidRPr="00FB7B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91855" w14:textId="77777777" w:rsidR="0086526C" w:rsidRDefault="0086526C" w:rsidP="007A0D55">
      <w:pPr>
        <w:spacing w:after="0" w:line="240" w:lineRule="auto"/>
      </w:pPr>
      <w:r>
        <w:separator/>
      </w:r>
    </w:p>
  </w:endnote>
  <w:endnote w:type="continuationSeparator" w:id="0">
    <w:p w14:paraId="3AF0B9B0" w14:textId="77777777" w:rsidR="0086526C" w:rsidRDefault="00865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altName w:val="MS Gothic"/>
    <w:panose1 w:val="020B0600000000000000"/>
    <w:charset w:val="4E"/>
    <w:family w:val="auto"/>
    <w:pitch w:val="variable"/>
    <w:sig w:usb0="00000000" w:usb1="08070000" w:usb2="00000010" w:usb3="00000000" w:csb0="00020093"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BB3C8" w14:textId="77777777" w:rsidR="0086526C" w:rsidRDefault="0086526C" w:rsidP="007A0D55">
      <w:pPr>
        <w:spacing w:after="0" w:line="240" w:lineRule="auto"/>
      </w:pPr>
      <w:r>
        <w:separator/>
      </w:r>
    </w:p>
  </w:footnote>
  <w:footnote w:type="continuationSeparator" w:id="0">
    <w:p w14:paraId="5A3855A9" w14:textId="77777777" w:rsidR="0086526C" w:rsidRDefault="00865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D1C8D" w14:textId="77777777" w:rsidR="0086526C" w:rsidRDefault="0086526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7D2C4F" w14:textId="77777777" w:rsidR="0086526C" w:rsidRDefault="008652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26C"/>
    <w:rsid w:val="008A5B87"/>
    <w:rsid w:val="008B711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5AB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B4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3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2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2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2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2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BC2295B92A4409D8DFF519E0B5D66"/>
        <w:category>
          <w:name w:val="General"/>
          <w:gallery w:val="placeholder"/>
        </w:category>
        <w:types>
          <w:type w:val="bbPlcHdr"/>
        </w:types>
        <w:behaviors>
          <w:behavior w:val="content"/>
        </w:behaviors>
        <w:guid w:val="{138677B0-92D5-9042-96D5-494A2B50B8C5}"/>
      </w:docPartPr>
      <w:docPartBody>
        <w:p w:rsidR="001E6036" w:rsidRDefault="007D4C12">
          <w:pPr>
            <w:pStyle w:val="4C4BC2295B92A4409D8DFF519E0B5D66"/>
          </w:pPr>
          <w:r w:rsidRPr="00CC586D">
            <w:rPr>
              <w:rStyle w:val="PlaceholderText"/>
              <w:b/>
              <w:color w:val="FFFFFF" w:themeColor="background1"/>
            </w:rPr>
            <w:t>[Salutation]</w:t>
          </w:r>
        </w:p>
      </w:docPartBody>
    </w:docPart>
    <w:docPart>
      <w:docPartPr>
        <w:name w:val="3AE1E2D88D51864FA49F423BF5D93AF3"/>
        <w:category>
          <w:name w:val="General"/>
          <w:gallery w:val="placeholder"/>
        </w:category>
        <w:types>
          <w:type w:val="bbPlcHdr"/>
        </w:types>
        <w:behaviors>
          <w:behavior w:val="content"/>
        </w:behaviors>
        <w:guid w:val="{FFDAD046-942D-5F46-9E07-57038A985E5E}"/>
      </w:docPartPr>
      <w:docPartBody>
        <w:p w:rsidR="001E6036" w:rsidRDefault="007D4C12">
          <w:pPr>
            <w:pStyle w:val="3AE1E2D88D51864FA49F423BF5D93AF3"/>
          </w:pPr>
          <w:r>
            <w:rPr>
              <w:rStyle w:val="PlaceholderText"/>
            </w:rPr>
            <w:t>[First name]</w:t>
          </w:r>
        </w:p>
      </w:docPartBody>
    </w:docPart>
    <w:docPart>
      <w:docPartPr>
        <w:name w:val="B9E8A1B3D0AF1D49AFB24D64AC91564F"/>
        <w:category>
          <w:name w:val="General"/>
          <w:gallery w:val="placeholder"/>
        </w:category>
        <w:types>
          <w:type w:val="bbPlcHdr"/>
        </w:types>
        <w:behaviors>
          <w:behavior w:val="content"/>
        </w:behaviors>
        <w:guid w:val="{F98B6766-E7A4-BA4B-8D00-C0D21ADBC2E8}"/>
      </w:docPartPr>
      <w:docPartBody>
        <w:p w:rsidR="001E6036" w:rsidRDefault="007D4C12">
          <w:pPr>
            <w:pStyle w:val="B9E8A1B3D0AF1D49AFB24D64AC91564F"/>
          </w:pPr>
          <w:r>
            <w:rPr>
              <w:rStyle w:val="PlaceholderText"/>
            </w:rPr>
            <w:t>[Middle name]</w:t>
          </w:r>
        </w:p>
      </w:docPartBody>
    </w:docPart>
    <w:docPart>
      <w:docPartPr>
        <w:name w:val="D19F2D2DC4ED554C909C07594C5750E5"/>
        <w:category>
          <w:name w:val="General"/>
          <w:gallery w:val="placeholder"/>
        </w:category>
        <w:types>
          <w:type w:val="bbPlcHdr"/>
        </w:types>
        <w:behaviors>
          <w:behavior w:val="content"/>
        </w:behaviors>
        <w:guid w:val="{8E31AED6-1D48-4543-B67F-DCEE158E772A}"/>
      </w:docPartPr>
      <w:docPartBody>
        <w:p w:rsidR="001E6036" w:rsidRDefault="007D4C12">
          <w:pPr>
            <w:pStyle w:val="D19F2D2DC4ED554C909C07594C5750E5"/>
          </w:pPr>
          <w:r>
            <w:rPr>
              <w:rStyle w:val="PlaceholderText"/>
            </w:rPr>
            <w:t>[Last name]</w:t>
          </w:r>
        </w:p>
      </w:docPartBody>
    </w:docPart>
    <w:docPart>
      <w:docPartPr>
        <w:name w:val="5F15A03844D31C41B9FD88B4E468E44F"/>
        <w:category>
          <w:name w:val="General"/>
          <w:gallery w:val="placeholder"/>
        </w:category>
        <w:types>
          <w:type w:val="bbPlcHdr"/>
        </w:types>
        <w:behaviors>
          <w:behavior w:val="content"/>
        </w:behaviors>
        <w:guid w:val="{676F7DEF-C70E-B042-94EE-BE97A0D2D7B1}"/>
      </w:docPartPr>
      <w:docPartBody>
        <w:p w:rsidR="001E6036" w:rsidRDefault="007D4C12">
          <w:pPr>
            <w:pStyle w:val="5F15A03844D31C41B9FD88B4E468E44F"/>
          </w:pPr>
          <w:r>
            <w:rPr>
              <w:rStyle w:val="PlaceholderText"/>
            </w:rPr>
            <w:t>[Enter your biography]</w:t>
          </w:r>
        </w:p>
      </w:docPartBody>
    </w:docPart>
    <w:docPart>
      <w:docPartPr>
        <w:name w:val="474C2F930D9D56449CA6B4AFEC732D64"/>
        <w:category>
          <w:name w:val="General"/>
          <w:gallery w:val="placeholder"/>
        </w:category>
        <w:types>
          <w:type w:val="bbPlcHdr"/>
        </w:types>
        <w:behaviors>
          <w:behavior w:val="content"/>
        </w:behaviors>
        <w:guid w:val="{AB861D9B-9443-DB43-AD69-DB7763E90F10}"/>
      </w:docPartPr>
      <w:docPartBody>
        <w:p w:rsidR="001E6036" w:rsidRDefault="007D4C12">
          <w:pPr>
            <w:pStyle w:val="474C2F930D9D56449CA6B4AFEC732D64"/>
          </w:pPr>
          <w:r>
            <w:rPr>
              <w:rStyle w:val="PlaceholderText"/>
            </w:rPr>
            <w:t>[Enter the institution with which you are affiliated]</w:t>
          </w:r>
        </w:p>
      </w:docPartBody>
    </w:docPart>
    <w:docPart>
      <w:docPartPr>
        <w:name w:val="0ACE04C97176C3428F39527347187A56"/>
        <w:category>
          <w:name w:val="General"/>
          <w:gallery w:val="placeholder"/>
        </w:category>
        <w:types>
          <w:type w:val="bbPlcHdr"/>
        </w:types>
        <w:behaviors>
          <w:behavior w:val="content"/>
        </w:behaviors>
        <w:guid w:val="{D8176AD2-DA19-2D42-AB4E-271B8135E24F}"/>
      </w:docPartPr>
      <w:docPartBody>
        <w:p w:rsidR="001E6036" w:rsidRDefault="007D4C12">
          <w:pPr>
            <w:pStyle w:val="0ACE04C97176C3428F39527347187A56"/>
          </w:pPr>
          <w:r w:rsidRPr="00EF74F7">
            <w:rPr>
              <w:b/>
              <w:color w:val="808080" w:themeColor="background1" w:themeShade="80"/>
            </w:rPr>
            <w:t>[Enter the headword for your article]</w:t>
          </w:r>
        </w:p>
      </w:docPartBody>
    </w:docPart>
    <w:docPart>
      <w:docPartPr>
        <w:name w:val="DF7EC53A1A1DFB46908F4912E250D56B"/>
        <w:category>
          <w:name w:val="General"/>
          <w:gallery w:val="placeholder"/>
        </w:category>
        <w:types>
          <w:type w:val="bbPlcHdr"/>
        </w:types>
        <w:behaviors>
          <w:behavior w:val="content"/>
        </w:behaviors>
        <w:guid w:val="{1A794998-15DF-8B4C-B8F8-2304FF94887A}"/>
      </w:docPartPr>
      <w:docPartBody>
        <w:p w:rsidR="001E6036" w:rsidRDefault="007D4C12">
          <w:pPr>
            <w:pStyle w:val="DF7EC53A1A1DFB46908F4912E250D5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8D8B0C54600A4F88661C0ABB9487FF"/>
        <w:category>
          <w:name w:val="General"/>
          <w:gallery w:val="placeholder"/>
        </w:category>
        <w:types>
          <w:type w:val="bbPlcHdr"/>
        </w:types>
        <w:behaviors>
          <w:behavior w:val="content"/>
        </w:behaviors>
        <w:guid w:val="{FCC71595-C1EA-AB47-8635-AC07B23BCEF3}"/>
      </w:docPartPr>
      <w:docPartBody>
        <w:p w:rsidR="001E6036" w:rsidRDefault="007D4C12">
          <w:pPr>
            <w:pStyle w:val="D18D8B0C54600A4F88661C0ABB9487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B2E6AA22A8794D99E76C248979DD6E"/>
        <w:category>
          <w:name w:val="General"/>
          <w:gallery w:val="placeholder"/>
        </w:category>
        <w:types>
          <w:type w:val="bbPlcHdr"/>
        </w:types>
        <w:behaviors>
          <w:behavior w:val="content"/>
        </w:behaviors>
        <w:guid w:val="{41114FF1-206B-3546-9F71-2570CB20205F}"/>
      </w:docPartPr>
      <w:docPartBody>
        <w:p w:rsidR="001E6036" w:rsidRDefault="007D4C12">
          <w:pPr>
            <w:pStyle w:val="57B2E6AA22A8794D99E76C248979DD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86F112579C1C4A83EF9C6208B4613A"/>
        <w:category>
          <w:name w:val="General"/>
          <w:gallery w:val="placeholder"/>
        </w:category>
        <w:types>
          <w:type w:val="bbPlcHdr"/>
        </w:types>
        <w:behaviors>
          <w:behavior w:val="content"/>
        </w:behaviors>
        <w:guid w:val="{4BA0362F-1C52-0D4D-857B-53210C4F07C3}"/>
      </w:docPartPr>
      <w:docPartBody>
        <w:p w:rsidR="001E6036" w:rsidRDefault="007D4C12">
          <w:pPr>
            <w:pStyle w:val="0586F112579C1C4A83EF9C6208B4613A"/>
          </w:pPr>
          <w:r>
            <w:rPr>
              <w:rStyle w:val="PlaceholderText"/>
            </w:rPr>
            <w:t>[Enter citations for further reading here]</w:t>
          </w:r>
        </w:p>
      </w:docPartBody>
    </w:docPart>
    <w:docPart>
      <w:docPartPr>
        <w:name w:val="2BE65AB28BB95B4094FDC9ECEAFD11B6"/>
        <w:category>
          <w:name w:val="General"/>
          <w:gallery w:val="placeholder"/>
        </w:category>
        <w:types>
          <w:type w:val="bbPlcHdr"/>
        </w:types>
        <w:behaviors>
          <w:behavior w:val="content"/>
        </w:behaviors>
        <w:guid w:val="{62935847-FDEC-634F-8659-9C98A09D8D7A}"/>
      </w:docPartPr>
      <w:docPartBody>
        <w:p w:rsidR="001E6036" w:rsidRDefault="007D4C12" w:rsidP="007D4C12">
          <w:pPr>
            <w:pStyle w:val="2BE65AB28BB95B4094FDC9ECEAFD11B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altName w:val="MS Gothic"/>
    <w:panose1 w:val="020B0600000000000000"/>
    <w:charset w:val="4E"/>
    <w:family w:val="auto"/>
    <w:pitch w:val="variable"/>
    <w:sig w:usb0="00000000" w:usb1="08070000" w:usb2="00000010" w:usb3="00000000" w:csb0="00020093"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12"/>
    <w:rsid w:val="001E6036"/>
    <w:rsid w:val="007D4C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C12"/>
    <w:rPr>
      <w:color w:val="808080"/>
    </w:rPr>
  </w:style>
  <w:style w:type="paragraph" w:customStyle="1" w:styleId="4C4BC2295B92A4409D8DFF519E0B5D66">
    <w:name w:val="4C4BC2295B92A4409D8DFF519E0B5D66"/>
  </w:style>
  <w:style w:type="paragraph" w:customStyle="1" w:styleId="3AE1E2D88D51864FA49F423BF5D93AF3">
    <w:name w:val="3AE1E2D88D51864FA49F423BF5D93AF3"/>
  </w:style>
  <w:style w:type="paragraph" w:customStyle="1" w:styleId="B9E8A1B3D0AF1D49AFB24D64AC91564F">
    <w:name w:val="B9E8A1B3D0AF1D49AFB24D64AC91564F"/>
  </w:style>
  <w:style w:type="paragraph" w:customStyle="1" w:styleId="D19F2D2DC4ED554C909C07594C5750E5">
    <w:name w:val="D19F2D2DC4ED554C909C07594C5750E5"/>
  </w:style>
  <w:style w:type="paragraph" w:customStyle="1" w:styleId="5F15A03844D31C41B9FD88B4E468E44F">
    <w:name w:val="5F15A03844D31C41B9FD88B4E468E44F"/>
  </w:style>
  <w:style w:type="paragraph" w:customStyle="1" w:styleId="474C2F930D9D56449CA6B4AFEC732D64">
    <w:name w:val="474C2F930D9D56449CA6B4AFEC732D64"/>
  </w:style>
  <w:style w:type="paragraph" w:customStyle="1" w:styleId="0ACE04C97176C3428F39527347187A56">
    <w:name w:val="0ACE04C97176C3428F39527347187A56"/>
  </w:style>
  <w:style w:type="paragraph" w:customStyle="1" w:styleId="DF7EC53A1A1DFB46908F4912E250D56B">
    <w:name w:val="DF7EC53A1A1DFB46908F4912E250D56B"/>
  </w:style>
  <w:style w:type="paragraph" w:customStyle="1" w:styleId="D18D8B0C54600A4F88661C0ABB9487FF">
    <w:name w:val="D18D8B0C54600A4F88661C0ABB9487FF"/>
  </w:style>
  <w:style w:type="paragraph" w:customStyle="1" w:styleId="57B2E6AA22A8794D99E76C248979DD6E">
    <w:name w:val="57B2E6AA22A8794D99E76C248979DD6E"/>
  </w:style>
  <w:style w:type="paragraph" w:customStyle="1" w:styleId="0586F112579C1C4A83EF9C6208B4613A">
    <w:name w:val="0586F112579C1C4A83EF9C6208B4613A"/>
  </w:style>
  <w:style w:type="paragraph" w:customStyle="1" w:styleId="2BE65AB28BB95B4094FDC9ECEAFD11B6">
    <w:name w:val="2BE65AB28BB95B4094FDC9ECEAFD11B6"/>
    <w:rsid w:val="007D4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C12"/>
    <w:rPr>
      <w:color w:val="808080"/>
    </w:rPr>
  </w:style>
  <w:style w:type="paragraph" w:customStyle="1" w:styleId="4C4BC2295B92A4409D8DFF519E0B5D66">
    <w:name w:val="4C4BC2295B92A4409D8DFF519E0B5D66"/>
  </w:style>
  <w:style w:type="paragraph" w:customStyle="1" w:styleId="3AE1E2D88D51864FA49F423BF5D93AF3">
    <w:name w:val="3AE1E2D88D51864FA49F423BF5D93AF3"/>
  </w:style>
  <w:style w:type="paragraph" w:customStyle="1" w:styleId="B9E8A1B3D0AF1D49AFB24D64AC91564F">
    <w:name w:val="B9E8A1B3D0AF1D49AFB24D64AC91564F"/>
  </w:style>
  <w:style w:type="paragraph" w:customStyle="1" w:styleId="D19F2D2DC4ED554C909C07594C5750E5">
    <w:name w:val="D19F2D2DC4ED554C909C07594C5750E5"/>
  </w:style>
  <w:style w:type="paragraph" w:customStyle="1" w:styleId="5F15A03844D31C41B9FD88B4E468E44F">
    <w:name w:val="5F15A03844D31C41B9FD88B4E468E44F"/>
  </w:style>
  <w:style w:type="paragraph" w:customStyle="1" w:styleId="474C2F930D9D56449CA6B4AFEC732D64">
    <w:name w:val="474C2F930D9D56449CA6B4AFEC732D64"/>
  </w:style>
  <w:style w:type="paragraph" w:customStyle="1" w:styleId="0ACE04C97176C3428F39527347187A56">
    <w:name w:val="0ACE04C97176C3428F39527347187A56"/>
  </w:style>
  <w:style w:type="paragraph" w:customStyle="1" w:styleId="DF7EC53A1A1DFB46908F4912E250D56B">
    <w:name w:val="DF7EC53A1A1DFB46908F4912E250D56B"/>
  </w:style>
  <w:style w:type="paragraph" w:customStyle="1" w:styleId="D18D8B0C54600A4F88661C0ABB9487FF">
    <w:name w:val="D18D8B0C54600A4F88661C0ABB9487FF"/>
  </w:style>
  <w:style w:type="paragraph" w:customStyle="1" w:styleId="57B2E6AA22A8794D99E76C248979DD6E">
    <w:name w:val="57B2E6AA22A8794D99E76C248979DD6E"/>
  </w:style>
  <w:style w:type="paragraph" w:customStyle="1" w:styleId="0586F112579C1C4A83EF9C6208B4613A">
    <w:name w:val="0586F112579C1C4A83EF9C6208B4613A"/>
  </w:style>
  <w:style w:type="paragraph" w:customStyle="1" w:styleId="2BE65AB28BB95B4094FDC9ECEAFD11B6">
    <w:name w:val="2BE65AB28BB95B4094FDC9ECEAFD11B6"/>
    <w:rsid w:val="007D4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667</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3</cp:revision>
  <dcterms:created xsi:type="dcterms:W3CDTF">2016-01-07T17:26:00Z</dcterms:created>
  <dcterms:modified xsi:type="dcterms:W3CDTF">2016-02-28T00:27:00Z</dcterms:modified>
</cp:coreProperties>
</file>