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00C20" w14:paraId="39418320" w14:textId="77777777">
        <w:tc>
          <w:tcPr>
            <w:tcW w:w="491" w:type="dxa"/>
            <w:vMerge w:val="restart"/>
            <w:shd w:val="clear" w:color="auto" w:fill="A6A6A6" w:themeFill="background1" w:themeFillShade="A6"/>
            <w:textDirection w:val="btLr"/>
          </w:tcPr>
          <w:p w14:paraId="3119E87B" w14:textId="77777777" w:rsidR="00000C20" w:rsidRPr="00CC586D" w:rsidRDefault="00000C20" w:rsidP="00000C2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E0DD4652C04A4BBBD53158CE188006"/>
            </w:placeholder>
            <w:showingPlcHdr/>
            <w:dropDownList>
              <w:listItem w:displayText="Dr." w:value="Dr."/>
              <w:listItem w:displayText="Prof." w:value="Prof."/>
            </w:dropDownList>
          </w:sdtPr>
          <w:sdtEndPr/>
          <w:sdtContent>
            <w:tc>
              <w:tcPr>
                <w:tcW w:w="1259" w:type="dxa"/>
              </w:tcPr>
              <w:p w14:paraId="49F88D13" w14:textId="77777777" w:rsidR="00000C20" w:rsidRPr="00CC586D" w:rsidRDefault="00000C20" w:rsidP="00000C2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E023515BF0EF408A23C14AC956FF7E"/>
            </w:placeholder>
            <w:text/>
          </w:sdtPr>
          <w:sdtEndPr/>
          <w:sdtContent>
            <w:tc>
              <w:tcPr>
                <w:tcW w:w="2073" w:type="dxa"/>
              </w:tcPr>
              <w:p w14:paraId="5F48FC4D" w14:textId="77777777" w:rsidR="00000C20" w:rsidRDefault="00AE0775" w:rsidP="00AE0775">
                <w:r>
                  <w:t>Lawrence</w:t>
                </w:r>
              </w:p>
            </w:tc>
          </w:sdtContent>
        </w:sdt>
        <w:sdt>
          <w:sdtPr>
            <w:alias w:val="Middle name"/>
            <w:tag w:val="authorMiddleName"/>
            <w:id w:val="-2076034781"/>
            <w:placeholder>
              <w:docPart w:val="28D68AE656F0D94083220045766F6F55"/>
            </w:placeholder>
            <w:showingPlcHdr/>
            <w:text/>
          </w:sdtPr>
          <w:sdtEndPr/>
          <w:sdtContent>
            <w:tc>
              <w:tcPr>
                <w:tcW w:w="2551" w:type="dxa"/>
              </w:tcPr>
              <w:p w14:paraId="0E03ED1E" w14:textId="77777777" w:rsidR="00000C20" w:rsidRDefault="00000C20" w:rsidP="00000C20">
                <w:r>
                  <w:rPr>
                    <w:rStyle w:val="PlaceholderText"/>
                  </w:rPr>
                  <w:t>[Middle name]</w:t>
                </w:r>
              </w:p>
            </w:tc>
          </w:sdtContent>
        </w:sdt>
        <w:sdt>
          <w:sdtPr>
            <w:alias w:val="Last name"/>
            <w:tag w:val="authorLastName"/>
            <w:id w:val="-1088529830"/>
            <w:placeholder>
              <w:docPart w:val="375417349C94834DBEFC5F377036AB7E"/>
            </w:placeholder>
            <w:text/>
          </w:sdtPr>
          <w:sdtEndPr/>
          <w:sdtContent>
            <w:tc>
              <w:tcPr>
                <w:tcW w:w="2642" w:type="dxa"/>
              </w:tcPr>
              <w:p w14:paraId="47AC54E4" w14:textId="77777777" w:rsidR="00000C20" w:rsidRDefault="00AE0775" w:rsidP="00AE0775">
                <w:proofErr w:type="spellStart"/>
                <w:r>
                  <w:t>Switzky</w:t>
                </w:r>
                <w:proofErr w:type="spellEnd"/>
              </w:p>
            </w:tc>
          </w:sdtContent>
        </w:sdt>
      </w:tr>
      <w:tr w:rsidR="00000C20" w14:paraId="5C1C4FEF" w14:textId="77777777">
        <w:trPr>
          <w:trHeight w:val="986"/>
        </w:trPr>
        <w:tc>
          <w:tcPr>
            <w:tcW w:w="491" w:type="dxa"/>
            <w:vMerge/>
            <w:shd w:val="clear" w:color="auto" w:fill="A6A6A6" w:themeFill="background1" w:themeFillShade="A6"/>
          </w:tcPr>
          <w:p w14:paraId="2150235E" w14:textId="77777777" w:rsidR="00000C20" w:rsidRPr="001A6A06" w:rsidRDefault="00000C20" w:rsidP="00000C20">
            <w:pPr>
              <w:jc w:val="center"/>
              <w:rPr>
                <w:b/>
                <w:color w:val="FFFFFF" w:themeColor="background1"/>
              </w:rPr>
            </w:pPr>
          </w:p>
        </w:tc>
        <w:sdt>
          <w:sdtPr>
            <w:alias w:val="Biography"/>
            <w:tag w:val="authorBiography"/>
            <w:id w:val="938807824"/>
            <w:placeholder>
              <w:docPart w:val="86974E792BC26842AE1AD5EAC5066229"/>
            </w:placeholder>
            <w:showingPlcHdr/>
          </w:sdtPr>
          <w:sdtEndPr/>
          <w:sdtContent>
            <w:tc>
              <w:tcPr>
                <w:tcW w:w="8525" w:type="dxa"/>
                <w:gridSpan w:val="4"/>
              </w:tcPr>
              <w:p w14:paraId="1A697E3B" w14:textId="77777777" w:rsidR="00000C20" w:rsidRDefault="00000C20" w:rsidP="00000C20">
                <w:r>
                  <w:rPr>
                    <w:rStyle w:val="PlaceholderText"/>
                  </w:rPr>
                  <w:t>[Enter your biography]</w:t>
                </w:r>
              </w:p>
            </w:tc>
          </w:sdtContent>
        </w:sdt>
      </w:tr>
      <w:tr w:rsidR="00000C20" w14:paraId="331BC584" w14:textId="77777777">
        <w:trPr>
          <w:trHeight w:val="986"/>
        </w:trPr>
        <w:tc>
          <w:tcPr>
            <w:tcW w:w="491" w:type="dxa"/>
            <w:vMerge/>
            <w:shd w:val="clear" w:color="auto" w:fill="A6A6A6" w:themeFill="background1" w:themeFillShade="A6"/>
          </w:tcPr>
          <w:p w14:paraId="45336DFF" w14:textId="77777777" w:rsidR="00000C20" w:rsidRPr="001A6A06" w:rsidRDefault="00000C20" w:rsidP="00000C20">
            <w:pPr>
              <w:jc w:val="center"/>
              <w:rPr>
                <w:b/>
                <w:color w:val="FFFFFF" w:themeColor="background1"/>
              </w:rPr>
            </w:pPr>
          </w:p>
        </w:tc>
        <w:sdt>
          <w:sdtPr>
            <w:alias w:val="Affiliation"/>
            <w:tag w:val="affiliation"/>
            <w:id w:val="2012937915"/>
            <w:placeholder>
              <w:docPart w:val="18068E91ADF098459861E1D00B281D21"/>
            </w:placeholder>
            <w:text/>
          </w:sdtPr>
          <w:sdtEndPr/>
          <w:sdtContent>
            <w:tc>
              <w:tcPr>
                <w:tcW w:w="8525" w:type="dxa"/>
                <w:gridSpan w:val="4"/>
              </w:tcPr>
              <w:p w14:paraId="610FB83C" w14:textId="77777777" w:rsidR="00000C20" w:rsidRDefault="00AE0775" w:rsidP="00AE0775">
                <w:r>
                  <w:t>University of Toronto</w:t>
                </w:r>
              </w:p>
            </w:tc>
          </w:sdtContent>
        </w:sdt>
      </w:tr>
    </w:tbl>
    <w:p w14:paraId="4B752C20" w14:textId="77777777" w:rsidR="00000C20" w:rsidRDefault="00000C2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000C20" w:rsidRPr="00244BB0" w14:paraId="21537CFE" w14:textId="77777777">
        <w:tc>
          <w:tcPr>
            <w:tcW w:w="9016" w:type="dxa"/>
            <w:shd w:val="clear" w:color="auto" w:fill="A6A6A6" w:themeFill="background1" w:themeFillShade="A6"/>
            <w:tcMar>
              <w:top w:w="113" w:type="dxa"/>
              <w:bottom w:w="113" w:type="dxa"/>
            </w:tcMar>
          </w:tcPr>
          <w:p w14:paraId="692A92ED" w14:textId="77777777" w:rsidR="00000C20" w:rsidRPr="00244BB0" w:rsidRDefault="00000C20" w:rsidP="00000C20">
            <w:pPr>
              <w:jc w:val="center"/>
              <w:rPr>
                <w:b/>
                <w:color w:val="FFFFFF" w:themeColor="background1"/>
              </w:rPr>
            </w:pPr>
            <w:r>
              <w:rPr>
                <w:b/>
                <w:color w:val="FFFFFF" w:themeColor="background1"/>
              </w:rPr>
              <w:t>Your article</w:t>
            </w:r>
          </w:p>
        </w:tc>
      </w:tr>
      <w:tr w:rsidR="00000C20" w14:paraId="5B679396" w14:textId="77777777">
        <w:sdt>
          <w:sdtPr>
            <w:rPr>
              <w:b/>
            </w:rPr>
            <w:alias w:val="Article headword"/>
            <w:tag w:val="articleHeadword"/>
            <w:id w:val="-361440020"/>
            <w:placeholder>
              <w:docPart w:val="BA9AE5D8B8F2C542B006B777B76DA69C"/>
            </w:placeholder>
            <w:text/>
          </w:sdtPr>
          <w:sdtEndPr/>
          <w:sdtContent>
            <w:tc>
              <w:tcPr>
                <w:tcW w:w="9016" w:type="dxa"/>
                <w:tcMar>
                  <w:top w:w="113" w:type="dxa"/>
                  <w:bottom w:w="113" w:type="dxa"/>
                </w:tcMar>
              </w:tcPr>
              <w:p w14:paraId="1AEEEF85" w14:textId="77777777" w:rsidR="00000C20" w:rsidRPr="00FB589A" w:rsidRDefault="00AE0775" w:rsidP="00AE0775">
                <w:pPr>
                  <w:rPr>
                    <w:b/>
                  </w:rPr>
                </w:pPr>
                <w:r>
                  <w:rPr>
                    <w:b/>
                  </w:rPr>
                  <w:t>Directors/Directing</w:t>
                </w:r>
              </w:p>
            </w:tc>
          </w:sdtContent>
        </w:sdt>
      </w:tr>
      <w:tr w:rsidR="00000C20" w14:paraId="20CA2053" w14:textId="77777777">
        <w:sdt>
          <w:sdtPr>
            <w:alias w:val="Variant headwords"/>
            <w:tag w:val="variantHeadwords"/>
            <w:id w:val="173464402"/>
            <w:placeholder>
              <w:docPart w:val="EC683D7AF1915A42AAA1516C5B29BDDE"/>
            </w:placeholder>
            <w:showingPlcHdr/>
          </w:sdtPr>
          <w:sdtEndPr/>
          <w:sdtContent>
            <w:tc>
              <w:tcPr>
                <w:tcW w:w="9016" w:type="dxa"/>
                <w:tcMar>
                  <w:top w:w="113" w:type="dxa"/>
                  <w:bottom w:w="113" w:type="dxa"/>
                </w:tcMar>
              </w:tcPr>
              <w:p w14:paraId="2F95CC44" w14:textId="77777777" w:rsidR="00000C20" w:rsidRDefault="00000C20" w:rsidP="00000C2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000C20" w14:paraId="0AE21A17" w14:textId="77777777">
        <w:sdt>
          <w:sdtPr>
            <w:alias w:val="Abstract"/>
            <w:tag w:val="abstract"/>
            <w:id w:val="-635871867"/>
            <w:placeholder>
              <w:docPart w:val="1936F729ED8EE44891A1E23E058942D1"/>
            </w:placeholder>
          </w:sdtPr>
          <w:sdtEndPr/>
          <w:sdtContent>
            <w:tc>
              <w:tcPr>
                <w:tcW w:w="9016" w:type="dxa"/>
                <w:tcMar>
                  <w:top w:w="113" w:type="dxa"/>
                  <w:bottom w:w="113" w:type="dxa"/>
                </w:tcMar>
              </w:tcPr>
              <w:p w14:paraId="0546DEE8" w14:textId="77777777" w:rsidR="00000C20" w:rsidRPr="00AE0775" w:rsidRDefault="00AE0775" w:rsidP="00AE0775">
                <w:r w:rsidRPr="00635A87">
                  <w:t xml:space="preserve">Although some official has organized the acting and scenery in theatrical performances since ancient Greece, the director only emerged as a significant creative figure in the late nineteenth century. Directors introduced innovative acting methods, modernized staging through new technologies such as electric light and mechanized scenery, proposed theories about the function of the theatre in social and political life, and provided unified interpretations of complex plays. As the self-designated authors of productions, directors often competed with playwrights and actors for artistic control, a tension that continues to characterize the division of </w:t>
                </w:r>
                <w:proofErr w:type="spellStart"/>
                <w:r w:rsidRPr="00635A87">
                  <w:t>labor</w:t>
                </w:r>
                <w:proofErr w:type="spellEnd"/>
                <w:r w:rsidRPr="00635A87">
                  <w:t xml:space="preserve"> in theatres.</w:t>
                </w:r>
              </w:p>
            </w:tc>
          </w:sdtContent>
        </w:sdt>
      </w:tr>
      <w:tr w:rsidR="00000C20" w14:paraId="65332B49" w14:textId="77777777">
        <w:sdt>
          <w:sdtPr>
            <w:alias w:val="Article text"/>
            <w:tag w:val="articleText"/>
            <w:id w:val="634067588"/>
            <w:placeholder>
              <w:docPart w:val="71FE5D5C627A434281D9DF6232131E4B"/>
            </w:placeholder>
          </w:sdtPr>
          <w:sdtEndPr/>
          <w:sdtContent>
            <w:tc>
              <w:tcPr>
                <w:tcW w:w="9016" w:type="dxa"/>
                <w:tcMar>
                  <w:top w:w="113" w:type="dxa"/>
                  <w:bottom w:w="113" w:type="dxa"/>
                </w:tcMar>
              </w:tcPr>
              <w:p w14:paraId="1F0F937D" w14:textId="77777777" w:rsidR="00840DDB" w:rsidRPr="00635A87" w:rsidRDefault="00840DDB" w:rsidP="00EB2F97">
                <w:r w:rsidRPr="00635A87">
                  <w:t xml:space="preserve">Although some official has organized the acting and scenery in theatrical performances since ancient Greece, the director only emerged as a significant creative figure in the late nineteenth century. Directors introduced innovative acting methods, modernized staging through new technologies such as electric light and mechanized scenery, proposed theories about the function of the theatre in social and political life, and provided unified interpretations of complex plays. As the self-designated authors of productions, directors often competed with playwrights and actors for artistic control, a tension that continues to characterize the division of </w:t>
                </w:r>
                <w:proofErr w:type="spellStart"/>
                <w:r w:rsidRPr="00635A87">
                  <w:t>labor</w:t>
                </w:r>
                <w:proofErr w:type="spellEnd"/>
                <w:r w:rsidRPr="00635A87">
                  <w:t xml:space="preserve"> in theatres.</w:t>
                </w:r>
              </w:p>
              <w:p w14:paraId="3399DF8D" w14:textId="77777777" w:rsidR="00840DDB" w:rsidRPr="00635A87" w:rsidRDefault="00840DDB" w:rsidP="00EB2F97"/>
              <w:p w14:paraId="31220674" w14:textId="77777777" w:rsidR="00840DDB" w:rsidRPr="00635A87" w:rsidRDefault="00840DDB" w:rsidP="00EB2F97">
                <w:r w:rsidRPr="00635A87">
                  <w:t>The first modern director is thought to be Georg II, Duke of Saxe-</w:t>
                </w:r>
                <w:proofErr w:type="spellStart"/>
                <w:r w:rsidRPr="00635A87">
                  <w:t>Meiningen</w:t>
                </w:r>
                <w:proofErr w:type="spellEnd"/>
                <w:r w:rsidRPr="00635A87">
                  <w:t xml:space="preserve">, who established a court theatre in 1866 that toured widely in Europe. Georg II trained as a painter and he designed the costumes and setting for his early productions so that every person and object on stage would harmonize in one complete scenic composition. He also choreographed crowd scenes in which every actor was given individualized movements that complemented the main action of a scene. To reinforce the subordination of every part to a representational whole, Georg II insisted </w:t>
                </w:r>
                <w:r>
                  <w:t>that his actors</w:t>
                </w:r>
                <w:r w:rsidRPr="00635A87">
                  <w:t xml:space="preserve"> </w:t>
                </w:r>
                <w:r>
                  <w:t xml:space="preserve">work as an </w:t>
                </w:r>
                <w:r w:rsidRPr="00635A87">
                  <w:t>ensemble</w:t>
                </w:r>
                <w:r>
                  <w:t xml:space="preserve"> in which </w:t>
                </w:r>
                <w:r w:rsidRPr="00635A87">
                  <w:t>star</w:t>
                </w:r>
                <w:r>
                  <w:t>s</w:t>
                </w:r>
                <w:r w:rsidRPr="00635A87">
                  <w:t xml:space="preserve"> could be asked to play minor role</w:t>
                </w:r>
                <w:r>
                  <w:t>s</w:t>
                </w:r>
                <w:r w:rsidRPr="00635A87">
                  <w:t xml:space="preserve"> </w:t>
                </w:r>
                <w:r>
                  <w:t>to serve the needs of a play</w:t>
                </w:r>
                <w:r w:rsidRPr="00635A87">
                  <w:t xml:space="preserve">. When the </w:t>
                </w:r>
                <w:proofErr w:type="spellStart"/>
                <w:r w:rsidRPr="00635A87">
                  <w:t>Meininger</w:t>
                </w:r>
                <w:proofErr w:type="spellEnd"/>
                <w:r w:rsidRPr="00635A87">
                  <w:t xml:space="preserve"> production of </w:t>
                </w:r>
                <w:r w:rsidRPr="00635A87">
                  <w:rPr>
                    <w:i/>
                  </w:rPr>
                  <w:t>Julius Caesar</w:t>
                </w:r>
                <w:r w:rsidRPr="00635A87">
                  <w:t xml:space="preserve"> premiered in Berlin in 1874, reviewers praised the company’s discipline even though they slighted individual performances.</w:t>
                </w:r>
              </w:p>
              <w:p w14:paraId="015E6F01" w14:textId="77777777" w:rsidR="00000C20" w:rsidRDefault="00000C20" w:rsidP="00EB2F97"/>
              <w:p w14:paraId="1ED52B31" w14:textId="77777777" w:rsidR="00000C20" w:rsidRDefault="00000C20" w:rsidP="001E4E87">
                <w:pPr>
                  <w:keepNext/>
                </w:pPr>
                <w:proofErr w:type="spellStart"/>
                <w:proofErr w:type="gramStart"/>
                <w:r>
                  <w:t>File:</w:t>
                </w:r>
                <w:r w:rsidRPr="00C139EB">
                  <w:t>markantonysfuneraloration.jpg</w:t>
                </w:r>
                <w:proofErr w:type="spellEnd"/>
                <w:proofErr w:type="gramEnd"/>
              </w:p>
              <w:p w14:paraId="72E6C89F" w14:textId="77777777" w:rsidR="001E4E87" w:rsidRDefault="001E4E87" w:rsidP="001E4E87">
                <w:pPr>
                  <w:pStyle w:val="Caption"/>
                </w:pPr>
                <w:r>
                  <w:t xml:space="preserve">Figure </w:t>
                </w:r>
                <w:r w:rsidR="00312DBF">
                  <w:fldChar w:fldCharType="begin"/>
                </w:r>
                <w:r w:rsidR="00312DBF">
                  <w:instrText xml:space="preserve"> SEQ Figure \* ARABIC </w:instrText>
                </w:r>
                <w:r w:rsidR="00312DBF">
                  <w:fldChar w:fldCharType="separate"/>
                </w:r>
                <w:r w:rsidR="00B07D49">
                  <w:rPr>
                    <w:noProof/>
                  </w:rPr>
                  <w:t>1</w:t>
                </w:r>
                <w:r w:rsidR="00312DBF">
                  <w:rPr>
                    <w:noProof/>
                  </w:rPr>
                  <w:fldChar w:fldCharType="end"/>
                </w:r>
                <w:r>
                  <w:t xml:space="preserve"> Marc Antony's funeral oration in Julius Caesar; illustration by Julius </w:t>
                </w:r>
                <w:proofErr w:type="spellStart"/>
                <w:r>
                  <w:t>Kleinmichel</w:t>
                </w:r>
                <w:proofErr w:type="spellEnd"/>
                <w:r>
                  <w:t>, based on a sketch by Georg II, Duke of Saxe-</w:t>
                </w:r>
                <w:proofErr w:type="spellStart"/>
                <w:r>
                  <w:t>Meiningen</w:t>
                </w:r>
                <w:proofErr w:type="spellEnd"/>
                <w:r>
                  <w:t xml:space="preserve"> (1874).</w:t>
                </w:r>
              </w:p>
              <w:p w14:paraId="1AAB6E98" w14:textId="77777777" w:rsidR="00EB2F97" w:rsidRDefault="00EB2F97" w:rsidP="00EB2F97">
                <w:r>
                  <w:t xml:space="preserve">Source: </w:t>
                </w:r>
                <w:r w:rsidRPr="00635A87">
                  <w:rPr>
                    <w:rFonts w:ascii="Times New Roman" w:hAnsi="Times New Roman" w:cs="Times New Roman"/>
                  </w:rPr>
                  <w:t>Available at: http://library.calvin.edu/hda/node/1993</w:t>
                </w:r>
              </w:p>
              <w:p w14:paraId="3DBE6B9A" w14:textId="77777777" w:rsidR="00840DDB" w:rsidRPr="00635A87" w:rsidRDefault="00840DDB" w:rsidP="00EB2F97"/>
              <w:p w14:paraId="4D32B721" w14:textId="77777777" w:rsidR="00EB2F97" w:rsidRDefault="00840DDB" w:rsidP="00EB2F97">
                <w:r w:rsidRPr="00635A87">
                  <w:t xml:space="preserve">While the </w:t>
                </w:r>
                <w:proofErr w:type="spellStart"/>
                <w:r w:rsidRPr="00635A87">
                  <w:t>Meininger</w:t>
                </w:r>
                <w:proofErr w:type="spellEnd"/>
                <w:r w:rsidRPr="00635A87">
                  <w:t xml:space="preserve"> specialized in German classics and Shakespeare, André Antoine in France and Otto </w:t>
                </w:r>
                <w:proofErr w:type="spellStart"/>
                <w:r w:rsidRPr="00635A87">
                  <w:t>Brahm</w:t>
                </w:r>
                <w:proofErr w:type="spellEnd"/>
                <w:r w:rsidRPr="00635A87">
                  <w:t xml:space="preserve"> in Germany promoted new naturalist drama by playwrights such as Leo Tolstoy, Henrik Ibsen, and </w:t>
                </w:r>
                <w:proofErr w:type="spellStart"/>
                <w:r w:rsidRPr="00635A87">
                  <w:t>Gerhart</w:t>
                </w:r>
                <w:proofErr w:type="spellEnd"/>
                <w:r w:rsidRPr="00635A87">
                  <w:t xml:space="preserve"> Hauptmann. Since naturalist plays investigated how heredity and the </w:t>
                </w:r>
                <w:r w:rsidRPr="00635A87">
                  <w:lastRenderedPageBreak/>
                  <w:t xml:space="preserve">social environment determine individual agency, naturalist directors devised stage settings that carefully reproduced contemporary working and living conditions. </w:t>
                </w:r>
              </w:p>
              <w:p w14:paraId="2DA85211" w14:textId="77777777" w:rsidR="00EB2F97" w:rsidRDefault="00EB2F97" w:rsidP="00EB2F97"/>
              <w:p w14:paraId="2D61314A" w14:textId="77777777" w:rsidR="00EB2F97" w:rsidRDefault="00EB2F97" w:rsidP="001E4E87">
                <w:pPr>
                  <w:keepNext/>
                </w:pPr>
                <w:proofErr w:type="spellStart"/>
                <w:proofErr w:type="gramStart"/>
                <w:r>
                  <w:t>File:</w:t>
                </w:r>
                <w:r w:rsidRPr="001E4F68">
                  <w:rPr>
                    <w:rFonts w:ascii="Lucida Grande" w:hAnsi="Lucida Grande"/>
                    <w:color w:val="000000"/>
                  </w:rPr>
                  <w:t>andreantoinesnaturalistproduction.jpg</w:t>
                </w:r>
                <w:proofErr w:type="spellEnd"/>
                <w:proofErr w:type="gramEnd"/>
              </w:p>
              <w:p w14:paraId="04ACB8EE" w14:textId="77777777" w:rsidR="00EB2F97" w:rsidRDefault="001E4E87" w:rsidP="001E4E87">
                <w:pPr>
                  <w:pStyle w:val="Caption"/>
                </w:pPr>
                <w:r>
                  <w:t xml:space="preserve">Figure </w:t>
                </w:r>
                <w:r w:rsidR="00312DBF">
                  <w:fldChar w:fldCharType="begin"/>
                </w:r>
                <w:r w:rsidR="00312DBF">
                  <w:instrText xml:space="preserve"> SEQ Figure \* ARABIC </w:instrText>
                </w:r>
                <w:r w:rsidR="00312DBF">
                  <w:fldChar w:fldCharType="separate"/>
                </w:r>
                <w:r w:rsidR="00B07D49">
                  <w:rPr>
                    <w:noProof/>
                  </w:rPr>
                  <w:t>2</w:t>
                </w:r>
                <w:r w:rsidR="00312DBF">
                  <w:rPr>
                    <w:noProof/>
                  </w:rPr>
                  <w:fldChar w:fldCharType="end"/>
                </w:r>
                <w:r>
                  <w:t xml:space="preserve"> André Antoine's naturalist production of </w:t>
                </w:r>
                <w:proofErr w:type="spellStart"/>
                <w:r>
                  <w:t>Gerhart</w:t>
                </w:r>
                <w:proofErr w:type="spellEnd"/>
                <w:r>
                  <w:t xml:space="preserve"> Hauptmann's The Weavers at the </w:t>
                </w:r>
                <w:proofErr w:type="spellStart"/>
                <w:r>
                  <w:t>Théâtre</w:t>
                </w:r>
                <w:proofErr w:type="spellEnd"/>
                <w:r>
                  <w:t xml:space="preserve"> </w:t>
                </w:r>
                <w:proofErr w:type="spellStart"/>
                <w:r>
                  <w:t>Libre</w:t>
                </w:r>
                <w:proofErr w:type="spellEnd"/>
                <w:r>
                  <w:t xml:space="preserve"> in Paris (ca. 1890s).</w:t>
                </w:r>
              </w:p>
              <w:p w14:paraId="713F3C27" w14:textId="77777777" w:rsidR="00EB2F97" w:rsidRDefault="001E4E87" w:rsidP="00EB2F97">
                <w:r>
                  <w:t xml:space="preserve">Source: </w:t>
                </w:r>
                <w:r w:rsidRPr="00635A87">
                  <w:rPr>
                    <w:rFonts w:ascii="Times New Roman" w:hAnsi="Times New Roman" w:cs="Times New Roman"/>
                  </w:rPr>
                  <w:t>Avai</w:t>
                </w:r>
                <w:r>
                  <w:rPr>
                    <w:rFonts w:ascii="Times New Roman" w:hAnsi="Times New Roman" w:cs="Times New Roman"/>
                  </w:rPr>
                  <w:t>lab</w:t>
                </w:r>
                <w:r w:rsidRPr="00635A87">
                  <w:rPr>
                    <w:rFonts w:ascii="Times New Roman" w:hAnsi="Times New Roman" w:cs="Times New Roman"/>
                  </w:rPr>
                  <w:t xml:space="preserve">le at: </w:t>
                </w:r>
                <w:hyperlink r:id="rId8" w:history="1">
                  <w:r w:rsidRPr="00635A87">
                    <w:rPr>
                      <w:rStyle w:val="Hyperlink"/>
                      <w:rFonts w:ascii="Times New Roman" w:hAnsi="Times New Roman" w:cs="Times New Roman"/>
                    </w:rPr>
                    <w:t>http://library.calvin.edu/hda/sites/default/files/imagecache/medium/cas788h.jpg</w:t>
                  </w:r>
                </w:hyperlink>
                <w:r>
                  <w:t>.</w:t>
                </w:r>
              </w:p>
              <w:p w14:paraId="21F39F21" w14:textId="77777777" w:rsidR="00EB2F97" w:rsidRDefault="00EB2F97" w:rsidP="00EB2F97"/>
              <w:p w14:paraId="1A2C6B50" w14:textId="77777777" w:rsidR="00840DDB" w:rsidRPr="00635A87" w:rsidRDefault="00840DDB" w:rsidP="00EB2F97">
                <w:r w:rsidRPr="00635A87">
                  <w:t xml:space="preserve">At the </w:t>
                </w:r>
                <w:proofErr w:type="spellStart"/>
                <w:r w:rsidRPr="00635A87">
                  <w:t>Théâtre</w:t>
                </w:r>
                <w:proofErr w:type="spellEnd"/>
                <w:r w:rsidRPr="00635A87">
                  <w:t xml:space="preserve"> </w:t>
                </w:r>
                <w:proofErr w:type="spellStart"/>
                <w:r w:rsidRPr="00635A87">
                  <w:t>Libre</w:t>
                </w:r>
                <w:proofErr w:type="spellEnd"/>
                <w:r w:rsidRPr="00635A87">
                  <w:t xml:space="preserve">, Antoine received widespread praise for a production of Tolstoy’s </w:t>
                </w:r>
                <w:r w:rsidRPr="00635A87">
                  <w:rPr>
                    <w:i/>
                  </w:rPr>
                  <w:t>The Power of Darkness</w:t>
                </w:r>
                <w:r w:rsidRPr="00635A87">
                  <w:t xml:space="preserve"> in 1887 that included costumes and props obtained from the Russian émigré community in Paris. </w:t>
                </w:r>
                <w:r>
                  <w:t>O</w:t>
                </w:r>
                <w:r w:rsidRPr="00635A87">
                  <w:t xml:space="preserve">ther techniques, such as hiring untrained actors and encouraging his performers to play, at times, with their backs to the audience, </w:t>
                </w:r>
                <w:r>
                  <w:t xml:space="preserve">enabled </w:t>
                </w:r>
                <w:r w:rsidRPr="00635A87">
                  <w:t xml:space="preserve">Antoine </w:t>
                </w:r>
                <w:r>
                  <w:t xml:space="preserve">to </w:t>
                </w:r>
                <w:r w:rsidRPr="00635A87">
                  <w:t xml:space="preserve">foster the illusion that his stage was </w:t>
                </w:r>
                <w:r>
                  <w:t xml:space="preserve">enclosed by an imaginary ‘fourth wall’ through which audiences could glimpse a scene from </w:t>
                </w:r>
                <w:r w:rsidRPr="00635A87">
                  <w:t>real life.</w:t>
                </w:r>
              </w:p>
              <w:p w14:paraId="351DA9FD" w14:textId="77777777" w:rsidR="00840DDB" w:rsidRPr="00635A87" w:rsidRDefault="00840DDB" w:rsidP="00EB2F97"/>
              <w:p w14:paraId="4E0F2527" w14:textId="77777777" w:rsidR="00840DDB" w:rsidRPr="00635A87" w:rsidRDefault="00840DDB" w:rsidP="00EB2F97">
                <w:r w:rsidRPr="00635A87">
                  <w:t xml:space="preserve">In Russia, Konstantin Stanislavsky similarly worked to reproduce a sense of real life on stage. He opened the Moscow Art Theatre in 1898 by directing Count Alexei Tolstoy’s historical drama </w:t>
                </w:r>
                <w:r w:rsidRPr="00635A87">
                  <w:rPr>
                    <w:i/>
                  </w:rPr>
                  <w:t xml:space="preserve">Tsar Fyodor </w:t>
                </w:r>
                <w:proofErr w:type="spellStart"/>
                <w:r w:rsidRPr="00635A87">
                  <w:rPr>
                    <w:i/>
                  </w:rPr>
                  <w:t>Ivanovich</w:t>
                </w:r>
                <w:proofErr w:type="spellEnd"/>
                <w:r w:rsidRPr="00635A87">
                  <w:t xml:space="preserve">, basing his production on the model of the </w:t>
                </w:r>
                <w:proofErr w:type="spellStart"/>
                <w:r w:rsidRPr="00635A87">
                  <w:t>Meininger</w:t>
                </w:r>
                <w:proofErr w:type="spellEnd"/>
                <w:r w:rsidRPr="00635A87">
                  <w:t xml:space="preserve">, which he had seen during its 1890 tour, with costumes and props derived from drawings of sixteenth-century court life. Stanislavsky modified his understanding of naturalism when he staged Anton Chekhov’s </w:t>
                </w:r>
                <w:r w:rsidRPr="00635A87">
                  <w:rPr>
                    <w:i/>
                  </w:rPr>
                  <w:t>The Seagull</w:t>
                </w:r>
                <w:r w:rsidRPr="00635A87">
                  <w:t>, also in 1898. After studying Chekhov’s play about rivalries in love and art on a country estate, Stanislavsky discovered what he called a “sub-text,” a pattern of unspoken desires beneath the characters’ apparently disconnected actions that he evoked by dictating every gesture and sound effect. Stanislavsky’s score of movements and noises was, in effect, a second play inspired by Chekhov’s script, a plan for using sensuous details to create a charged emotional atmosphere.</w:t>
                </w:r>
              </w:p>
              <w:p w14:paraId="361125A1" w14:textId="77777777" w:rsidR="00EB2F97" w:rsidRDefault="00EB2F97" w:rsidP="00EB2F97"/>
              <w:p w14:paraId="4ADD70DF" w14:textId="77777777" w:rsidR="00EB2F97" w:rsidRDefault="00EB2F97" w:rsidP="001E4E87">
                <w:pPr>
                  <w:keepNext/>
                </w:pPr>
                <w:proofErr w:type="spellStart"/>
                <w:proofErr w:type="gramStart"/>
                <w:r>
                  <w:t>File:</w:t>
                </w:r>
                <w:r w:rsidRPr="00F77230">
                  <w:rPr>
                    <w:rFonts w:ascii="Lucida Grande" w:hAnsi="Lucida Grande"/>
                    <w:color w:val="000000"/>
                  </w:rPr>
                  <w:t>mariaroksanovaandkonstantinstanislavsky.jpg</w:t>
                </w:r>
                <w:proofErr w:type="spellEnd"/>
                <w:proofErr w:type="gramEnd"/>
              </w:p>
              <w:p w14:paraId="2C3FFD9E" w14:textId="77777777" w:rsidR="001E4E87" w:rsidRDefault="001E4E87" w:rsidP="001E4E87">
                <w:pPr>
                  <w:pStyle w:val="Caption"/>
                </w:pPr>
                <w:r>
                  <w:t xml:space="preserve">Figure </w:t>
                </w:r>
                <w:r w:rsidR="00312DBF">
                  <w:fldChar w:fldCharType="begin"/>
                </w:r>
                <w:r w:rsidR="00312DBF">
                  <w:instrText xml:space="preserve"> SEQ Figure \* ARABIC </w:instrText>
                </w:r>
                <w:r w:rsidR="00312DBF">
                  <w:fldChar w:fldCharType="separate"/>
                </w:r>
                <w:r w:rsidR="00B07D49">
                  <w:rPr>
                    <w:noProof/>
                  </w:rPr>
                  <w:t>3</w:t>
                </w:r>
                <w:r w:rsidR="00312DBF">
                  <w:rPr>
                    <w:noProof/>
                  </w:rPr>
                  <w:fldChar w:fldCharType="end"/>
                </w:r>
                <w:r>
                  <w:t xml:space="preserve"> Maria </w:t>
                </w:r>
                <w:proofErr w:type="spellStart"/>
                <w:r>
                  <w:t>Roksanova</w:t>
                </w:r>
                <w:proofErr w:type="spellEnd"/>
                <w:r>
                  <w:t xml:space="preserve"> (Nina) and Konstantin Stanislavsky (</w:t>
                </w:r>
                <w:proofErr w:type="spellStart"/>
                <w:r>
                  <w:t>Trigorin</w:t>
                </w:r>
                <w:proofErr w:type="spellEnd"/>
                <w:r>
                  <w:t>) in a posed shot from Stanislavsky's production of The Seagull (1898).</w:t>
                </w:r>
              </w:p>
              <w:p w14:paraId="2DF171BD" w14:textId="77777777" w:rsidR="001E4E87" w:rsidRDefault="001E4E87" w:rsidP="00EB2F97">
                <w:r>
                  <w:t xml:space="preserve">Source: </w:t>
                </w:r>
                <w:r w:rsidRPr="00635A87">
                  <w:rPr>
                    <w:rFonts w:ascii="Times New Roman" w:hAnsi="Times New Roman" w:cs="Times New Roman"/>
                  </w:rPr>
                  <w:t xml:space="preserve">Available at: </w:t>
                </w:r>
                <w:hyperlink r:id="rId9" w:history="1">
                  <w:r w:rsidRPr="00635A87">
                    <w:rPr>
                      <w:rStyle w:val="Hyperlink"/>
                      <w:rFonts w:ascii="Times New Roman" w:hAnsi="Times New Roman" w:cs="Times New Roman"/>
                    </w:rPr>
                    <w:t>http://en.wikipedia.org/wiki/File:Stanislavski_Seagull.jpg</w:t>
                  </w:r>
                </w:hyperlink>
                <w:r>
                  <w:rPr>
                    <w:rStyle w:val="Hyperlink"/>
                    <w:rFonts w:ascii="Times New Roman" w:hAnsi="Times New Roman" w:cs="Times New Roman"/>
                  </w:rPr>
                  <w:t>.</w:t>
                </w:r>
              </w:p>
              <w:p w14:paraId="22A5233F" w14:textId="77777777" w:rsidR="00840DDB" w:rsidRPr="00635A87" w:rsidRDefault="00840DDB" w:rsidP="00EB2F97"/>
              <w:p w14:paraId="3445FB95" w14:textId="77777777" w:rsidR="00840DDB" w:rsidRPr="00635A87" w:rsidRDefault="00840DDB" w:rsidP="00EB2F97">
                <w:r w:rsidRPr="00635A87">
                  <w:t xml:space="preserve">As Stanislavsky worked to refine the representation of reality on stage, other directors pronounced and heightened its artifice. Max Reinhardt built a theatrical empire in Germany and Austria by staging fantastic spectacles on a grand scale, such as his 1905 production of </w:t>
                </w:r>
                <w:r w:rsidRPr="00635A87">
                  <w:rPr>
                    <w:i/>
                  </w:rPr>
                  <w:t>A Midsummer Night’s Dream</w:t>
                </w:r>
                <w:r w:rsidRPr="00635A87">
                  <w:t xml:space="preserve"> at the </w:t>
                </w:r>
                <w:proofErr w:type="spellStart"/>
                <w:r w:rsidRPr="00635A87">
                  <w:t>Kleines</w:t>
                </w:r>
                <w:proofErr w:type="spellEnd"/>
                <w:r w:rsidRPr="00635A87">
                  <w:t xml:space="preserve"> </w:t>
                </w:r>
                <w:proofErr w:type="spellStart"/>
                <w:r w:rsidRPr="00635A87">
                  <w:t>Theater</w:t>
                </w:r>
                <w:proofErr w:type="spellEnd"/>
                <w:r w:rsidRPr="00635A87">
                  <w:t xml:space="preserve"> in Berlin, which featured a revolving stage, a papier-mâché forest, and artfully simulated moonlight. </w:t>
                </w:r>
                <w:proofErr w:type="spellStart"/>
                <w:r w:rsidRPr="00635A87">
                  <w:t>Vsevolod</w:t>
                </w:r>
                <w:proofErr w:type="spellEnd"/>
                <w:r w:rsidRPr="00635A87">
                  <w:t xml:space="preserve"> </w:t>
                </w:r>
                <w:proofErr w:type="spellStart"/>
                <w:r w:rsidRPr="00635A87">
                  <w:t>Meyerhold</w:t>
                </w:r>
                <w:proofErr w:type="spellEnd"/>
                <w:r w:rsidRPr="00635A87">
                  <w:t xml:space="preserve">, who began his career as an actor at the Moscow Art Theatre, brought the conscious theatricality of the circus, religious pageants, and puppet shows to his stylized productions. In his 1906 staging of Alexander Blok’s </w:t>
                </w:r>
                <w:r w:rsidRPr="00635A87">
                  <w:rPr>
                    <w:i/>
                  </w:rPr>
                  <w:t>The Fairground Booth</w:t>
                </w:r>
                <w:r w:rsidRPr="00635A87">
                  <w:t xml:space="preserve">, a play that juxtaposes commedia </w:t>
                </w:r>
                <w:proofErr w:type="spellStart"/>
                <w:r w:rsidRPr="00635A87">
                  <w:t>dell’arte</w:t>
                </w:r>
                <w:proofErr w:type="spellEnd"/>
                <w:r w:rsidRPr="00635A87">
                  <w:t xml:space="preserve"> clowns and sober mystics, </w:t>
                </w:r>
                <w:proofErr w:type="spellStart"/>
                <w:r w:rsidRPr="00635A87">
                  <w:t>Meyerhold</w:t>
                </w:r>
                <w:proofErr w:type="spellEnd"/>
                <w:r w:rsidRPr="00635A87">
                  <w:t xml:space="preserve"> instructed his actors to emphasize the sudden, grotesque shifts between comedy and tragedy in their roles, to accentuate their virtuosity as performers rather than their consistency as characters.</w:t>
                </w:r>
              </w:p>
              <w:p w14:paraId="7BD158D8" w14:textId="77777777" w:rsidR="00EB2F97" w:rsidRDefault="00EB2F97" w:rsidP="00EB2F97"/>
              <w:p w14:paraId="294A4EE1" w14:textId="77777777" w:rsidR="00EB2F97" w:rsidRDefault="00EB2F97" w:rsidP="001E4E87">
                <w:pPr>
                  <w:keepNext/>
                </w:pPr>
                <w:proofErr w:type="spellStart"/>
                <w:proofErr w:type="gramStart"/>
                <w:r>
                  <w:t>File:</w:t>
                </w:r>
                <w:r w:rsidRPr="003D2119">
                  <w:rPr>
                    <w:rFonts w:ascii="Lucida Grande" w:hAnsi="Lucida Grande"/>
                    <w:color w:val="000000"/>
                  </w:rPr>
                  <w:t>vsevolodmeyerholdsproductionofthefairground.jpg</w:t>
                </w:r>
                <w:proofErr w:type="spellEnd"/>
                <w:proofErr w:type="gramEnd"/>
              </w:p>
              <w:p w14:paraId="22C0E3AF" w14:textId="77777777" w:rsidR="00840DDB" w:rsidRPr="00635A87" w:rsidRDefault="001E4E87" w:rsidP="001E4E87">
                <w:pPr>
                  <w:pStyle w:val="Caption"/>
                </w:pPr>
                <w:r>
                  <w:t xml:space="preserve">Figure </w:t>
                </w:r>
                <w:r w:rsidR="00312DBF">
                  <w:fldChar w:fldCharType="begin"/>
                </w:r>
                <w:r w:rsidR="00312DBF">
                  <w:instrText xml:space="preserve"> SEQ Figure \* ARABIC </w:instrText>
                </w:r>
                <w:r w:rsidR="00312DBF">
                  <w:fldChar w:fldCharType="separate"/>
                </w:r>
                <w:r w:rsidR="00B07D49">
                  <w:rPr>
                    <w:noProof/>
                  </w:rPr>
                  <w:t>4</w:t>
                </w:r>
                <w:r w:rsidR="00312DBF">
                  <w:rPr>
                    <w:noProof/>
                  </w:rPr>
                  <w:fldChar w:fldCharType="end"/>
                </w:r>
                <w:r>
                  <w:t xml:space="preserve"> Sketch of the opening scene of </w:t>
                </w:r>
                <w:proofErr w:type="spellStart"/>
                <w:r>
                  <w:t>Vsevolod</w:t>
                </w:r>
                <w:proofErr w:type="spellEnd"/>
                <w:r>
                  <w:t xml:space="preserve"> </w:t>
                </w:r>
                <w:proofErr w:type="spellStart"/>
                <w:r>
                  <w:t>Meyerhold's</w:t>
                </w:r>
                <w:proofErr w:type="spellEnd"/>
                <w:r>
                  <w:t xml:space="preserve"> production of The Fairground Booth, with the mystics at the </w:t>
                </w:r>
                <w:proofErr w:type="spellStart"/>
                <w:r>
                  <w:t>center</w:t>
                </w:r>
                <w:proofErr w:type="spellEnd"/>
                <w:r>
                  <w:t xml:space="preserve"> and </w:t>
                </w:r>
                <w:proofErr w:type="spellStart"/>
                <w:r>
                  <w:t>Pierrot</w:t>
                </w:r>
                <w:proofErr w:type="spellEnd"/>
                <w:r>
                  <w:t xml:space="preserve"> at the right (1906).</w:t>
                </w:r>
              </w:p>
              <w:p w14:paraId="5CEB7129" w14:textId="77777777" w:rsidR="001E4E87" w:rsidRDefault="001E4E87" w:rsidP="00EB2F97">
                <w:r>
                  <w:t xml:space="preserve">Source: </w:t>
                </w:r>
                <w:r w:rsidRPr="00635A87">
                  <w:rPr>
                    <w:rFonts w:ascii="Times New Roman" w:hAnsi="Times New Roman" w:cs="Times New Roman"/>
                    <w:color w:val="1C1C1C"/>
                  </w:rPr>
                  <w:t xml:space="preserve">Available at: </w:t>
                </w:r>
                <w:hyperlink r:id="rId10" w:history="1">
                  <w:r w:rsidRPr="00635A87">
                    <w:rPr>
                      <w:rStyle w:val="Hyperlink"/>
                      <w:rFonts w:ascii="Times New Roman" w:hAnsi="Times New Roman" w:cs="Times New Roman"/>
                    </w:rPr>
                    <w:t>http://max.mmlc.northwestern.edu/~mdenner/Drama/plays/playimages/sapunov-40.jpg</w:t>
                  </w:r>
                </w:hyperlink>
                <w:r>
                  <w:rPr>
                    <w:rStyle w:val="Hyperlink"/>
                    <w:rFonts w:ascii="Times New Roman" w:hAnsi="Times New Roman" w:cs="Times New Roman"/>
                  </w:rPr>
                  <w:t>.</w:t>
                </w:r>
              </w:p>
              <w:p w14:paraId="4F6121C3" w14:textId="77777777" w:rsidR="001E4E87" w:rsidRDefault="001E4E87" w:rsidP="00EB2F97"/>
              <w:p w14:paraId="5C5916F2" w14:textId="77777777" w:rsidR="00EB2F97" w:rsidRDefault="00840DDB" w:rsidP="00EB2F97">
                <w:r w:rsidRPr="00635A87">
                  <w:t xml:space="preserve">Erwin </w:t>
                </w:r>
                <w:proofErr w:type="spellStart"/>
                <w:r w:rsidRPr="00635A87">
                  <w:t>Piscator</w:t>
                </w:r>
                <w:proofErr w:type="spellEnd"/>
                <w:r w:rsidRPr="00635A87">
                  <w:t xml:space="preserve"> and </w:t>
                </w:r>
                <w:proofErr w:type="spellStart"/>
                <w:r w:rsidRPr="00635A87">
                  <w:t>Bertolt</w:t>
                </w:r>
                <w:proofErr w:type="spellEnd"/>
                <w:r w:rsidRPr="00635A87">
                  <w:t xml:space="preserve"> Brecht, two directors who worked as </w:t>
                </w:r>
                <w:proofErr w:type="spellStart"/>
                <w:r w:rsidRPr="00635A87">
                  <w:t>dramaturgs</w:t>
                </w:r>
                <w:proofErr w:type="spellEnd"/>
                <w:r w:rsidRPr="00635A87">
                  <w:t xml:space="preserve"> at Reinhardt’s theatres, deployed theatrical artifice and the asymmetry between actors and their roles to question their audience’s political convictions. </w:t>
                </w:r>
                <w:proofErr w:type="spellStart"/>
                <w:r w:rsidRPr="00635A87">
                  <w:t>Piscator’s</w:t>
                </w:r>
                <w:proofErr w:type="spellEnd"/>
                <w:r w:rsidRPr="00635A87">
                  <w:t xml:space="preserve"> technologically sophisticated productions framed individual actions within broader historical contexts. In his 1924 production of </w:t>
                </w:r>
                <w:r w:rsidRPr="00635A87">
                  <w:rPr>
                    <w:i/>
                  </w:rPr>
                  <w:t>Flags</w:t>
                </w:r>
                <w:r w:rsidRPr="00635A87">
                  <w:t xml:space="preserve"> at the </w:t>
                </w:r>
                <w:proofErr w:type="spellStart"/>
                <w:r w:rsidRPr="00635A87">
                  <w:t>Volksbühne</w:t>
                </w:r>
                <w:proofErr w:type="spellEnd"/>
                <w:r w:rsidRPr="00635A87">
                  <w:t xml:space="preserve"> in Berlin, he flanked a documentary play about union leaders persecuted by corrupt police with slides showing newspapers, posters, and explanatory title cards. </w:t>
                </w:r>
              </w:p>
              <w:p w14:paraId="60D22B56" w14:textId="77777777" w:rsidR="00EB2F97" w:rsidRDefault="00EB2F97" w:rsidP="00EB2F97"/>
              <w:p w14:paraId="79D571E2" w14:textId="77777777" w:rsidR="00EB2F97" w:rsidRDefault="00EB2F97" w:rsidP="001E4E87">
                <w:pPr>
                  <w:keepNext/>
                </w:pPr>
                <w:proofErr w:type="spellStart"/>
                <w:proofErr w:type="gramStart"/>
                <w:r>
                  <w:t>File:</w:t>
                </w:r>
                <w:r w:rsidRPr="00FE0A66">
                  <w:rPr>
                    <w:rFonts w:ascii="Lucida Grande" w:hAnsi="Lucida Grande"/>
                    <w:color w:val="000000"/>
                  </w:rPr>
                  <w:t>erwinpiscatorsproductionofflags.jpg</w:t>
                </w:r>
                <w:proofErr w:type="spellEnd"/>
                <w:proofErr w:type="gramEnd"/>
              </w:p>
              <w:p w14:paraId="0C7EDDAC" w14:textId="77777777" w:rsidR="00EB2F97" w:rsidRDefault="001E4E87" w:rsidP="001E4E87">
                <w:pPr>
                  <w:pStyle w:val="Caption"/>
                </w:pPr>
                <w:r>
                  <w:t xml:space="preserve">Figure </w:t>
                </w:r>
                <w:r w:rsidR="00312DBF">
                  <w:fldChar w:fldCharType="begin"/>
                </w:r>
                <w:r w:rsidR="00312DBF">
                  <w:instrText xml:space="preserve"> SEQ Figure \* ARABIC </w:instrText>
                </w:r>
                <w:r w:rsidR="00312DBF">
                  <w:fldChar w:fldCharType="separate"/>
                </w:r>
                <w:r w:rsidR="00B07D49">
                  <w:rPr>
                    <w:noProof/>
                  </w:rPr>
                  <w:t>5</w:t>
                </w:r>
                <w:r w:rsidR="00312DBF">
                  <w:rPr>
                    <w:noProof/>
                  </w:rPr>
                  <w:fldChar w:fldCharType="end"/>
                </w:r>
                <w:r>
                  <w:t xml:space="preserve"> Erwin </w:t>
                </w:r>
                <w:proofErr w:type="spellStart"/>
                <w:r>
                  <w:t>Piscator's</w:t>
                </w:r>
                <w:proofErr w:type="spellEnd"/>
                <w:r>
                  <w:t xml:space="preserve"> production of Flags (1926).</w:t>
                </w:r>
              </w:p>
              <w:p w14:paraId="7A0AB89E" w14:textId="77777777" w:rsidR="00AA7268" w:rsidRDefault="00AA7268" w:rsidP="00EB2F97">
                <w:r>
                  <w:t xml:space="preserve">Source: </w:t>
                </w:r>
                <w:r w:rsidRPr="00635A87">
                  <w:rPr>
                    <w:rFonts w:ascii="Times New Roman" w:hAnsi="Times New Roman" w:cs="Times New Roman"/>
                    <w:color w:val="1C1C1C"/>
                  </w:rPr>
                  <w:t xml:space="preserve">Available at: </w:t>
                </w:r>
                <w:hyperlink r:id="rId11" w:history="1">
                  <w:r w:rsidRPr="00635A87">
                    <w:rPr>
                      <w:rStyle w:val="Hyperlink"/>
                      <w:rFonts w:ascii="Times New Roman" w:hAnsi="Times New Roman" w:cs="Times New Roman"/>
                    </w:rPr>
                    <w:t>http://dokumenttiteatteri.files.wordpress.com/2011/02/piscator013_dia_06_fahnen-scaled1000.jpg</w:t>
                  </w:r>
                </w:hyperlink>
              </w:p>
              <w:p w14:paraId="08597AE4" w14:textId="77777777" w:rsidR="00AA7268" w:rsidRDefault="00AA7268" w:rsidP="00EB2F97"/>
              <w:p w14:paraId="6BCC291C" w14:textId="77777777" w:rsidR="00840DDB" w:rsidRPr="00635A87" w:rsidRDefault="00840DDB" w:rsidP="00EB2F97">
                <w:r w:rsidRPr="00635A87">
                  <w:t xml:space="preserve">Brecht likewise used distancing devices, including the signs at the premiere of his 1921 play </w:t>
                </w:r>
                <w:r w:rsidRPr="00635A87">
                  <w:rPr>
                    <w:i/>
                  </w:rPr>
                  <w:t>Drums in the Nights</w:t>
                </w:r>
                <w:r w:rsidRPr="00635A87">
                  <w:t xml:space="preserve"> that admonished audiences “Don’t stare so romantically!” and applying white chalk to the faces of actors playing soldiers in his 1924 production of Christopher Marlowe’s </w:t>
                </w:r>
                <w:r w:rsidRPr="00635A87">
                  <w:rPr>
                    <w:i/>
                  </w:rPr>
                  <w:t>Edward II</w:t>
                </w:r>
                <w:r w:rsidRPr="00635A87">
                  <w:t xml:space="preserve"> to highlight their fear and exhaustion.</w:t>
                </w:r>
              </w:p>
              <w:p w14:paraId="1251FE6D" w14:textId="77777777" w:rsidR="00840DDB" w:rsidRPr="00635A87" w:rsidRDefault="00840DDB" w:rsidP="00EB2F97"/>
              <w:p w14:paraId="6E9A5AC2" w14:textId="77777777" w:rsidR="00EB2F97" w:rsidRDefault="00840DDB" w:rsidP="00EB2F97">
                <w:r w:rsidRPr="00635A87">
                  <w:t xml:space="preserve">Directors spread their ideas in writing as well as through their work on stage. Swiss architect </w:t>
                </w:r>
                <w:proofErr w:type="spellStart"/>
                <w:r w:rsidRPr="00635A87">
                  <w:t>Adolphe</w:t>
                </w:r>
                <w:proofErr w:type="spellEnd"/>
                <w:r w:rsidRPr="00635A87">
                  <w:t xml:space="preserve"> </w:t>
                </w:r>
                <w:proofErr w:type="spellStart"/>
                <w:r w:rsidRPr="00635A87">
                  <w:t>Appia</w:t>
                </w:r>
                <w:proofErr w:type="spellEnd"/>
                <w:r w:rsidRPr="00635A87">
                  <w:t xml:space="preserve"> and English actor</w:t>
                </w:r>
                <w:r>
                  <w:t>, designer,</w:t>
                </w:r>
                <w:r w:rsidRPr="00635A87">
                  <w:t xml:space="preserve"> and director Edward Gordon Craig, for example, influenced modern directors primarily through their designs and treatises rather than their few productions. In </w:t>
                </w:r>
                <w:r w:rsidRPr="00635A87">
                  <w:rPr>
                    <w:i/>
                  </w:rPr>
                  <w:t>Music and Stage Setting</w:t>
                </w:r>
                <w:r w:rsidRPr="00635A87">
                  <w:t xml:space="preserve"> (1899), </w:t>
                </w:r>
                <w:proofErr w:type="spellStart"/>
                <w:r w:rsidRPr="00635A87">
                  <w:t>Appia</w:t>
                </w:r>
                <w:proofErr w:type="spellEnd"/>
                <w:r w:rsidRPr="00635A87">
                  <w:t xml:space="preserve"> proposed that Richard Wagner’s operas could best be visualized with abstract compositions of light, actors, and minimalist scenery that responded to the dynamic flow of the music. </w:t>
                </w:r>
              </w:p>
              <w:p w14:paraId="3298C967" w14:textId="77777777" w:rsidR="00EB2F97" w:rsidRDefault="00EB2F97" w:rsidP="00EB2F97"/>
              <w:p w14:paraId="2A7330E3" w14:textId="77777777" w:rsidR="00EB2F97" w:rsidRDefault="00EB2F97" w:rsidP="00AA7268">
                <w:pPr>
                  <w:keepNext/>
                </w:pPr>
                <w:proofErr w:type="spellStart"/>
                <w:proofErr w:type="gramStart"/>
                <w:r>
                  <w:t>File:</w:t>
                </w:r>
                <w:r w:rsidRPr="00DB4BC9">
                  <w:rPr>
                    <w:rFonts w:ascii="Lucida Grande" w:hAnsi="Lucida Grande"/>
                    <w:color w:val="000000"/>
                  </w:rPr>
                  <w:t>adolpheappiasdesign.jpg</w:t>
                </w:r>
                <w:proofErr w:type="spellEnd"/>
                <w:proofErr w:type="gramEnd"/>
              </w:p>
              <w:p w14:paraId="20273E59" w14:textId="77777777" w:rsidR="00EB2F97" w:rsidRDefault="00AA7268" w:rsidP="00AA7268">
                <w:pPr>
                  <w:pStyle w:val="Caption"/>
                </w:pPr>
                <w:r>
                  <w:t xml:space="preserve">Figure </w:t>
                </w:r>
                <w:r w:rsidR="00312DBF">
                  <w:fldChar w:fldCharType="begin"/>
                </w:r>
                <w:r w:rsidR="00312DBF">
                  <w:instrText xml:space="preserve"> SEQ Figure \* ARABIC </w:instrText>
                </w:r>
                <w:r w:rsidR="00312DBF">
                  <w:fldChar w:fldCharType="separate"/>
                </w:r>
                <w:r w:rsidR="00B07D49">
                  <w:rPr>
                    <w:noProof/>
                  </w:rPr>
                  <w:t>6</w:t>
                </w:r>
                <w:r w:rsidR="00312DBF">
                  <w:rPr>
                    <w:noProof/>
                  </w:rPr>
                  <w:fldChar w:fldCharType="end"/>
                </w:r>
                <w:r>
                  <w:t xml:space="preserve"> </w:t>
                </w:r>
                <w:proofErr w:type="spellStart"/>
                <w:r>
                  <w:t>Adolphe</w:t>
                </w:r>
                <w:proofErr w:type="spellEnd"/>
                <w:r>
                  <w:t xml:space="preserve"> </w:t>
                </w:r>
                <w:proofErr w:type="spellStart"/>
                <w:r>
                  <w:t>Appia's</w:t>
                </w:r>
                <w:proofErr w:type="spellEnd"/>
                <w:r>
                  <w:t xml:space="preserve"> design for Act II of Richard Wagner's Die </w:t>
                </w:r>
                <w:proofErr w:type="spellStart"/>
                <w:r>
                  <w:t>Walküre</w:t>
                </w:r>
                <w:proofErr w:type="spellEnd"/>
                <w:r>
                  <w:t xml:space="preserve"> (1892).</w:t>
                </w:r>
              </w:p>
              <w:p w14:paraId="1C8F938F" w14:textId="77777777" w:rsidR="00AA7268" w:rsidRDefault="00AA7268" w:rsidP="00EB2F97">
                <w:r>
                  <w:t xml:space="preserve">Source: </w:t>
                </w:r>
                <w:r w:rsidRPr="00635A87">
                  <w:rPr>
                    <w:rFonts w:ascii="Times New Roman" w:hAnsi="Times New Roman" w:cs="Times New Roman"/>
                    <w:bCs/>
                    <w:iCs/>
                    <w:color w:val="1C1C1C"/>
                  </w:rPr>
                  <w:t xml:space="preserve">Available at: </w:t>
                </w:r>
                <w:hyperlink r:id="rId12" w:history="1">
                  <w:r w:rsidRPr="00635A87">
                    <w:rPr>
                      <w:rStyle w:val="Hyperlink"/>
                      <w:rFonts w:ascii="Times New Roman" w:hAnsi="Times New Roman" w:cs="Times New Roman"/>
                    </w:rPr>
                    <w:t>http://dvtg.hku.nl/licht/appia-~2.htm</w:t>
                  </w:r>
                </w:hyperlink>
              </w:p>
              <w:p w14:paraId="4B1C8368" w14:textId="77777777" w:rsidR="00AA7268" w:rsidRDefault="00AA7268" w:rsidP="00EB2F97"/>
              <w:p w14:paraId="1FE9F7F0" w14:textId="77777777" w:rsidR="00840DDB" w:rsidRPr="00635A87" w:rsidRDefault="00840DDB" w:rsidP="00EB2F97">
                <w:r w:rsidRPr="00635A87">
                  <w:t xml:space="preserve">Craig, in ‘The Actor and the Über-Marionette’ (1908), determined that the actor’s body was not suitable material for theatrical creation because even the actor himself could never fully bring it under control. Instead, Craig suggested that directors replace actors with anthropomorphic puppets, or at least encourage actors to imitate the impersonality of objects. While few applied their principles literally, </w:t>
                </w:r>
                <w:proofErr w:type="spellStart"/>
                <w:r w:rsidRPr="00635A87">
                  <w:t>Appia</w:t>
                </w:r>
                <w:proofErr w:type="spellEnd"/>
                <w:r w:rsidRPr="00635A87">
                  <w:t xml:space="preserve"> and Craig provoked directors to experiment with the elements—bodies, words, music</w:t>
                </w:r>
                <w:r>
                  <w:t>, space, and light</w:t>
                </w:r>
                <w:r w:rsidRPr="00635A87">
                  <w:t>—of theatrical composition.</w:t>
                </w:r>
              </w:p>
              <w:p w14:paraId="6DD96CC7" w14:textId="77777777" w:rsidR="00840DDB" w:rsidRPr="00635A87" w:rsidRDefault="00840DDB" w:rsidP="00EB2F97"/>
              <w:p w14:paraId="492F1025" w14:textId="77777777" w:rsidR="00EB2F97" w:rsidRDefault="00840DDB" w:rsidP="00EB2F97">
                <w:r w:rsidRPr="00635A87">
                  <w:t xml:space="preserve">Reinhardt likewise made a </w:t>
                </w:r>
                <w:proofErr w:type="spellStart"/>
                <w:r w:rsidRPr="00635A87">
                  <w:rPr>
                    <w:i/>
                  </w:rPr>
                  <w:t>Regiebuch</w:t>
                </w:r>
                <w:proofErr w:type="spellEnd"/>
                <w:r w:rsidRPr="00635A87">
                  <w:t xml:space="preserve"> (director’s book) for each production, a combination of sketches, notations, and short descriptions that meticulously documented his intentions and was used by his assistants to conduct rehearsals in his absence. </w:t>
                </w:r>
              </w:p>
              <w:p w14:paraId="2D8B2D0A" w14:textId="77777777" w:rsidR="00EB2F97" w:rsidRDefault="00EB2F97" w:rsidP="00EB2F97"/>
              <w:p w14:paraId="4F4BAB0E" w14:textId="77777777" w:rsidR="00AA7268" w:rsidRDefault="00EB2F97" w:rsidP="00AA7268">
                <w:pPr>
                  <w:keepNext/>
                </w:pPr>
                <w:proofErr w:type="spellStart"/>
                <w:proofErr w:type="gramStart"/>
                <w:r>
                  <w:t>File:</w:t>
                </w:r>
                <w:r w:rsidRPr="007A174E">
                  <w:rPr>
                    <w:rFonts w:ascii="Lucida Grande" w:hAnsi="Lucida Grande"/>
                    <w:color w:val="000000"/>
                  </w:rPr>
                  <w:t>apagefrommaxreinhardtsregiebuch.jpg</w:t>
                </w:r>
                <w:proofErr w:type="spellEnd"/>
                <w:proofErr w:type="gramEnd"/>
              </w:p>
              <w:p w14:paraId="24EE0A6F" w14:textId="77777777" w:rsidR="00EB2F97" w:rsidRDefault="00AA7268" w:rsidP="00AA7268">
                <w:pPr>
                  <w:pStyle w:val="Caption"/>
                </w:pPr>
                <w:r>
                  <w:t xml:space="preserve">Figure </w:t>
                </w:r>
                <w:r w:rsidR="00312DBF">
                  <w:fldChar w:fldCharType="begin"/>
                </w:r>
                <w:r w:rsidR="00312DBF">
                  <w:instrText xml:space="preserve"> SEQ Figure \* ARABIC </w:instrText>
                </w:r>
                <w:r w:rsidR="00312DBF">
                  <w:fldChar w:fldCharType="separate"/>
                </w:r>
                <w:r w:rsidR="00B07D49">
                  <w:rPr>
                    <w:noProof/>
                  </w:rPr>
                  <w:t>7</w:t>
                </w:r>
                <w:r w:rsidR="00312DBF">
                  <w:rPr>
                    <w:noProof/>
                  </w:rPr>
                  <w:fldChar w:fldCharType="end"/>
                </w:r>
                <w:r>
                  <w:t xml:space="preserve"> A Page from Max Reinhardt's </w:t>
                </w:r>
                <w:proofErr w:type="spellStart"/>
                <w:r>
                  <w:t>Regiebuch</w:t>
                </w:r>
                <w:proofErr w:type="spellEnd"/>
                <w:r>
                  <w:t xml:space="preserve"> (director's book) for Macbeth (1916).</w:t>
                </w:r>
              </w:p>
              <w:p w14:paraId="5B130FB3" w14:textId="77777777" w:rsidR="00AA7268" w:rsidRDefault="00AA7268" w:rsidP="00AA7268">
                <w:pPr>
                  <w:tabs>
                    <w:tab w:val="right" w:pos="8800"/>
                  </w:tabs>
                </w:pPr>
                <w:r>
                  <w:t xml:space="preserve">Source: </w:t>
                </w:r>
                <w:r w:rsidRPr="00635A87">
                  <w:rPr>
                    <w:rFonts w:ascii="Times New Roman" w:hAnsi="Times New Roman" w:cs="Times New Roman"/>
                    <w:b/>
                    <w:color w:val="1C1C1C"/>
                  </w:rPr>
                  <w:t xml:space="preserve">Available at: </w:t>
                </w:r>
                <w:hyperlink r:id="rId13" w:history="1">
                  <w:r w:rsidRPr="00635A87">
                    <w:rPr>
                      <w:rStyle w:val="Hyperlink"/>
                      <w:rFonts w:ascii="Times New Roman" w:hAnsi="Times New Roman" w:cs="Times New Roman"/>
                    </w:rPr>
                    <w:t>http://www.visualpoetics.be/media/upload/1367936598.png</w:t>
                  </w:r>
                </w:hyperlink>
              </w:p>
              <w:p w14:paraId="054E3BE5" w14:textId="77777777" w:rsidR="00EB2F97" w:rsidRDefault="00EB2F97" w:rsidP="00EB2F97"/>
              <w:p w14:paraId="255C68F4" w14:textId="77777777" w:rsidR="00000C20" w:rsidRPr="00840DDB" w:rsidRDefault="00840DDB" w:rsidP="00EB2F97">
                <w:r w:rsidRPr="00635A87">
                  <w:t xml:space="preserve">Brecht adapted Reinhardt’s template in his </w:t>
                </w:r>
                <w:proofErr w:type="spellStart"/>
                <w:r w:rsidRPr="00635A87">
                  <w:rPr>
                    <w:i/>
                  </w:rPr>
                  <w:t>Modellbücher</w:t>
                </w:r>
                <w:proofErr w:type="spellEnd"/>
                <w:r w:rsidRPr="00635A87">
                  <w:t xml:space="preserve"> (pattern books), experimental collations of photographs, dialogues, and explanations of scripts that he published in the 1940s and 1950s to disseminate his theatrical theories. This directorial writing preserves, in partial form, the </w:t>
                </w:r>
                <w:proofErr w:type="spellStart"/>
                <w:r w:rsidRPr="00635A87">
                  <w:t>labor</w:t>
                </w:r>
                <w:proofErr w:type="spellEnd"/>
                <w:r w:rsidRPr="00635A87">
                  <w:t xml:space="preserve"> and thought of directors in the act of defining their roles as interpreters, autocrats, teachers, and coordinators of stage technology in the modern era.</w:t>
                </w:r>
              </w:p>
            </w:tc>
          </w:sdtContent>
        </w:sdt>
      </w:tr>
      <w:tr w:rsidR="00000C20" w14:paraId="4B71ABDB" w14:textId="77777777">
        <w:tc>
          <w:tcPr>
            <w:tcW w:w="9016" w:type="dxa"/>
          </w:tcPr>
          <w:p w14:paraId="771076C5" w14:textId="77777777" w:rsidR="00000C20" w:rsidRDefault="00000C20" w:rsidP="00000C20">
            <w:r w:rsidRPr="0015114C">
              <w:rPr>
                <w:u w:val="single"/>
              </w:rPr>
              <w:lastRenderedPageBreak/>
              <w:t>Further reading</w:t>
            </w:r>
            <w:r>
              <w:t>:</w:t>
            </w:r>
          </w:p>
          <w:sdt>
            <w:sdtPr>
              <w:alias w:val="Further reading"/>
              <w:tag w:val="furtherReading"/>
              <w:id w:val="-1516217107"/>
              <w:placeholder>
                <w:docPart w:val="2C92677F72899A468E89919241E852B6"/>
              </w:placeholder>
            </w:sdtPr>
            <w:sdtEndPr/>
            <w:sdtContent>
              <w:p w14:paraId="4DA948F2" w14:textId="77777777" w:rsidR="00631595" w:rsidRDefault="00631595" w:rsidP="00631595"/>
              <w:p w14:paraId="72603C9C" w14:textId="77777777" w:rsidR="00000C20" w:rsidRPr="00635A87" w:rsidRDefault="00312DBF" w:rsidP="00631595">
                <w:sdt>
                  <w:sdtPr>
                    <w:id w:val="104866542"/>
                    <w:citation/>
                  </w:sdtPr>
                  <w:sdtEndPr/>
                  <w:sdtContent>
                    <w:r w:rsidR="00631595">
                      <w:fldChar w:fldCharType="begin"/>
                    </w:r>
                    <w:r w:rsidR="00631595">
                      <w:rPr>
                        <w:lang w:val="en-US"/>
                      </w:rPr>
                      <w:instrText xml:space="preserve"> CITATION Bra82 \l 1033 </w:instrText>
                    </w:r>
                    <w:r w:rsidR="00631595">
                      <w:fldChar w:fldCharType="separate"/>
                    </w:r>
                    <w:r w:rsidR="00B07D49" w:rsidRPr="00B07D49">
                      <w:rPr>
                        <w:noProof/>
                        <w:lang w:val="en-US"/>
                      </w:rPr>
                      <w:t>(Braun)</w:t>
                    </w:r>
                    <w:r w:rsidR="00631595">
                      <w:fldChar w:fldCharType="end"/>
                    </w:r>
                  </w:sdtContent>
                </w:sdt>
              </w:p>
              <w:p w14:paraId="71021E8F" w14:textId="77777777" w:rsidR="00000C20" w:rsidRPr="00635A87" w:rsidRDefault="00312DBF" w:rsidP="00631595">
                <w:sdt>
                  <w:sdtPr>
                    <w:id w:val="104866556"/>
                    <w:citation/>
                  </w:sdtPr>
                  <w:sdtEndPr/>
                  <w:sdtContent>
                    <w:r w:rsidR="00631595">
                      <w:fldChar w:fldCharType="begin"/>
                    </w:r>
                    <w:r w:rsidR="00B07D49">
                      <w:rPr>
                        <w:lang w:val="en-US"/>
                      </w:rPr>
                      <w:instrText xml:space="preserve">CITATION Col63 \l 1033 </w:instrText>
                    </w:r>
                    <w:r w:rsidR="00631595">
                      <w:fldChar w:fldCharType="separate"/>
                    </w:r>
                    <w:r w:rsidR="00B07D49" w:rsidRPr="00B07D49">
                      <w:rPr>
                        <w:noProof/>
                        <w:lang w:val="en-US"/>
                      </w:rPr>
                      <w:t>(Cole and Chinoy)</w:t>
                    </w:r>
                    <w:r w:rsidR="00631595">
                      <w:fldChar w:fldCharType="end"/>
                    </w:r>
                  </w:sdtContent>
                </w:sdt>
              </w:p>
              <w:p w14:paraId="795B57BF" w14:textId="77777777" w:rsidR="00000C20" w:rsidRPr="00635A87" w:rsidRDefault="00312DBF" w:rsidP="00631595">
                <w:sdt>
                  <w:sdtPr>
                    <w:id w:val="104866562"/>
                    <w:citation/>
                  </w:sdtPr>
                  <w:sdtEndPr/>
                  <w:sdtContent>
                    <w:r w:rsidR="00631595">
                      <w:fldChar w:fldCharType="begin"/>
                    </w:r>
                    <w:r w:rsidR="00B07D49">
                      <w:rPr>
                        <w:lang w:val="en-US"/>
                      </w:rPr>
                      <w:instrText xml:space="preserve">CITATION Inn13 \l 1033 </w:instrText>
                    </w:r>
                    <w:r w:rsidR="00631595">
                      <w:fldChar w:fldCharType="separate"/>
                    </w:r>
                    <w:r w:rsidR="00B07D49" w:rsidRPr="00B07D49">
                      <w:rPr>
                        <w:noProof/>
                        <w:lang w:val="en-US"/>
                      </w:rPr>
                      <w:t>(Innes and Shevtsova)</w:t>
                    </w:r>
                    <w:r w:rsidR="00631595">
                      <w:fldChar w:fldCharType="end"/>
                    </w:r>
                  </w:sdtContent>
                </w:sdt>
              </w:p>
              <w:p w14:paraId="404227B5" w14:textId="77777777" w:rsidR="00000C20" w:rsidRPr="00635A87" w:rsidRDefault="00312DBF" w:rsidP="00631595">
                <w:sdt>
                  <w:sdtPr>
                    <w:id w:val="104866570"/>
                    <w:citation/>
                  </w:sdtPr>
                  <w:sdtEndPr/>
                  <w:sdtContent>
                    <w:r w:rsidR="00631595">
                      <w:fldChar w:fldCharType="begin"/>
                    </w:r>
                    <w:r w:rsidR="00631595">
                      <w:rPr>
                        <w:lang w:val="en-US"/>
                      </w:rPr>
                      <w:instrText xml:space="preserve"> CITATION Jon87 \l 1033 </w:instrText>
                    </w:r>
                    <w:r w:rsidR="00631595">
                      <w:fldChar w:fldCharType="separate"/>
                    </w:r>
                    <w:r w:rsidR="00B07D49" w:rsidRPr="00B07D49">
                      <w:rPr>
                        <w:noProof/>
                        <w:lang w:val="en-US"/>
                      </w:rPr>
                      <w:t>(Jones)</w:t>
                    </w:r>
                    <w:r w:rsidR="00631595">
                      <w:fldChar w:fldCharType="end"/>
                    </w:r>
                  </w:sdtContent>
                </w:sdt>
              </w:p>
              <w:p w14:paraId="44FA2531" w14:textId="77777777" w:rsidR="00000C20" w:rsidRDefault="00312DBF" w:rsidP="00631595">
                <w:sdt>
                  <w:sdtPr>
                    <w:id w:val="104866580"/>
                    <w:citation/>
                  </w:sdtPr>
                  <w:sdtEndPr/>
                  <w:sdtContent>
                    <w:r w:rsidR="00631595">
                      <w:fldChar w:fldCharType="begin"/>
                    </w:r>
                    <w:r w:rsidR="00631595">
                      <w:rPr>
                        <w:lang w:val="en-US"/>
                      </w:rPr>
                      <w:instrText xml:space="preserve"> CITATION She12 \l 1033 </w:instrText>
                    </w:r>
                    <w:r w:rsidR="00631595">
                      <w:fldChar w:fldCharType="separate"/>
                    </w:r>
                    <w:r w:rsidR="00B07D49" w:rsidRPr="00B07D49">
                      <w:rPr>
                        <w:noProof/>
                        <w:lang w:val="en-US"/>
                      </w:rPr>
                      <w:t>(Shepherd)</w:t>
                    </w:r>
                    <w:r w:rsidR="00631595">
                      <w:fldChar w:fldCharType="end"/>
                    </w:r>
                  </w:sdtContent>
                </w:sdt>
              </w:p>
              <w:bookmarkStart w:id="0" w:name="_GoBack" w:displacedByCustomXml="next"/>
              <w:bookmarkEnd w:id="0" w:displacedByCustomXml="next"/>
            </w:sdtContent>
          </w:sdt>
        </w:tc>
      </w:tr>
    </w:tbl>
    <w:p w14:paraId="62DACF57" w14:textId="77777777" w:rsidR="00000C20" w:rsidRPr="00F36937" w:rsidRDefault="00000C20" w:rsidP="00EB2F97">
      <w:pPr>
        <w:pStyle w:val="Caption"/>
      </w:pPr>
    </w:p>
    <w:sectPr w:rsidR="00000C20" w:rsidRPr="00F36937" w:rsidSect="00000C2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C0B95" w14:textId="77777777" w:rsidR="00312DBF" w:rsidRDefault="00312DBF" w:rsidP="00000C20">
      <w:pPr>
        <w:spacing w:after="0" w:line="240" w:lineRule="auto"/>
      </w:pPr>
      <w:r>
        <w:separator/>
      </w:r>
    </w:p>
  </w:endnote>
  <w:endnote w:type="continuationSeparator" w:id="0">
    <w:p w14:paraId="2785934C" w14:textId="77777777" w:rsidR="00312DBF" w:rsidRDefault="00312DBF" w:rsidP="00000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12FD1" w14:textId="77777777" w:rsidR="00312DBF" w:rsidRDefault="00312DBF" w:rsidP="00000C20">
      <w:pPr>
        <w:spacing w:after="0" w:line="240" w:lineRule="auto"/>
      </w:pPr>
      <w:r>
        <w:separator/>
      </w:r>
    </w:p>
  </w:footnote>
  <w:footnote w:type="continuationSeparator" w:id="0">
    <w:p w14:paraId="287C3A63" w14:textId="77777777" w:rsidR="00312DBF" w:rsidRDefault="00312DBF" w:rsidP="00000C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A4A6" w14:textId="77777777" w:rsidR="001E4E87" w:rsidRDefault="001E4E8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995F27" w14:textId="77777777" w:rsidR="001E4E87" w:rsidRDefault="001E4E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49"/>
    <w:rsid w:val="00000C20"/>
    <w:rsid w:val="001E4E87"/>
    <w:rsid w:val="00312DBF"/>
    <w:rsid w:val="00631595"/>
    <w:rsid w:val="00840DDB"/>
    <w:rsid w:val="00954AB3"/>
    <w:rsid w:val="00AA7268"/>
    <w:rsid w:val="00AE0775"/>
    <w:rsid w:val="00B07D49"/>
    <w:rsid w:val="00E87928"/>
    <w:rsid w:val="00EB2F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F6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unhideWhenUsed/>
    <w:rsid w:val="00840DDB"/>
    <w:rPr>
      <w:sz w:val="16"/>
      <w:szCs w:val="16"/>
    </w:rPr>
  </w:style>
  <w:style w:type="paragraph" w:styleId="CommentText">
    <w:name w:val="annotation text"/>
    <w:basedOn w:val="Normal"/>
    <w:link w:val="CommentTextChar"/>
    <w:uiPriority w:val="99"/>
    <w:semiHidden/>
    <w:unhideWhenUsed/>
    <w:rsid w:val="00840DDB"/>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840DDB"/>
    <w:rPr>
      <w:rFonts w:eastAsiaTheme="minorEastAsia"/>
      <w:sz w:val="20"/>
      <w:szCs w:val="20"/>
      <w:lang w:val="en-US"/>
    </w:rPr>
  </w:style>
  <w:style w:type="paragraph" w:styleId="BalloonText">
    <w:name w:val="Balloon Text"/>
    <w:basedOn w:val="Normal"/>
    <w:link w:val="BalloonTextChar"/>
    <w:uiPriority w:val="99"/>
    <w:semiHidden/>
    <w:rsid w:val="00840D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0DDB"/>
    <w:rPr>
      <w:rFonts w:ascii="Lucida Grande" w:hAnsi="Lucida Grande"/>
      <w:sz w:val="18"/>
      <w:szCs w:val="18"/>
    </w:rPr>
  </w:style>
  <w:style w:type="paragraph" w:styleId="Caption">
    <w:name w:val="caption"/>
    <w:basedOn w:val="Normal"/>
    <w:next w:val="Normal"/>
    <w:uiPriority w:val="35"/>
    <w:semiHidden/>
    <w:qFormat/>
    <w:rsid w:val="00EB2F9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E4E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93300">
      <w:bodyDiv w:val="1"/>
      <w:marLeft w:val="0"/>
      <w:marRight w:val="0"/>
      <w:marTop w:val="0"/>
      <w:marBottom w:val="0"/>
      <w:divBdr>
        <w:top w:val="none" w:sz="0" w:space="0" w:color="auto"/>
        <w:left w:val="none" w:sz="0" w:space="0" w:color="auto"/>
        <w:bottom w:val="none" w:sz="0" w:space="0" w:color="auto"/>
        <w:right w:val="none" w:sz="0" w:space="0" w:color="auto"/>
      </w:divBdr>
    </w:div>
    <w:div w:id="763382744">
      <w:bodyDiv w:val="1"/>
      <w:marLeft w:val="0"/>
      <w:marRight w:val="0"/>
      <w:marTop w:val="0"/>
      <w:marBottom w:val="0"/>
      <w:divBdr>
        <w:top w:val="none" w:sz="0" w:space="0" w:color="auto"/>
        <w:left w:val="none" w:sz="0" w:space="0" w:color="auto"/>
        <w:bottom w:val="none" w:sz="0" w:space="0" w:color="auto"/>
        <w:right w:val="none" w:sz="0" w:space="0" w:color="auto"/>
      </w:divBdr>
    </w:div>
    <w:div w:id="795410841">
      <w:bodyDiv w:val="1"/>
      <w:marLeft w:val="0"/>
      <w:marRight w:val="0"/>
      <w:marTop w:val="0"/>
      <w:marBottom w:val="0"/>
      <w:divBdr>
        <w:top w:val="none" w:sz="0" w:space="0" w:color="auto"/>
        <w:left w:val="none" w:sz="0" w:space="0" w:color="auto"/>
        <w:bottom w:val="none" w:sz="0" w:space="0" w:color="auto"/>
        <w:right w:val="none" w:sz="0" w:space="0" w:color="auto"/>
      </w:divBdr>
    </w:div>
    <w:div w:id="919755997">
      <w:bodyDiv w:val="1"/>
      <w:marLeft w:val="0"/>
      <w:marRight w:val="0"/>
      <w:marTop w:val="0"/>
      <w:marBottom w:val="0"/>
      <w:divBdr>
        <w:top w:val="none" w:sz="0" w:space="0" w:color="auto"/>
        <w:left w:val="none" w:sz="0" w:space="0" w:color="auto"/>
        <w:bottom w:val="none" w:sz="0" w:space="0" w:color="auto"/>
        <w:right w:val="none" w:sz="0" w:space="0" w:color="auto"/>
      </w:divBdr>
    </w:div>
    <w:div w:id="1096487321">
      <w:bodyDiv w:val="1"/>
      <w:marLeft w:val="0"/>
      <w:marRight w:val="0"/>
      <w:marTop w:val="0"/>
      <w:marBottom w:val="0"/>
      <w:divBdr>
        <w:top w:val="none" w:sz="0" w:space="0" w:color="auto"/>
        <w:left w:val="none" w:sz="0" w:space="0" w:color="auto"/>
        <w:bottom w:val="none" w:sz="0" w:space="0" w:color="auto"/>
        <w:right w:val="none" w:sz="0" w:space="0" w:color="auto"/>
      </w:divBdr>
    </w:div>
    <w:div w:id="1515337226">
      <w:bodyDiv w:val="1"/>
      <w:marLeft w:val="0"/>
      <w:marRight w:val="0"/>
      <w:marTop w:val="0"/>
      <w:marBottom w:val="0"/>
      <w:divBdr>
        <w:top w:val="none" w:sz="0" w:space="0" w:color="auto"/>
        <w:left w:val="none" w:sz="0" w:space="0" w:color="auto"/>
        <w:bottom w:val="none" w:sz="0" w:space="0" w:color="auto"/>
        <w:right w:val="none" w:sz="0" w:space="0" w:color="auto"/>
      </w:divBdr>
    </w:div>
    <w:div w:id="161389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kumenttiteatteri.files.wordpress.com/2011/02/piscator013_dia_06_fahnen-scaled1000.jpg" TargetMode="External"/><Relationship Id="rId12" Type="http://schemas.openxmlformats.org/officeDocument/2006/relationships/hyperlink" Target="http://dvtg.hku.nl/licht/appia-~2.htm" TargetMode="External"/><Relationship Id="rId13" Type="http://schemas.openxmlformats.org/officeDocument/2006/relationships/hyperlink" Target="http://www.visualpoetics.be/media/upload/1367936598.pn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rary.calvin.edu/hda/sites/default/files/imagecache/medium/cas788h.jpg" TargetMode="External"/><Relationship Id="rId9" Type="http://schemas.openxmlformats.org/officeDocument/2006/relationships/hyperlink" Target="http://en.wikipedia.org/wiki/File:Stanislavski_Seagull.jpg" TargetMode="External"/><Relationship Id="rId10" Type="http://schemas.openxmlformats.org/officeDocument/2006/relationships/hyperlink" Target="http://max.mmlc.northwestern.edu/~mdenner/Drama/plays/playimages/sapunov-4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EM/1_Templated%20Entries/LAURA%20ONLY%20ACCESS%20COMPLETED/DRAMA%20PERFORMANCE%20ETC/Directors:Directing%20(Switzky)TemplatedEJ/Directors:Directing%20(Switzky)TemplatedE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E0DD4652C04A4BBBD53158CE188006"/>
        <w:category>
          <w:name w:val="General"/>
          <w:gallery w:val="placeholder"/>
        </w:category>
        <w:types>
          <w:type w:val="bbPlcHdr"/>
        </w:types>
        <w:behaviors>
          <w:behavior w:val="content"/>
        </w:behaviors>
        <w:guid w:val="{2E2B3601-1F2E-594E-A4F4-C15101063668}"/>
      </w:docPartPr>
      <w:docPartBody>
        <w:p w:rsidR="00000000" w:rsidRDefault="00705CA0">
          <w:pPr>
            <w:pStyle w:val="C6E0DD4652C04A4BBBD53158CE188006"/>
          </w:pPr>
          <w:r w:rsidRPr="00CC586D">
            <w:rPr>
              <w:rStyle w:val="PlaceholderText"/>
              <w:b/>
              <w:color w:val="FFFFFF" w:themeColor="background1"/>
            </w:rPr>
            <w:t>[Salutation]</w:t>
          </w:r>
        </w:p>
      </w:docPartBody>
    </w:docPart>
    <w:docPart>
      <w:docPartPr>
        <w:name w:val="BEE023515BF0EF408A23C14AC956FF7E"/>
        <w:category>
          <w:name w:val="General"/>
          <w:gallery w:val="placeholder"/>
        </w:category>
        <w:types>
          <w:type w:val="bbPlcHdr"/>
        </w:types>
        <w:behaviors>
          <w:behavior w:val="content"/>
        </w:behaviors>
        <w:guid w:val="{2A29FE9E-11F6-C14B-900A-9A0706B8DB87}"/>
      </w:docPartPr>
      <w:docPartBody>
        <w:p w:rsidR="00000000" w:rsidRDefault="00705CA0">
          <w:pPr>
            <w:pStyle w:val="BEE023515BF0EF408A23C14AC956FF7E"/>
          </w:pPr>
          <w:r>
            <w:rPr>
              <w:rStyle w:val="PlaceholderText"/>
            </w:rPr>
            <w:t>[First name]</w:t>
          </w:r>
        </w:p>
      </w:docPartBody>
    </w:docPart>
    <w:docPart>
      <w:docPartPr>
        <w:name w:val="28D68AE656F0D94083220045766F6F55"/>
        <w:category>
          <w:name w:val="General"/>
          <w:gallery w:val="placeholder"/>
        </w:category>
        <w:types>
          <w:type w:val="bbPlcHdr"/>
        </w:types>
        <w:behaviors>
          <w:behavior w:val="content"/>
        </w:behaviors>
        <w:guid w:val="{7506B2D4-A0B7-084F-BD39-213B1F7F7F27}"/>
      </w:docPartPr>
      <w:docPartBody>
        <w:p w:rsidR="00000000" w:rsidRDefault="00705CA0">
          <w:pPr>
            <w:pStyle w:val="28D68AE656F0D94083220045766F6F55"/>
          </w:pPr>
          <w:r>
            <w:rPr>
              <w:rStyle w:val="PlaceholderText"/>
            </w:rPr>
            <w:t>[Middle name]</w:t>
          </w:r>
        </w:p>
      </w:docPartBody>
    </w:docPart>
    <w:docPart>
      <w:docPartPr>
        <w:name w:val="375417349C94834DBEFC5F377036AB7E"/>
        <w:category>
          <w:name w:val="General"/>
          <w:gallery w:val="placeholder"/>
        </w:category>
        <w:types>
          <w:type w:val="bbPlcHdr"/>
        </w:types>
        <w:behaviors>
          <w:behavior w:val="content"/>
        </w:behaviors>
        <w:guid w:val="{07BCB04B-69FB-9E45-801D-B1D29ACB1B8F}"/>
      </w:docPartPr>
      <w:docPartBody>
        <w:p w:rsidR="00000000" w:rsidRDefault="00705CA0">
          <w:pPr>
            <w:pStyle w:val="375417349C94834DBEFC5F377036AB7E"/>
          </w:pPr>
          <w:r>
            <w:rPr>
              <w:rStyle w:val="PlaceholderText"/>
            </w:rPr>
            <w:t>[Last name]</w:t>
          </w:r>
        </w:p>
      </w:docPartBody>
    </w:docPart>
    <w:docPart>
      <w:docPartPr>
        <w:name w:val="86974E792BC26842AE1AD5EAC5066229"/>
        <w:category>
          <w:name w:val="General"/>
          <w:gallery w:val="placeholder"/>
        </w:category>
        <w:types>
          <w:type w:val="bbPlcHdr"/>
        </w:types>
        <w:behaviors>
          <w:behavior w:val="content"/>
        </w:behaviors>
        <w:guid w:val="{AC817FD6-575E-AB43-9F4E-E3BA464EAEFC}"/>
      </w:docPartPr>
      <w:docPartBody>
        <w:p w:rsidR="00000000" w:rsidRDefault="00705CA0">
          <w:pPr>
            <w:pStyle w:val="86974E792BC26842AE1AD5EAC5066229"/>
          </w:pPr>
          <w:r>
            <w:rPr>
              <w:rStyle w:val="PlaceholderText"/>
            </w:rPr>
            <w:t>[Enter your biography]</w:t>
          </w:r>
        </w:p>
      </w:docPartBody>
    </w:docPart>
    <w:docPart>
      <w:docPartPr>
        <w:name w:val="18068E91ADF098459861E1D00B281D21"/>
        <w:category>
          <w:name w:val="General"/>
          <w:gallery w:val="placeholder"/>
        </w:category>
        <w:types>
          <w:type w:val="bbPlcHdr"/>
        </w:types>
        <w:behaviors>
          <w:behavior w:val="content"/>
        </w:behaviors>
        <w:guid w:val="{AFAD208D-0A12-EF41-8AF1-FD2E683ACEC2}"/>
      </w:docPartPr>
      <w:docPartBody>
        <w:p w:rsidR="00000000" w:rsidRDefault="00705CA0">
          <w:pPr>
            <w:pStyle w:val="18068E91ADF098459861E1D00B281D21"/>
          </w:pPr>
          <w:r>
            <w:rPr>
              <w:rStyle w:val="PlaceholderText"/>
            </w:rPr>
            <w:t>[Enter the institution with which you are affiliated]</w:t>
          </w:r>
        </w:p>
      </w:docPartBody>
    </w:docPart>
    <w:docPart>
      <w:docPartPr>
        <w:name w:val="BA9AE5D8B8F2C542B006B777B76DA69C"/>
        <w:category>
          <w:name w:val="General"/>
          <w:gallery w:val="placeholder"/>
        </w:category>
        <w:types>
          <w:type w:val="bbPlcHdr"/>
        </w:types>
        <w:behaviors>
          <w:behavior w:val="content"/>
        </w:behaviors>
        <w:guid w:val="{9BDC99CC-F777-4543-BBC4-7960E494E37A}"/>
      </w:docPartPr>
      <w:docPartBody>
        <w:p w:rsidR="00000000" w:rsidRDefault="00705CA0">
          <w:pPr>
            <w:pStyle w:val="BA9AE5D8B8F2C542B006B777B76DA69C"/>
          </w:pPr>
          <w:r w:rsidRPr="00EF74F7">
            <w:rPr>
              <w:b/>
              <w:color w:val="808080" w:themeColor="background1" w:themeShade="80"/>
            </w:rPr>
            <w:t>[Enter the headword for your article]</w:t>
          </w:r>
        </w:p>
      </w:docPartBody>
    </w:docPart>
    <w:docPart>
      <w:docPartPr>
        <w:name w:val="EC683D7AF1915A42AAA1516C5B29BDDE"/>
        <w:category>
          <w:name w:val="General"/>
          <w:gallery w:val="placeholder"/>
        </w:category>
        <w:types>
          <w:type w:val="bbPlcHdr"/>
        </w:types>
        <w:behaviors>
          <w:behavior w:val="content"/>
        </w:behaviors>
        <w:guid w:val="{6CB61D6F-5CAC-644F-8B68-C403542DD8EF}"/>
      </w:docPartPr>
      <w:docPartBody>
        <w:p w:rsidR="00000000" w:rsidRDefault="00705CA0">
          <w:pPr>
            <w:pStyle w:val="EC683D7AF1915A42AAA1516C5B29BD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36F729ED8EE44891A1E23E058942D1"/>
        <w:category>
          <w:name w:val="General"/>
          <w:gallery w:val="placeholder"/>
        </w:category>
        <w:types>
          <w:type w:val="bbPlcHdr"/>
        </w:types>
        <w:behaviors>
          <w:behavior w:val="content"/>
        </w:behaviors>
        <w:guid w:val="{D6C4BC59-FF33-0746-96F7-761EB570857C}"/>
      </w:docPartPr>
      <w:docPartBody>
        <w:p w:rsidR="00000000" w:rsidRDefault="00705CA0">
          <w:pPr>
            <w:pStyle w:val="1936F729ED8EE44891A1E23E058942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FE5D5C627A434281D9DF6232131E4B"/>
        <w:category>
          <w:name w:val="General"/>
          <w:gallery w:val="placeholder"/>
        </w:category>
        <w:types>
          <w:type w:val="bbPlcHdr"/>
        </w:types>
        <w:behaviors>
          <w:behavior w:val="content"/>
        </w:behaviors>
        <w:guid w:val="{963ECA8D-F71B-D540-AF26-8E52F80F6164}"/>
      </w:docPartPr>
      <w:docPartBody>
        <w:p w:rsidR="00000000" w:rsidRDefault="00705CA0">
          <w:pPr>
            <w:pStyle w:val="71FE5D5C627A434281D9DF6232131E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92677F72899A468E89919241E852B6"/>
        <w:category>
          <w:name w:val="General"/>
          <w:gallery w:val="placeholder"/>
        </w:category>
        <w:types>
          <w:type w:val="bbPlcHdr"/>
        </w:types>
        <w:behaviors>
          <w:behavior w:val="content"/>
        </w:behaviors>
        <w:guid w:val="{1EAE3D91-4E76-A84C-A952-E9835DEEB71E}"/>
      </w:docPartPr>
      <w:docPartBody>
        <w:p w:rsidR="00000000" w:rsidRDefault="00705CA0">
          <w:pPr>
            <w:pStyle w:val="2C92677F72899A468E89919241E852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A0"/>
    <w:rsid w:val="0070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E0DD4652C04A4BBBD53158CE188006">
    <w:name w:val="C6E0DD4652C04A4BBBD53158CE188006"/>
  </w:style>
  <w:style w:type="paragraph" w:customStyle="1" w:styleId="BEE023515BF0EF408A23C14AC956FF7E">
    <w:name w:val="BEE023515BF0EF408A23C14AC956FF7E"/>
  </w:style>
  <w:style w:type="paragraph" w:customStyle="1" w:styleId="28D68AE656F0D94083220045766F6F55">
    <w:name w:val="28D68AE656F0D94083220045766F6F55"/>
  </w:style>
  <w:style w:type="paragraph" w:customStyle="1" w:styleId="375417349C94834DBEFC5F377036AB7E">
    <w:name w:val="375417349C94834DBEFC5F377036AB7E"/>
  </w:style>
  <w:style w:type="paragraph" w:customStyle="1" w:styleId="86974E792BC26842AE1AD5EAC5066229">
    <w:name w:val="86974E792BC26842AE1AD5EAC5066229"/>
  </w:style>
  <w:style w:type="paragraph" w:customStyle="1" w:styleId="18068E91ADF098459861E1D00B281D21">
    <w:name w:val="18068E91ADF098459861E1D00B281D21"/>
  </w:style>
  <w:style w:type="paragraph" w:customStyle="1" w:styleId="BA9AE5D8B8F2C542B006B777B76DA69C">
    <w:name w:val="BA9AE5D8B8F2C542B006B777B76DA69C"/>
  </w:style>
  <w:style w:type="paragraph" w:customStyle="1" w:styleId="EC683D7AF1915A42AAA1516C5B29BDDE">
    <w:name w:val="EC683D7AF1915A42AAA1516C5B29BDDE"/>
  </w:style>
  <w:style w:type="paragraph" w:customStyle="1" w:styleId="1936F729ED8EE44891A1E23E058942D1">
    <w:name w:val="1936F729ED8EE44891A1E23E058942D1"/>
  </w:style>
  <w:style w:type="paragraph" w:customStyle="1" w:styleId="71FE5D5C627A434281D9DF6232131E4B">
    <w:name w:val="71FE5D5C627A434281D9DF6232131E4B"/>
  </w:style>
  <w:style w:type="paragraph" w:customStyle="1" w:styleId="2C92677F72899A468E89919241E852B6">
    <w:name w:val="2C92677F72899A468E89919241E85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Bra82</b:Tag>
    <b:SourceType>Book</b:SourceType>
    <b:Guid>{9066D54C-4CF5-B84E-B1D7-E9674ED61279}</b:Guid>
    <b:Author>
      <b:Author>
        <b:NameList>
          <b:Person>
            <b:Last>Braun</b:Last>
            <b:First>Edward</b:First>
          </b:Person>
        </b:NameList>
      </b:Author>
    </b:Author>
    <b:Title>The Director and the Stage: From Naturalism to Grotowski</b:Title>
    <b:Year>1982</b:Year>
    <b:Publisher>Methuen Drama</b:Publisher>
    <b:City>London</b:City>
    <b:RefOrder>1</b:RefOrder>
  </b:Source>
  <b:Source>
    <b:Tag>Jon87</b:Tag>
    <b:SourceType>Book</b:SourceType>
    <b:Guid>{4DCB683E-CD4F-C94A-AFB7-2ECBA2AB06F4}</b:Guid>
    <b:Author>
      <b:Author>
        <b:NameList>
          <b:Person>
            <b:Last>Jones</b:Last>
            <b:First>David</b:First>
            <b:Middle>Richard</b:Middle>
          </b:Person>
        </b:NameList>
      </b:Author>
    </b:Author>
    <b:Title>Great Directors at Work: Stanislavsky, Brecht, Kazan, Brook</b:Title>
    <b:City>Berkeley</b:City>
    <b:Publisher>University of California Press</b:Publisher>
    <b:Year>1987</b:Year>
    <b:RefOrder>4</b:RefOrder>
  </b:Source>
  <b:Source>
    <b:Tag>She12</b:Tag>
    <b:SourceType>Book</b:SourceType>
    <b:Guid>{2C4E2BD9-1472-B848-B73A-6C6E17767570}</b:Guid>
    <b:Author>
      <b:Author>
        <b:NameList>
          <b:Person>
            <b:Last>Shepherd</b:Last>
            <b:First>Simon</b:First>
          </b:Person>
        </b:NameList>
      </b:Author>
    </b:Author>
    <b:Title>Direction: Readings in Theatre Practice</b:Title>
    <b:City>Houndmills</b:City>
    <b:CountryRegion>UK</b:CountryRegion>
    <b:Publisher>Palgrave Macmillan</b:Publisher>
    <b:Year>2012</b:Year>
    <b:RefOrder>5</b:RefOrder>
  </b:Source>
  <b:Source>
    <b:Tag>Inn13</b:Tag>
    <b:SourceType>Book</b:SourceType>
    <b:Guid>{761D3E2C-15C5-9043-A0AB-6DA4CA33D52E}</b:Guid>
    <b:Author>
      <b:Author>
        <b:NameList>
          <b:Person>
            <b:Last>Innes</b:Last>
            <b:First>Christopher</b:First>
          </b:Person>
          <b:Person>
            <b:Last>Shevtsova</b:Last>
            <b:First>Maria</b:First>
          </b:Person>
        </b:NameList>
      </b:Author>
    </b:Author>
    <b:Title>The Cambridge Introduction to Theatre Directing</b:Title>
    <b:City>Cambridge</b:City>
    <b:Publisher>Cambridge University Press</b:Publisher>
    <b:Year>2013</b:Year>
    <b:RefOrder>3</b:RefOrder>
  </b:Source>
  <b:Source>
    <b:Tag>Col63</b:Tag>
    <b:SourceType>Book</b:SourceType>
    <b:Guid>{AD1AC1B8-8D00-544D-A893-404CE3B96093}</b:Guid>
    <b:Author>
      <b:Editor>
        <b:NameList>
          <b:Person>
            <b:Last>Cole</b:Last>
            <b:First>Toby</b:First>
          </b:Person>
          <b:Person>
            <b:Last>Chinoy</b:Last>
            <b:First>Helen</b:First>
            <b:Middle>Krich</b:Middle>
          </b:Person>
        </b:NameList>
      </b:Editor>
    </b:Author>
    <b:Title>Directors on Directing: A Source Book of the Modern Theatre</b:Title>
    <b:City>Indianapolis</b:City>
    <b:Publisher>Bobbs-Merrill</b:Publisher>
    <b:Year>1963</b:Year>
    <b:RefOrder>2</b:RefOrder>
  </b:Source>
</b:Sources>
</file>

<file path=customXml/itemProps1.xml><?xml version="1.0" encoding="utf-8"?>
<ds:datastoreItem xmlns:ds="http://schemas.openxmlformats.org/officeDocument/2006/customXml" ds:itemID="{E724E987-EBF3-2242-842C-BBFC1848B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Directors:Directing (Switzky)TemplatedEJ.dotx</Template>
  <TotalTime>3</TotalTime>
  <Pages>4</Pages>
  <Words>1574</Words>
  <Characters>8977</Characters>
  <Application>Microsoft Macintosh Word</Application>
  <DocSecurity>0</DocSecurity>
  <Lines>74</Lines>
  <Paragraphs>21</Paragraphs>
  <ScaleCrop>false</ScaleCrop>
  <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1</cp:revision>
  <dcterms:created xsi:type="dcterms:W3CDTF">2016-01-05T01:24:00Z</dcterms:created>
  <dcterms:modified xsi:type="dcterms:W3CDTF">2016-01-05T01:27:00Z</dcterms:modified>
</cp:coreProperties>
</file>