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E0A6CE" w14:textId="77777777" w:rsidTr="00922950">
        <w:tc>
          <w:tcPr>
            <w:tcW w:w="491" w:type="dxa"/>
            <w:vMerge w:val="restart"/>
            <w:shd w:val="clear" w:color="auto" w:fill="A6A6A6" w:themeFill="background1" w:themeFillShade="A6"/>
            <w:textDirection w:val="btLr"/>
          </w:tcPr>
          <w:p w14:paraId="3B9816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0ACB8D0E06F2468D6259458B4A6566"/>
            </w:placeholder>
            <w:showingPlcHdr/>
            <w:dropDownList>
              <w:listItem w:displayText="Dr." w:value="Dr."/>
              <w:listItem w:displayText="Prof." w:value="Prof."/>
            </w:dropDownList>
          </w:sdtPr>
          <w:sdtEndPr/>
          <w:sdtContent>
            <w:tc>
              <w:tcPr>
                <w:tcW w:w="1259" w:type="dxa"/>
              </w:tcPr>
              <w:p w14:paraId="5490FE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FB199C2BE4354A8106ABCF256255F3"/>
            </w:placeholder>
            <w:text/>
          </w:sdtPr>
          <w:sdtEndPr/>
          <w:sdtContent>
            <w:tc>
              <w:tcPr>
                <w:tcW w:w="2073" w:type="dxa"/>
              </w:tcPr>
              <w:p w14:paraId="598901A8" w14:textId="77777777" w:rsidR="00B574C9" w:rsidRDefault="007E7040" w:rsidP="00922950">
                <w:r w:rsidRPr="00C47DDE">
                  <w:rPr>
                    <w:rFonts w:eastAsia="Times New Roman"/>
                    <w:sz w:val="24"/>
                    <w:szCs w:val="24"/>
                    <w:lang w:val="en-CA" w:eastAsia="ja-JP"/>
                  </w:rPr>
                  <w:t>Milton</w:t>
                </w:r>
              </w:p>
            </w:tc>
          </w:sdtContent>
        </w:sdt>
        <w:sdt>
          <w:sdtPr>
            <w:alias w:val="Middle name"/>
            <w:tag w:val="authorMiddleName"/>
            <w:id w:val="-2076034781"/>
            <w:placeholder>
              <w:docPart w:val="2203B294A9E0A047BEFBCE18442C1C9E"/>
            </w:placeholder>
            <w:text/>
          </w:sdtPr>
          <w:sdtEndPr/>
          <w:sdtContent>
            <w:tc>
              <w:tcPr>
                <w:tcW w:w="2551" w:type="dxa"/>
              </w:tcPr>
              <w:p w14:paraId="78116CEF" w14:textId="77777777" w:rsidR="00B574C9" w:rsidRDefault="007E7040" w:rsidP="00922950">
                <w:proofErr w:type="spellStart"/>
                <w:r w:rsidRPr="00115272">
                  <w:rPr>
                    <w:rFonts w:eastAsia="Times New Roman"/>
                    <w:sz w:val="24"/>
                    <w:szCs w:val="24"/>
                    <w:lang w:val="en-CA" w:eastAsia="ja-JP"/>
                  </w:rPr>
                  <w:t>Loayza</w:t>
                </w:r>
                <w:proofErr w:type="spellEnd"/>
              </w:p>
            </w:tc>
          </w:sdtContent>
        </w:sdt>
        <w:sdt>
          <w:sdtPr>
            <w:alias w:val="Last name"/>
            <w:tag w:val="authorLastName"/>
            <w:id w:val="-1088529830"/>
            <w:placeholder>
              <w:docPart w:val="A1C902213C2B054CAE1A70FBC95B17B2"/>
            </w:placeholder>
            <w:text/>
          </w:sdtPr>
          <w:sdtEndPr/>
          <w:sdtContent>
            <w:tc>
              <w:tcPr>
                <w:tcW w:w="2642" w:type="dxa"/>
              </w:tcPr>
              <w:p w14:paraId="4F8D0409" w14:textId="77777777" w:rsidR="00B574C9" w:rsidRDefault="007E7040" w:rsidP="00922950">
                <w:r w:rsidRPr="000C4C28">
                  <w:rPr>
                    <w:rFonts w:eastAsia="Times New Roman"/>
                    <w:sz w:val="24"/>
                    <w:szCs w:val="24"/>
                    <w:lang w:val="en-CA" w:eastAsia="ja-JP"/>
                  </w:rPr>
                  <w:t>SUNY-Oswego</w:t>
                </w:r>
              </w:p>
            </w:tc>
          </w:sdtContent>
        </w:sdt>
      </w:tr>
      <w:tr w:rsidR="00B574C9" w14:paraId="0706DE15" w14:textId="77777777" w:rsidTr="001A6A06">
        <w:trPr>
          <w:trHeight w:val="986"/>
        </w:trPr>
        <w:tc>
          <w:tcPr>
            <w:tcW w:w="491" w:type="dxa"/>
            <w:vMerge/>
            <w:shd w:val="clear" w:color="auto" w:fill="A6A6A6" w:themeFill="background1" w:themeFillShade="A6"/>
          </w:tcPr>
          <w:p w14:paraId="186C2F5D" w14:textId="77777777" w:rsidR="00B574C9" w:rsidRPr="001A6A06" w:rsidRDefault="00B574C9" w:rsidP="00CF1542">
            <w:pPr>
              <w:jc w:val="center"/>
              <w:rPr>
                <w:b/>
                <w:color w:val="FFFFFF" w:themeColor="background1"/>
              </w:rPr>
            </w:pPr>
          </w:p>
        </w:tc>
        <w:sdt>
          <w:sdtPr>
            <w:alias w:val="Biography"/>
            <w:tag w:val="authorBiography"/>
            <w:id w:val="938807824"/>
            <w:placeholder>
              <w:docPart w:val="4BB9819570DEA74FA647BF96C56E1EA9"/>
            </w:placeholder>
            <w:showingPlcHdr/>
          </w:sdtPr>
          <w:sdtEndPr/>
          <w:sdtContent>
            <w:tc>
              <w:tcPr>
                <w:tcW w:w="8525" w:type="dxa"/>
                <w:gridSpan w:val="4"/>
              </w:tcPr>
              <w:p w14:paraId="0961C673" w14:textId="77777777" w:rsidR="00B574C9" w:rsidRDefault="00B574C9" w:rsidP="00922950">
                <w:r>
                  <w:rPr>
                    <w:rStyle w:val="PlaceholderText"/>
                  </w:rPr>
                  <w:t>[Enter your biography]</w:t>
                </w:r>
              </w:p>
            </w:tc>
          </w:sdtContent>
        </w:sdt>
      </w:tr>
      <w:tr w:rsidR="00B574C9" w14:paraId="6304C819" w14:textId="77777777" w:rsidTr="001A6A06">
        <w:trPr>
          <w:trHeight w:val="986"/>
        </w:trPr>
        <w:tc>
          <w:tcPr>
            <w:tcW w:w="491" w:type="dxa"/>
            <w:vMerge/>
            <w:shd w:val="clear" w:color="auto" w:fill="A6A6A6" w:themeFill="background1" w:themeFillShade="A6"/>
          </w:tcPr>
          <w:p w14:paraId="2D8276DD" w14:textId="77777777" w:rsidR="00B574C9" w:rsidRPr="001A6A06" w:rsidRDefault="00B574C9" w:rsidP="00CF1542">
            <w:pPr>
              <w:jc w:val="center"/>
              <w:rPr>
                <w:b/>
                <w:color w:val="FFFFFF" w:themeColor="background1"/>
              </w:rPr>
            </w:pPr>
          </w:p>
        </w:tc>
        <w:sdt>
          <w:sdtPr>
            <w:alias w:val="Affiliation"/>
            <w:tag w:val="affiliation"/>
            <w:id w:val="2012937915"/>
            <w:placeholder>
              <w:docPart w:val="00AC151A31E7D24D9913F6EDC1947618"/>
            </w:placeholder>
            <w:showingPlcHdr/>
            <w:text/>
          </w:sdtPr>
          <w:sdtEndPr/>
          <w:sdtContent>
            <w:tc>
              <w:tcPr>
                <w:tcW w:w="8525" w:type="dxa"/>
                <w:gridSpan w:val="4"/>
              </w:tcPr>
              <w:p w14:paraId="0116CEB6" w14:textId="77777777" w:rsidR="00B574C9" w:rsidRDefault="00B574C9" w:rsidP="00B574C9">
                <w:r>
                  <w:rPr>
                    <w:rStyle w:val="PlaceholderText"/>
                  </w:rPr>
                  <w:t>[Enter the institution with which you are affiliated]</w:t>
                </w:r>
              </w:p>
            </w:tc>
          </w:sdtContent>
        </w:sdt>
      </w:tr>
    </w:tbl>
    <w:p w14:paraId="497D58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A48181" w14:textId="77777777" w:rsidTr="00244BB0">
        <w:tc>
          <w:tcPr>
            <w:tcW w:w="9016" w:type="dxa"/>
            <w:shd w:val="clear" w:color="auto" w:fill="A6A6A6" w:themeFill="background1" w:themeFillShade="A6"/>
            <w:tcMar>
              <w:top w:w="113" w:type="dxa"/>
              <w:bottom w:w="113" w:type="dxa"/>
            </w:tcMar>
          </w:tcPr>
          <w:p w14:paraId="68C571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3D911A" w14:textId="77777777" w:rsidTr="003F0D73">
        <w:sdt>
          <w:sdtPr>
            <w:rPr>
              <w:b/>
            </w:rPr>
            <w:alias w:val="Article headword"/>
            <w:tag w:val="articleHeadword"/>
            <w:id w:val="-361440020"/>
            <w:placeholder>
              <w:docPart w:val="251ABDDA55B5484C865DEDD1F89116AC"/>
            </w:placeholder>
            <w:text/>
          </w:sdtPr>
          <w:sdtEndPr/>
          <w:sdtContent>
            <w:tc>
              <w:tcPr>
                <w:tcW w:w="9016" w:type="dxa"/>
                <w:tcMar>
                  <w:top w:w="113" w:type="dxa"/>
                  <w:bottom w:w="113" w:type="dxa"/>
                </w:tcMar>
              </w:tcPr>
              <w:p w14:paraId="37091A2A" w14:textId="77777777" w:rsidR="003F0D73" w:rsidRPr="00FB589A" w:rsidRDefault="00322739" w:rsidP="003F0D73">
                <w:pPr>
                  <w:rPr>
                    <w:b/>
                  </w:rPr>
                </w:pPr>
                <w:proofErr w:type="spellStart"/>
                <w:r>
                  <w:rPr>
                    <w:rFonts w:ascii="Times New Roman" w:eastAsiaTheme="minorEastAsia" w:hAnsi="Times New Roman" w:cs="Times New Roman"/>
                    <w:sz w:val="24"/>
                    <w:szCs w:val="24"/>
                    <w:lang w:val="en-US"/>
                  </w:rPr>
                  <w:t>Grotesco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C</w:t>
                </w:r>
                <w:r w:rsidRPr="00AC426D">
                  <w:rPr>
                    <w:rFonts w:ascii="Times New Roman" w:eastAsiaTheme="minorEastAsia" w:hAnsi="Times New Roman" w:cs="Times New Roman"/>
                    <w:sz w:val="24"/>
                    <w:szCs w:val="24"/>
                    <w:lang w:val="en-US"/>
                  </w:rPr>
                  <w:t>riollo</w:t>
                </w:r>
                <w:proofErr w:type="spellEnd"/>
              </w:p>
            </w:tc>
          </w:sdtContent>
        </w:sdt>
      </w:tr>
      <w:tr w:rsidR="00464699" w14:paraId="0C638D67" w14:textId="77777777" w:rsidTr="007E7040">
        <w:sdt>
          <w:sdtPr>
            <w:alias w:val="Variant headwords"/>
            <w:tag w:val="variantHeadwords"/>
            <w:id w:val="173464402"/>
            <w:placeholder>
              <w:docPart w:val="248212117241E44F8838E9A6BC16F9D4"/>
            </w:placeholder>
            <w:showingPlcHdr/>
          </w:sdtPr>
          <w:sdtEndPr/>
          <w:sdtContent>
            <w:tc>
              <w:tcPr>
                <w:tcW w:w="9016" w:type="dxa"/>
                <w:tcMar>
                  <w:top w:w="113" w:type="dxa"/>
                  <w:bottom w:w="113" w:type="dxa"/>
                </w:tcMar>
              </w:tcPr>
              <w:p w14:paraId="1BF4761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F8EB0A" w14:textId="77777777" w:rsidTr="003F0D73">
        <w:sdt>
          <w:sdtPr>
            <w:alias w:val="Abstract"/>
            <w:tag w:val="abstract"/>
            <w:id w:val="-635871867"/>
            <w:placeholder>
              <w:docPart w:val="DD073B7DDE9F3E4B8E8CF0E6488BE689"/>
            </w:placeholder>
          </w:sdtPr>
          <w:sdtEndPr/>
          <w:sdtContent>
            <w:tc>
              <w:tcPr>
                <w:tcW w:w="9016" w:type="dxa"/>
                <w:tcMar>
                  <w:top w:w="113" w:type="dxa"/>
                  <w:bottom w:w="113" w:type="dxa"/>
                </w:tcMar>
              </w:tcPr>
              <w:p w14:paraId="6234669B" w14:textId="77777777" w:rsidR="007E7040" w:rsidRDefault="007E7040" w:rsidP="007E7040">
                <w:r>
                  <w:t xml:space="preserve">The </w:t>
                </w:r>
                <w:proofErr w:type="spellStart"/>
                <w:r>
                  <w:rPr>
                    <w:i/>
                  </w:rPr>
                  <w:t>g</w:t>
                </w:r>
                <w:r w:rsidRPr="0090747B">
                  <w:rPr>
                    <w:i/>
                  </w:rPr>
                  <w:t>rotesco</w:t>
                </w:r>
                <w:proofErr w:type="spellEnd"/>
                <w:r w:rsidRPr="0090747B">
                  <w:rPr>
                    <w:i/>
                  </w:rPr>
                  <w:t xml:space="preserve"> </w:t>
                </w:r>
                <w:proofErr w:type="spellStart"/>
                <w:r w:rsidRPr="0090747B">
                  <w:rPr>
                    <w:i/>
                  </w:rPr>
                  <w:t>criollo</w:t>
                </w:r>
                <w:proofErr w:type="spellEnd"/>
                <w:r>
                  <w:t xml:space="preserve"> was a genre belonging to the commercialized theatre of Buenos Aires in the 1920s and 30s. The influence of the Italian </w:t>
                </w:r>
                <w:proofErr w:type="spellStart"/>
                <w:r>
                  <w:t>grottesco</w:t>
                </w:r>
                <w:proofErr w:type="spellEnd"/>
                <w:r>
                  <w:t xml:space="preserve"> of Luigi Pirandello is evident in the way characters are conceived as living with a false image of themselves. In the </w:t>
                </w:r>
                <w:proofErr w:type="spellStart"/>
                <w:r>
                  <w:t>grotesco</w:t>
                </w:r>
                <w:proofErr w:type="spellEnd"/>
                <w:r>
                  <w:t xml:space="preserve"> </w:t>
                </w:r>
                <w:proofErr w:type="spellStart"/>
                <w:r>
                  <w:t>criollo</w:t>
                </w:r>
                <w:proofErr w:type="spellEnd"/>
                <w:r>
                  <w:t xml:space="preserve"> the false image or mask is revealed when a character fails in his or her attempt to fit in with reality. Armando </w:t>
                </w:r>
                <w:proofErr w:type="spellStart"/>
                <w:r w:rsidRPr="00D41834">
                  <w:t>Discépolo</w:t>
                </w:r>
                <w:proofErr w:type="spellEnd"/>
                <w:r>
                  <w:t xml:space="preserve"> is considered the creator of the genre. Other authors of </w:t>
                </w:r>
                <w:proofErr w:type="spellStart"/>
                <w:r>
                  <w:t>grotescos</w:t>
                </w:r>
                <w:proofErr w:type="spellEnd"/>
                <w:r>
                  <w:t xml:space="preserve"> include Francisco </w:t>
                </w:r>
                <w:proofErr w:type="spellStart"/>
                <w:r>
                  <w:t>Defillipis</w:t>
                </w:r>
                <w:proofErr w:type="spellEnd"/>
                <w:r>
                  <w:t xml:space="preserve"> </w:t>
                </w:r>
                <w:proofErr w:type="spellStart"/>
                <w:r>
                  <w:t>Novoa</w:t>
                </w:r>
                <w:proofErr w:type="spellEnd"/>
                <w:r>
                  <w:t xml:space="preserve"> and Juan Carlos </w:t>
                </w:r>
                <w:proofErr w:type="spellStart"/>
                <w:r>
                  <w:t>Ghiano</w:t>
                </w:r>
                <w:proofErr w:type="spellEnd"/>
                <w:r>
                  <w:t xml:space="preserve">. The new genre was a conscious reworking of the </w:t>
                </w:r>
                <w:proofErr w:type="spellStart"/>
                <w:r>
                  <w:t>sainete</w:t>
                </w:r>
                <w:proofErr w:type="spellEnd"/>
                <w:r>
                  <w:t xml:space="preserve"> </w:t>
                </w:r>
                <w:proofErr w:type="spellStart"/>
                <w:r>
                  <w:t>criollo</w:t>
                </w:r>
                <w:proofErr w:type="spellEnd"/>
                <w:r>
                  <w:t xml:space="preserve">, popular in the Rio de la Plata region at the beginning of the twentieth century. The </w:t>
                </w:r>
                <w:proofErr w:type="spellStart"/>
                <w:r>
                  <w:t>sainetes</w:t>
                </w:r>
                <w:proofErr w:type="spellEnd"/>
                <w:r>
                  <w:t xml:space="preserve"> were comic and melodramatic representations featuring the urban immigrants who crowded the patios of tenement buildings. The </w:t>
                </w:r>
                <w:proofErr w:type="spellStart"/>
                <w:r>
                  <w:t>grotesco</w:t>
                </w:r>
                <w:proofErr w:type="spellEnd"/>
                <w:r>
                  <w:t xml:space="preserve"> genre transferred the dramatic action to the interior of the Italian immigrant’s household. It typically mixed the comic and the tragic in a familial conflict involving failed expectations of success in modern life. </w:t>
                </w:r>
                <w:proofErr w:type="spellStart"/>
                <w:r w:rsidRPr="00D41834">
                  <w:t>Discépolo</w:t>
                </w:r>
                <w:r>
                  <w:t>’s</w:t>
                </w:r>
                <w:proofErr w:type="spellEnd"/>
                <w:r>
                  <w:t xml:space="preserve"> plays </w:t>
                </w:r>
                <w:r w:rsidRPr="00322739">
                  <w:rPr>
                    <w:i/>
                  </w:rPr>
                  <w:t>Mateo</w:t>
                </w:r>
                <w:r>
                  <w:t xml:space="preserve"> (1923)</w:t>
                </w:r>
                <w:r>
                  <w:rPr>
                    <w:i/>
                  </w:rPr>
                  <w:t xml:space="preserve"> </w:t>
                </w:r>
                <w:r>
                  <w:t xml:space="preserve">and </w:t>
                </w:r>
                <w:r w:rsidRPr="00322739">
                  <w:rPr>
                    <w:rFonts w:eastAsia="Helvetica"/>
                    <w:i/>
                  </w:rPr>
                  <w:t>Stéfano</w:t>
                </w:r>
                <w:r>
                  <w:t xml:space="preserve"> (1928) are most representative of the genre, which has influenced Argentine theatre through the years, from avant-garde author Roberto </w:t>
                </w:r>
                <w:proofErr w:type="spellStart"/>
                <w:r>
                  <w:t>Arlt</w:t>
                </w:r>
                <w:proofErr w:type="spellEnd"/>
                <w:r>
                  <w:t xml:space="preserve"> to more recent playwrights such as Roberto </w:t>
                </w:r>
                <w:proofErr w:type="spellStart"/>
                <w:r>
                  <w:t>Cossa</w:t>
                </w:r>
                <w:proofErr w:type="spellEnd"/>
                <w:r>
                  <w:t xml:space="preserve"> and Griselda Gambaro. </w:t>
                </w:r>
                <w:bookmarkStart w:id="0" w:name="_GoBack"/>
                <w:bookmarkEnd w:id="0"/>
              </w:p>
              <w:p w14:paraId="0F513F5F" w14:textId="77777777" w:rsidR="00E85A05" w:rsidRDefault="00E85A05" w:rsidP="00E85A05"/>
            </w:tc>
          </w:sdtContent>
        </w:sdt>
      </w:tr>
      <w:tr w:rsidR="003F0D73" w14:paraId="32C0BCC4" w14:textId="77777777" w:rsidTr="003F0D73">
        <w:sdt>
          <w:sdtPr>
            <w:alias w:val="Article text"/>
            <w:tag w:val="articleText"/>
            <w:id w:val="634067588"/>
            <w:placeholder>
              <w:docPart w:val="60B973B4A5A55E45A01CD9B8DA3841E5"/>
            </w:placeholder>
          </w:sdtPr>
          <w:sdtEndPr/>
          <w:sdtContent>
            <w:tc>
              <w:tcPr>
                <w:tcW w:w="9016" w:type="dxa"/>
                <w:tcMar>
                  <w:top w:w="113" w:type="dxa"/>
                  <w:bottom w:w="113" w:type="dxa"/>
                </w:tcMar>
              </w:tcPr>
              <w:p w14:paraId="7A5DBC11" w14:textId="77777777" w:rsidR="007E7040" w:rsidRDefault="007E7040" w:rsidP="007E7040">
                <w:r>
                  <w:t xml:space="preserve">The </w:t>
                </w:r>
                <w:proofErr w:type="spellStart"/>
                <w:r>
                  <w:rPr>
                    <w:i/>
                  </w:rPr>
                  <w:t>g</w:t>
                </w:r>
                <w:r w:rsidRPr="0090747B">
                  <w:rPr>
                    <w:i/>
                  </w:rPr>
                  <w:t>rotesco</w:t>
                </w:r>
                <w:proofErr w:type="spellEnd"/>
                <w:r w:rsidRPr="0090747B">
                  <w:rPr>
                    <w:i/>
                  </w:rPr>
                  <w:t xml:space="preserve"> </w:t>
                </w:r>
                <w:proofErr w:type="spellStart"/>
                <w:r w:rsidRPr="0090747B">
                  <w:rPr>
                    <w:i/>
                  </w:rPr>
                  <w:t>criollo</w:t>
                </w:r>
                <w:proofErr w:type="spellEnd"/>
                <w:r>
                  <w:t xml:space="preserve"> was a genre belonging to the commercialized theatre of Buenos Aires in the 1920s and 30s. The influence of the Italian </w:t>
                </w:r>
                <w:proofErr w:type="spellStart"/>
                <w:r>
                  <w:t>grottesco</w:t>
                </w:r>
                <w:proofErr w:type="spellEnd"/>
                <w:r>
                  <w:t xml:space="preserve"> of Luigi Pirandello is evident in the way characters are conceived as living with a false image of themselves. In the </w:t>
                </w:r>
                <w:proofErr w:type="spellStart"/>
                <w:r>
                  <w:t>grotesco</w:t>
                </w:r>
                <w:proofErr w:type="spellEnd"/>
                <w:r>
                  <w:t xml:space="preserve"> </w:t>
                </w:r>
                <w:proofErr w:type="spellStart"/>
                <w:r>
                  <w:t>criollo</w:t>
                </w:r>
                <w:proofErr w:type="spellEnd"/>
                <w:r>
                  <w:t xml:space="preserve"> the false image or mask is revealed when a character fails in his or her attempt to fit in with reality. Armando </w:t>
                </w:r>
                <w:proofErr w:type="spellStart"/>
                <w:r w:rsidRPr="00D41834">
                  <w:t>Discépolo</w:t>
                </w:r>
                <w:proofErr w:type="spellEnd"/>
                <w:r>
                  <w:t xml:space="preserve"> is considered the creator of the genre. Other authors of </w:t>
                </w:r>
                <w:proofErr w:type="spellStart"/>
                <w:r>
                  <w:t>grotescos</w:t>
                </w:r>
                <w:proofErr w:type="spellEnd"/>
                <w:r>
                  <w:t xml:space="preserve"> include Francisco </w:t>
                </w:r>
                <w:proofErr w:type="spellStart"/>
                <w:r>
                  <w:t>Defillipis</w:t>
                </w:r>
                <w:proofErr w:type="spellEnd"/>
                <w:r>
                  <w:t xml:space="preserve"> </w:t>
                </w:r>
                <w:proofErr w:type="spellStart"/>
                <w:r>
                  <w:t>Novoa</w:t>
                </w:r>
                <w:proofErr w:type="spellEnd"/>
                <w:r>
                  <w:t xml:space="preserve"> and Juan Carlos </w:t>
                </w:r>
                <w:proofErr w:type="spellStart"/>
                <w:r>
                  <w:t>Ghiano</w:t>
                </w:r>
                <w:proofErr w:type="spellEnd"/>
                <w:r>
                  <w:t xml:space="preserve">. The new genre was a conscious reworking of the </w:t>
                </w:r>
                <w:proofErr w:type="spellStart"/>
                <w:r>
                  <w:t>sainete</w:t>
                </w:r>
                <w:proofErr w:type="spellEnd"/>
                <w:r>
                  <w:t xml:space="preserve"> </w:t>
                </w:r>
                <w:proofErr w:type="spellStart"/>
                <w:r>
                  <w:t>criollo</w:t>
                </w:r>
                <w:proofErr w:type="spellEnd"/>
                <w:r>
                  <w:t xml:space="preserve">, popular in the Rio de la Plata region at the beginning of the twentieth century. The </w:t>
                </w:r>
                <w:proofErr w:type="spellStart"/>
                <w:r>
                  <w:t>sainetes</w:t>
                </w:r>
                <w:proofErr w:type="spellEnd"/>
                <w:r>
                  <w:t xml:space="preserve"> were comic and melodramatic representations featuring the urban immigrants who crowded the patios of tenement buildings. The </w:t>
                </w:r>
                <w:proofErr w:type="spellStart"/>
                <w:r>
                  <w:t>grotesco</w:t>
                </w:r>
                <w:proofErr w:type="spellEnd"/>
                <w:r>
                  <w:t xml:space="preserve"> genre transferred the dramatic action to the interior of the Italian immigrant’s household. It typically mixed the comic and the tragic in a familial conflict involving failed expectations of success in modern life. </w:t>
                </w:r>
                <w:proofErr w:type="spellStart"/>
                <w:r w:rsidRPr="00D41834">
                  <w:t>Discépolo</w:t>
                </w:r>
                <w:r>
                  <w:t>’s</w:t>
                </w:r>
                <w:proofErr w:type="spellEnd"/>
                <w:r>
                  <w:t xml:space="preserve"> plays </w:t>
                </w:r>
                <w:r w:rsidRPr="00322739">
                  <w:rPr>
                    <w:i/>
                  </w:rPr>
                  <w:t>Mateo</w:t>
                </w:r>
                <w:r>
                  <w:t xml:space="preserve"> (1923)</w:t>
                </w:r>
                <w:r>
                  <w:rPr>
                    <w:i/>
                  </w:rPr>
                  <w:t xml:space="preserve"> </w:t>
                </w:r>
                <w:r>
                  <w:t xml:space="preserve">and </w:t>
                </w:r>
                <w:r w:rsidRPr="00322739">
                  <w:rPr>
                    <w:rFonts w:eastAsia="Helvetica"/>
                    <w:i/>
                  </w:rPr>
                  <w:t>Stéfano</w:t>
                </w:r>
                <w:r>
                  <w:t xml:space="preserve"> (1928) are most representative of the genre, which has influenced Argentine theatre through the years, from avant-garde author Roberto </w:t>
                </w:r>
                <w:proofErr w:type="spellStart"/>
                <w:r>
                  <w:t>Arlt</w:t>
                </w:r>
                <w:proofErr w:type="spellEnd"/>
                <w:r>
                  <w:t xml:space="preserve"> to more recent playwrights such as Roberto </w:t>
                </w:r>
                <w:proofErr w:type="spellStart"/>
                <w:r>
                  <w:t>Cossa</w:t>
                </w:r>
                <w:proofErr w:type="spellEnd"/>
                <w:r>
                  <w:t xml:space="preserve"> and Griselda Gambaro. </w:t>
                </w:r>
              </w:p>
              <w:p w14:paraId="7904C56B" w14:textId="77777777" w:rsidR="00C43B52" w:rsidRDefault="00C43B52" w:rsidP="007E7040"/>
              <w:p w14:paraId="471693C8" w14:textId="77777777" w:rsidR="00C43B52" w:rsidRDefault="00C43B52" w:rsidP="00C43B52">
                <w:pPr>
                  <w:keepNext/>
                </w:pPr>
                <w:r>
                  <w:t xml:space="preserve">Link: </w:t>
                </w:r>
                <w:hyperlink r:id="rId8" w:history="1">
                  <w:r w:rsidRPr="0073308F">
                    <w:rPr>
                      <w:rStyle w:val="Hyperlink"/>
                    </w:rPr>
                    <w:t>https://www.youtube.com/watch?v=5b5-qbkyMBE</w:t>
                  </w:r>
                </w:hyperlink>
              </w:p>
              <w:p w14:paraId="48302783" w14:textId="77777777" w:rsidR="00C43B52" w:rsidRDefault="00C43B52" w:rsidP="00C43B52">
                <w:pPr>
                  <w:pStyle w:val="Caption"/>
                </w:pPr>
                <w:r>
                  <w:t xml:space="preserve">Figure </w:t>
                </w:r>
                <w:fldSimple w:instr=" SEQ Figure \* ARABIC ">
                  <w:r>
                    <w:rPr>
                      <w:noProof/>
                    </w:rPr>
                    <w:t>1</w:t>
                  </w:r>
                </w:fldSimple>
                <w:r>
                  <w:t xml:space="preserve"> Video shows trail for recent theatrical production and example of acting style  </w:t>
                </w:r>
              </w:p>
              <w:p w14:paraId="7A68ADD8" w14:textId="77777777" w:rsidR="00C43B52" w:rsidRDefault="00C43B52" w:rsidP="00C43B52">
                <w:r>
                  <w:t xml:space="preserve">Source: Copyright inquiry: video by tallofilm.com.ar </w:t>
                </w:r>
              </w:p>
              <w:p w14:paraId="1CE22ED5" w14:textId="77777777" w:rsidR="00C43B52" w:rsidRPr="00C43B52" w:rsidRDefault="00C43B52" w:rsidP="00C43B52"/>
              <w:p w14:paraId="2C2B627E" w14:textId="77777777" w:rsidR="007E7040" w:rsidRDefault="007E7040" w:rsidP="007E7040">
                <w:r>
                  <w:rPr>
                    <w:rStyle w:val="Strong"/>
                    <w:rFonts w:eastAsia="Times New Roman"/>
                  </w:rPr>
                  <w:t xml:space="preserve"> </w:t>
                </w:r>
              </w:p>
              <w:p w14:paraId="176E4FB2" w14:textId="77777777" w:rsidR="007E7040" w:rsidRDefault="007E7040" w:rsidP="007E7040">
                <w:r>
                  <w:t xml:space="preserve">At a time when Argentina could boast enormous economic success due to its participation in global markets, Buenos Aires was a city where poorer immigrants struggled to reap the rewards offered by capitalist enterprise. These conditions created an urgent political need to develop consensus and create confidence in a national modernity. This call was answered by the rise of democratic populism with the presidency of </w:t>
                </w:r>
                <w:proofErr w:type="spellStart"/>
                <w:r>
                  <w:t>Hypólito</w:t>
                </w:r>
                <w:proofErr w:type="spellEnd"/>
                <w:r>
                  <w:t xml:space="preserve"> </w:t>
                </w:r>
                <w:proofErr w:type="spellStart"/>
                <w:r>
                  <w:t>Irigoyen</w:t>
                </w:r>
                <w:proofErr w:type="spellEnd"/>
                <w:r>
                  <w:t xml:space="preserve">. The contradictions of the regime became evident in the violent repression of the </w:t>
                </w:r>
                <w:proofErr w:type="spellStart"/>
                <w:r>
                  <w:t>labor</w:t>
                </w:r>
                <w:proofErr w:type="spellEnd"/>
                <w:r>
                  <w:t xml:space="preserve"> movement during the </w:t>
                </w:r>
                <w:proofErr w:type="spellStart"/>
                <w:r>
                  <w:rPr>
                    <w:i/>
                  </w:rPr>
                  <w:t>semana</w:t>
                </w:r>
                <w:proofErr w:type="spellEnd"/>
                <w:r>
                  <w:rPr>
                    <w:i/>
                  </w:rPr>
                  <w:t xml:space="preserve"> </w:t>
                </w:r>
                <w:proofErr w:type="spellStart"/>
                <w:r>
                  <w:rPr>
                    <w:i/>
                  </w:rPr>
                  <w:t>trá</w:t>
                </w:r>
                <w:r w:rsidRPr="00FC6E19">
                  <w:rPr>
                    <w:i/>
                  </w:rPr>
                  <w:t>gica</w:t>
                </w:r>
                <w:proofErr w:type="spellEnd"/>
                <w:r>
                  <w:t xml:space="preserve"> [tragic week] of January 1919 and the reactionary coup led by General José Felix </w:t>
                </w:r>
                <w:proofErr w:type="spellStart"/>
                <w:r>
                  <w:t>Uriburu</w:t>
                </w:r>
                <w:proofErr w:type="spellEnd"/>
                <w:r>
                  <w:t xml:space="preserve"> in 1930, following the crash of global markets in 1929. The </w:t>
                </w:r>
                <w:proofErr w:type="spellStart"/>
                <w:r>
                  <w:t>grotesco</w:t>
                </w:r>
                <w:proofErr w:type="spellEnd"/>
                <w:r>
                  <w:t xml:space="preserve"> </w:t>
                </w:r>
                <w:proofErr w:type="spellStart"/>
                <w:r>
                  <w:t>criollo</w:t>
                </w:r>
                <w:proofErr w:type="spellEnd"/>
                <w:r>
                  <w:t xml:space="preserve"> reflected these anxieties, tensions, and fragmentation by staging the all too apparent failure of a generation of lower-class immigrants to </w:t>
                </w:r>
                <w:proofErr w:type="spellStart"/>
                <w:r>
                  <w:t>fulfill</w:t>
                </w:r>
                <w:proofErr w:type="spellEnd"/>
                <w:r>
                  <w:t xml:space="preserve"> their American dream. </w:t>
                </w:r>
                <w:proofErr w:type="spellStart"/>
                <w:r>
                  <w:t>Grotescos</w:t>
                </w:r>
                <w:proofErr w:type="spellEnd"/>
                <w:r>
                  <w:t xml:space="preserve"> were presented in the same large commercial theatres as </w:t>
                </w:r>
                <w:proofErr w:type="spellStart"/>
                <w:r>
                  <w:t>sainetes</w:t>
                </w:r>
                <w:proofErr w:type="spellEnd"/>
                <w:r>
                  <w:t xml:space="preserve">, but the plays’ interior settings allowed for a more reflexive and critical dramatic representation. A process of trial and error is shown in plots where the family struggles to achieve the skills needed to succeed in the modern city. The acting style borrowed gestural, physical, and speaking techniques from the comic </w:t>
                </w:r>
                <w:proofErr w:type="spellStart"/>
                <w:r>
                  <w:t>sainete</w:t>
                </w:r>
                <w:proofErr w:type="spellEnd"/>
                <w:r>
                  <w:t xml:space="preserve"> and transformed them for stronger tragicomic effect and depth of character. Characteristics of the genre include financial failure and the stubbornness of the protagonist, a moral dilemma presented by the pressures of urban life, and animal-like </w:t>
                </w:r>
                <w:proofErr w:type="spellStart"/>
                <w:r>
                  <w:t>behavior</w:t>
                </w:r>
                <w:proofErr w:type="spellEnd"/>
                <w:r>
                  <w:t xml:space="preserve">. A lack of flow in communication and action increases the characters’ self-consciousness while they are mocked and put to the test against a reality that is revealed as alienating and unjust. </w:t>
                </w:r>
              </w:p>
              <w:p w14:paraId="7DF423EC" w14:textId="77777777" w:rsidR="007E7040" w:rsidRDefault="007E7040" w:rsidP="007E7040"/>
              <w:p w14:paraId="1A1300C9" w14:textId="77777777" w:rsidR="00322739" w:rsidRPr="00322739" w:rsidRDefault="00322739" w:rsidP="00322739">
                <w:pPr>
                  <w:rPr>
                    <w:lang w:eastAsia="zh-CN"/>
                  </w:rPr>
                </w:pPr>
                <w:r w:rsidRPr="00322739">
                  <w:t>File</w:t>
                </w:r>
                <w:r>
                  <w:rPr>
                    <w:lang w:eastAsia="zh-CN"/>
                  </w:rPr>
                  <w:t>: socioespectacular300100. jpg</w:t>
                </w:r>
              </w:p>
              <w:p w14:paraId="6611CFCC" w14:textId="77777777" w:rsidR="00C43B52" w:rsidRDefault="00C43B52" w:rsidP="00C43B52">
                <w:pPr>
                  <w:pStyle w:val="Caption"/>
                </w:pPr>
                <w:r>
                  <w:t xml:space="preserve">Figure </w:t>
                </w:r>
                <w:fldSimple w:instr=" SEQ Figure \* ARABIC ">
                  <w:r>
                    <w:rPr>
                      <w:noProof/>
                    </w:rPr>
                    <w:t>2</w:t>
                  </w:r>
                </w:fldSimple>
                <w:r>
                  <w:t xml:space="preserve"> </w:t>
                </w:r>
                <w:r w:rsidR="00322739">
                  <w:rPr>
                    <w:lang w:eastAsia="zh-CN"/>
                  </w:rPr>
                  <w:t xml:space="preserve">the </w:t>
                </w:r>
                <w:r w:rsidR="00322739">
                  <w:t xml:space="preserve">picture </w:t>
                </w:r>
                <w:r>
                  <w:t>reflect</w:t>
                </w:r>
                <w:r w:rsidR="00322739">
                  <w:rPr>
                    <w:lang w:eastAsia="zh-CN"/>
                  </w:rPr>
                  <w:t>s the</w:t>
                </w:r>
                <w:r>
                  <w:t xml:space="preserve"> aesthetic of play</w:t>
                </w:r>
              </w:p>
              <w:p w14:paraId="545DA877" w14:textId="77777777" w:rsidR="00322739" w:rsidRDefault="00322739" w:rsidP="00322739">
                <w:pPr>
                  <w:keepNext/>
                </w:pPr>
                <w:r>
                  <w:t xml:space="preserve">Source </w:t>
                </w:r>
                <w:r>
                  <w:t xml:space="preserve">Link: </w:t>
                </w:r>
                <w:hyperlink r:id="rId9" w:history="1">
                  <w:r w:rsidRPr="0073308F">
                    <w:rPr>
                      <w:rStyle w:val="Hyperlink"/>
                    </w:rPr>
                    <w:t>http://comedianacional.montevideo.gub.uy/node/609</w:t>
                  </w:r>
                </w:hyperlink>
              </w:p>
              <w:p w14:paraId="2814B187" w14:textId="77777777" w:rsidR="00322739" w:rsidRDefault="00C43B52" w:rsidP="00322739">
                <w:pPr>
                  <w:keepNext/>
                  <w:rPr>
                    <w:rStyle w:val="Hyperlink"/>
                  </w:rPr>
                </w:pPr>
                <w:r>
                  <w:t xml:space="preserve">Information of 1982 production in Uruguay and critical reactions to original Buenos Aires production. </w:t>
                </w:r>
              </w:p>
              <w:p w14:paraId="3CEB48C8" w14:textId="77777777" w:rsidR="00C43B52" w:rsidRDefault="00C43B52" w:rsidP="00C43B52"/>
              <w:p w14:paraId="2953F819" w14:textId="77777777" w:rsidR="00C43B52" w:rsidRPr="00C43B52" w:rsidRDefault="00C43B52" w:rsidP="00C43B52"/>
              <w:p w14:paraId="1561AFF3" w14:textId="77777777" w:rsidR="007E7040" w:rsidRDefault="007E7040" w:rsidP="007E7040">
                <w:r>
                  <w:t xml:space="preserve">This tension between the individual and his environment as well as the disintegration of language as a reliable form of communication can be related to the European theatre of the absurd, which developed thirty years later. The mask of the </w:t>
                </w:r>
                <w:proofErr w:type="spellStart"/>
                <w:r>
                  <w:t>grotesco</w:t>
                </w:r>
                <w:proofErr w:type="spellEnd"/>
                <w:r>
                  <w:t xml:space="preserve"> character, indicative of the spiritual emptiness of modern society, also has an affinity with European expressionism. The </w:t>
                </w:r>
                <w:proofErr w:type="spellStart"/>
                <w:r>
                  <w:t>grotesco</w:t>
                </w:r>
                <w:proofErr w:type="spellEnd"/>
                <w:r>
                  <w:t xml:space="preserve"> </w:t>
                </w:r>
                <w:proofErr w:type="spellStart"/>
                <w:r>
                  <w:t>criollo’s</w:t>
                </w:r>
                <w:proofErr w:type="spellEnd"/>
                <w:r>
                  <w:t xml:space="preserve"> emphasis on confusion and doubt commented on a developing Argentine identity and the illusory dreams of modernity. Moreover, since the elder characters’ failures remain part of the family drama, the </w:t>
                </w:r>
                <w:proofErr w:type="spellStart"/>
                <w:r>
                  <w:t>grotesco</w:t>
                </w:r>
                <w:proofErr w:type="spellEnd"/>
                <w:r>
                  <w:t xml:space="preserve"> plot does not reach closure but suggests the continuation of a ritual of trial, error, and survival. In this sense, the modernism of </w:t>
                </w:r>
                <w:proofErr w:type="spellStart"/>
                <w:r>
                  <w:t>grotesco</w:t>
                </w:r>
                <w:proofErr w:type="spellEnd"/>
                <w:r>
                  <w:t xml:space="preserve"> </w:t>
                </w:r>
                <w:proofErr w:type="spellStart"/>
                <w:r>
                  <w:t>criollo</w:t>
                </w:r>
                <w:proofErr w:type="spellEnd"/>
                <w:r>
                  <w:t xml:space="preserve"> is reflected in both its critical stance and its view towards the future. Later Argentine plays such as </w:t>
                </w:r>
                <w:hyperlink r:id="rId10" w:history="1">
                  <w:r w:rsidRPr="00C76983">
                    <w:rPr>
                      <w:rStyle w:val="Hyperlink"/>
                      <w:i/>
                    </w:rPr>
                    <w:t xml:space="preserve">La </w:t>
                  </w:r>
                  <w:proofErr w:type="spellStart"/>
                  <w:r w:rsidRPr="00C76983">
                    <w:rPr>
                      <w:rStyle w:val="Hyperlink"/>
                      <w:i/>
                    </w:rPr>
                    <w:t>nona</w:t>
                  </w:r>
                  <w:proofErr w:type="spellEnd"/>
                </w:hyperlink>
                <w:r>
                  <w:rPr>
                    <w:i/>
                  </w:rPr>
                  <w:t xml:space="preserve"> </w:t>
                </w:r>
                <w:r>
                  <w:t xml:space="preserve">[The Grandma] (1978) by Roberto </w:t>
                </w:r>
                <w:proofErr w:type="spellStart"/>
                <w:r>
                  <w:t>Cossa</w:t>
                </w:r>
                <w:proofErr w:type="spellEnd"/>
                <w:r>
                  <w:t xml:space="preserve"> have elements of the </w:t>
                </w:r>
                <w:proofErr w:type="spellStart"/>
                <w:r>
                  <w:t>grotesco</w:t>
                </w:r>
                <w:proofErr w:type="spellEnd"/>
                <w:r>
                  <w:t xml:space="preserve"> that </w:t>
                </w:r>
                <w:proofErr w:type="spellStart"/>
                <w:r>
                  <w:t>fulfill</w:t>
                </w:r>
                <w:proofErr w:type="spellEnd"/>
                <w:r>
                  <w:t xml:space="preserve"> satirical and farcical intents. </w:t>
                </w:r>
                <w:r w:rsidRPr="00087E0B">
                  <w:t>Griselda Gamb</w:t>
                </w:r>
                <w:r>
                  <w:t xml:space="preserve">aro’s plays experiment with </w:t>
                </w:r>
                <w:hyperlink r:id="rId11" w:history="1">
                  <w:proofErr w:type="spellStart"/>
                  <w:r w:rsidRPr="00A72487">
                    <w:rPr>
                      <w:rStyle w:val="Hyperlink"/>
                    </w:rPr>
                    <w:t>grotesco</w:t>
                  </w:r>
                  <w:proofErr w:type="spellEnd"/>
                  <w:r w:rsidRPr="00A72487">
                    <w:rPr>
                      <w:rStyle w:val="Hyperlink"/>
                    </w:rPr>
                    <w:t xml:space="preserve"> masks</w:t>
                  </w:r>
                </w:hyperlink>
                <w:r>
                  <w:t xml:space="preserve"> to show how violent authority and its victims can be complicit with one other. The </w:t>
                </w:r>
                <w:proofErr w:type="spellStart"/>
                <w:r>
                  <w:t>grotesco</w:t>
                </w:r>
                <w:proofErr w:type="spellEnd"/>
                <w:r>
                  <w:t xml:space="preserve"> </w:t>
                </w:r>
                <w:proofErr w:type="spellStart"/>
                <w:r>
                  <w:t>criollo</w:t>
                </w:r>
                <w:proofErr w:type="spellEnd"/>
                <w:r>
                  <w:t xml:space="preserve"> continues to be an important point of reference in Argentine theatrical practice today.</w:t>
                </w:r>
              </w:p>
              <w:p w14:paraId="5FA7C116" w14:textId="77777777" w:rsidR="007E7040" w:rsidRDefault="007E7040" w:rsidP="007E7040"/>
              <w:p w14:paraId="41A75198" w14:textId="77777777" w:rsidR="007E7040" w:rsidRDefault="007E7040" w:rsidP="007E7040">
                <w:pPr>
                  <w:keepNext/>
                </w:pPr>
                <w:r>
                  <w:t xml:space="preserve">File: </w:t>
                </w:r>
                <w:r w:rsidRPr="007E7040">
                  <w:t>SIAMESE-POSTER-1.jpg</w:t>
                </w:r>
              </w:p>
              <w:p w14:paraId="4AF1FD93" w14:textId="77777777" w:rsidR="007E7040" w:rsidRDefault="007E7040" w:rsidP="007E7040">
                <w:pPr>
                  <w:pStyle w:val="Caption"/>
                </w:pPr>
                <w:r>
                  <w:t xml:space="preserve">Figure </w:t>
                </w:r>
                <w:fldSimple w:instr=" SEQ Figure \* ARABIC ">
                  <w:r w:rsidR="00C43B52">
                    <w:rPr>
                      <w:noProof/>
                    </w:rPr>
                    <w:t>3</w:t>
                  </w:r>
                </w:fldSimple>
                <w:r>
                  <w:t xml:space="preserve"> poster for play, that illustrates concept of grotesque mask</w:t>
                </w:r>
              </w:p>
              <w:p w14:paraId="4099C393" w14:textId="77777777" w:rsidR="00C43B52" w:rsidRPr="00FA00E2" w:rsidRDefault="00C43B52" w:rsidP="00C43B52">
                <w:r>
                  <w:t xml:space="preserve">Source: graphic design is used in published translation of play. Trans. Gwen </w:t>
                </w:r>
                <w:proofErr w:type="spellStart"/>
                <w:r>
                  <w:t>Mackeith</w:t>
                </w:r>
                <w:proofErr w:type="spellEnd"/>
                <w:r>
                  <w:t xml:space="preserve">, </w:t>
                </w:r>
                <w:r w:rsidRPr="00E917DE">
                  <w:rPr>
                    <w:i/>
                  </w:rPr>
                  <w:t>Siamese Twins</w:t>
                </w:r>
                <w:r>
                  <w:t xml:space="preserve">, </w:t>
                </w:r>
                <w:r>
                  <w:rPr>
                    <w:rFonts w:eastAsia="Times New Roman"/>
                  </w:rPr>
                  <w:t xml:space="preserve">Oberon Books (December 7, 2012)  </w:t>
                </w:r>
              </w:p>
              <w:p w14:paraId="65F0A9B4" w14:textId="77777777" w:rsidR="00C43B52" w:rsidRPr="00C43B52" w:rsidRDefault="00C43B52" w:rsidP="00C43B52"/>
              <w:p w14:paraId="5CAB4D48" w14:textId="77777777" w:rsidR="003F0D73" w:rsidRDefault="003F0D73" w:rsidP="007E7040"/>
            </w:tc>
          </w:sdtContent>
        </w:sdt>
      </w:tr>
      <w:tr w:rsidR="003235A7" w14:paraId="2AA96169" w14:textId="77777777" w:rsidTr="003235A7">
        <w:tc>
          <w:tcPr>
            <w:tcW w:w="9016" w:type="dxa"/>
          </w:tcPr>
          <w:p w14:paraId="27167D7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BABF3531AF0D4480AD3B9830CC5DC1"/>
              </w:placeholder>
            </w:sdtPr>
            <w:sdtEndPr/>
            <w:sdtContent>
              <w:p w14:paraId="24D875BB" w14:textId="77777777" w:rsidR="00C43B52" w:rsidRDefault="009E73F3" w:rsidP="00C43B52">
                <w:pPr>
                  <w:rPr>
                    <w:rFonts w:eastAsia="Times New Roman"/>
                  </w:rPr>
                </w:pPr>
                <w:sdt>
                  <w:sdtPr>
                    <w:id w:val="-1146198851"/>
                    <w:citation/>
                  </w:sdtPr>
                  <w:sdtEndPr/>
                  <w:sdtContent>
                    <w:r w:rsidR="00C43B52">
                      <w:fldChar w:fldCharType="begin"/>
                    </w:r>
                    <w:r w:rsidR="00C43B52">
                      <w:rPr>
                        <w:rFonts w:eastAsia="Times New Roman"/>
                        <w:lang w:val="en-US"/>
                      </w:rPr>
                      <w:instrText xml:space="preserve"> CITATION Kai77 \l 1033 </w:instrText>
                    </w:r>
                    <w:r w:rsidR="00C43B52">
                      <w:fldChar w:fldCharType="separate"/>
                    </w:r>
                    <w:r w:rsidR="00F617AB">
                      <w:rPr>
                        <w:rFonts w:eastAsia="Times New Roman"/>
                        <w:noProof/>
                        <w:lang w:val="en-US"/>
                      </w:rPr>
                      <w:t xml:space="preserve"> </w:t>
                    </w:r>
                    <w:r w:rsidR="00F617AB" w:rsidRPr="00F617AB">
                      <w:rPr>
                        <w:rFonts w:eastAsia="Times New Roman"/>
                        <w:noProof/>
                        <w:lang w:val="en-US"/>
                      </w:rPr>
                      <w:t>(Kaiser-Lenoir)</w:t>
                    </w:r>
                    <w:r w:rsidR="00C43B52">
                      <w:fldChar w:fldCharType="end"/>
                    </w:r>
                  </w:sdtContent>
                </w:sdt>
              </w:p>
              <w:p w14:paraId="1F295A8E" w14:textId="77777777" w:rsidR="00C43B52" w:rsidRDefault="009E73F3" w:rsidP="00C43B52">
                <w:pPr>
                  <w:rPr>
                    <w:rFonts w:eastAsia="Helvetica" w:hAnsi="Helvetica"/>
                  </w:rPr>
                </w:pPr>
                <w:sdt>
                  <w:sdtPr>
                    <w:rPr>
                      <w:rFonts w:eastAsia="Times New Roman"/>
                    </w:rPr>
                    <w:id w:val="902257284"/>
                    <w:citation/>
                  </w:sdtPr>
                  <w:sdtEndPr/>
                  <w:sdtContent>
                    <w:r w:rsidR="00C43B52">
                      <w:rPr>
                        <w:rFonts w:eastAsia="Times New Roman"/>
                      </w:rPr>
                      <w:fldChar w:fldCharType="begin"/>
                    </w:r>
                    <w:r w:rsidR="00C43B52">
                      <w:rPr>
                        <w:rFonts w:eastAsia="Times New Roman"/>
                        <w:lang w:val="en-US"/>
                      </w:rPr>
                      <w:instrText xml:space="preserve"> CITATION Loa09 \l 1033 </w:instrText>
                    </w:r>
                    <w:r w:rsidR="00C43B52">
                      <w:rPr>
                        <w:rFonts w:eastAsia="Times New Roman"/>
                      </w:rPr>
                      <w:fldChar w:fldCharType="separate"/>
                    </w:r>
                    <w:r w:rsidR="00F617AB" w:rsidRPr="00F617AB">
                      <w:rPr>
                        <w:rFonts w:eastAsia="Times New Roman"/>
                        <w:noProof/>
                        <w:lang w:val="en-US"/>
                      </w:rPr>
                      <w:t>(Loayza)</w:t>
                    </w:r>
                    <w:r w:rsidR="00C43B52">
                      <w:rPr>
                        <w:rFonts w:eastAsia="Times New Roman"/>
                      </w:rPr>
                      <w:fldChar w:fldCharType="end"/>
                    </w:r>
                  </w:sdtContent>
                </w:sdt>
                <w:r w:rsidR="00C43B52" w:rsidRPr="00D66303">
                  <w:rPr>
                    <w:rFonts w:eastAsia="Times New Roman"/>
                  </w:rPr>
                  <w:br/>
                </w:r>
                <w:r w:rsidR="00C43B52">
                  <w:rPr>
                    <w:rFonts w:eastAsia="Times New Roman"/>
                  </w:rPr>
                  <w:br/>
                </w:r>
                <w:sdt>
                  <w:sdtPr>
                    <w:rPr>
                      <w:rFonts w:eastAsia="Helvetica" w:hAnsi="Helvetica"/>
                    </w:rPr>
                    <w:id w:val="-1428728102"/>
                    <w:citation/>
                  </w:sdtPr>
                  <w:sdtEndPr/>
                  <w:sdtContent>
                    <w:r w:rsidR="00C43B52">
                      <w:rPr>
                        <w:rFonts w:eastAsia="Helvetica" w:hAnsi="Helvetica"/>
                      </w:rPr>
                      <w:fldChar w:fldCharType="begin"/>
                    </w:r>
                    <w:r w:rsidR="00C43B52">
                      <w:rPr>
                        <w:rFonts w:eastAsia="Times New Roman"/>
                        <w:lang w:val="en-US"/>
                      </w:rPr>
                      <w:instrText xml:space="preserve"> CITATION Pel08 \l 1033 </w:instrText>
                    </w:r>
                    <w:r w:rsidR="00C43B52">
                      <w:rPr>
                        <w:rFonts w:eastAsia="Helvetica" w:hAnsi="Helvetica"/>
                      </w:rPr>
                      <w:fldChar w:fldCharType="separate"/>
                    </w:r>
                    <w:r w:rsidR="00F617AB" w:rsidRPr="00F617AB">
                      <w:rPr>
                        <w:rFonts w:eastAsia="Times New Roman"/>
                        <w:noProof/>
                        <w:lang w:val="en-US"/>
                      </w:rPr>
                      <w:t>(Pellettieri)</w:t>
                    </w:r>
                    <w:r w:rsidR="00C43B52">
                      <w:rPr>
                        <w:rFonts w:eastAsia="Helvetica" w:hAnsi="Helvetica"/>
                      </w:rPr>
                      <w:fldChar w:fldCharType="end"/>
                    </w:r>
                  </w:sdtContent>
                </w:sdt>
              </w:p>
              <w:p w14:paraId="1083C857" w14:textId="77777777" w:rsidR="003235A7" w:rsidRDefault="009E73F3" w:rsidP="00FB11DE">
                <w:sdt>
                  <w:sdtPr>
                    <w:id w:val="386301694"/>
                    <w:citation/>
                  </w:sdtPr>
                  <w:sdtEndPr/>
                  <w:sdtContent>
                    <w:r w:rsidR="00C43B52">
                      <w:fldChar w:fldCharType="begin"/>
                    </w:r>
                    <w:r w:rsidR="00C43B52">
                      <w:rPr>
                        <w:rFonts w:ascii="Times New Roman" w:eastAsia="Times New Roman" w:hAnsi="Times New Roman" w:cs="Times New Roman"/>
                        <w:color w:val="000000"/>
                        <w:sz w:val="24"/>
                        <w:szCs w:val="20"/>
                        <w:lang w:val="en-US"/>
                      </w:rPr>
                      <w:instrText xml:space="preserve"> CITATION Rom86 \l 1033 </w:instrText>
                    </w:r>
                    <w:r w:rsidR="00C43B52">
                      <w:fldChar w:fldCharType="separate"/>
                    </w:r>
                    <w:r w:rsidR="00F617AB" w:rsidRPr="00F617AB">
                      <w:rPr>
                        <w:rFonts w:ascii="Times New Roman" w:eastAsia="Times New Roman" w:hAnsi="Times New Roman" w:cs="Times New Roman"/>
                        <w:noProof/>
                        <w:color w:val="000000"/>
                        <w:sz w:val="24"/>
                        <w:szCs w:val="20"/>
                        <w:lang w:val="en-US"/>
                      </w:rPr>
                      <w:t>(Romano)</w:t>
                    </w:r>
                    <w:r w:rsidR="00C43B52">
                      <w:fldChar w:fldCharType="end"/>
                    </w:r>
                  </w:sdtContent>
                </w:sdt>
              </w:p>
            </w:sdtContent>
          </w:sdt>
        </w:tc>
      </w:tr>
    </w:tbl>
    <w:p w14:paraId="3F0ACEA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924B9" w14:textId="77777777" w:rsidR="009E73F3" w:rsidRDefault="009E73F3" w:rsidP="007A0D55">
      <w:pPr>
        <w:spacing w:after="0" w:line="240" w:lineRule="auto"/>
      </w:pPr>
      <w:r>
        <w:separator/>
      </w:r>
    </w:p>
  </w:endnote>
  <w:endnote w:type="continuationSeparator" w:id="0">
    <w:p w14:paraId="26ACA98D" w14:textId="77777777" w:rsidR="009E73F3" w:rsidRDefault="009E73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024AE" w14:textId="77777777" w:rsidR="009E73F3" w:rsidRDefault="009E73F3" w:rsidP="007A0D55">
      <w:pPr>
        <w:spacing w:after="0" w:line="240" w:lineRule="auto"/>
      </w:pPr>
      <w:r>
        <w:separator/>
      </w:r>
    </w:p>
  </w:footnote>
  <w:footnote w:type="continuationSeparator" w:id="0">
    <w:p w14:paraId="1A9B4CDA" w14:textId="77777777" w:rsidR="009E73F3" w:rsidRDefault="009E73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9138" w14:textId="77777777" w:rsidR="007E7040" w:rsidRDefault="007E704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92EA0F" w14:textId="77777777" w:rsidR="007E7040" w:rsidRDefault="007E70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04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273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7040"/>
    <w:rsid w:val="00821DE3"/>
    <w:rsid w:val="00846CE1"/>
    <w:rsid w:val="008A5B87"/>
    <w:rsid w:val="00922950"/>
    <w:rsid w:val="009A7264"/>
    <w:rsid w:val="009D1606"/>
    <w:rsid w:val="009E18A1"/>
    <w:rsid w:val="009E73D7"/>
    <w:rsid w:val="009E73F3"/>
    <w:rsid w:val="00A27D2C"/>
    <w:rsid w:val="00A76FD9"/>
    <w:rsid w:val="00AB436D"/>
    <w:rsid w:val="00AD2F24"/>
    <w:rsid w:val="00AD4844"/>
    <w:rsid w:val="00B219AE"/>
    <w:rsid w:val="00B33145"/>
    <w:rsid w:val="00B574C9"/>
    <w:rsid w:val="00BC39C9"/>
    <w:rsid w:val="00BE5BF7"/>
    <w:rsid w:val="00BF40E1"/>
    <w:rsid w:val="00C27FAB"/>
    <w:rsid w:val="00C358D4"/>
    <w:rsid w:val="00C43B5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7A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D99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7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040"/>
    <w:rPr>
      <w:rFonts w:ascii="Lucida Grande" w:hAnsi="Lucida Grande" w:cs="Lucida Grande"/>
      <w:sz w:val="18"/>
      <w:szCs w:val="18"/>
    </w:rPr>
  </w:style>
  <w:style w:type="character" w:styleId="Hyperlink">
    <w:name w:val="Hyperlink"/>
    <w:basedOn w:val="DefaultParagraphFont"/>
    <w:uiPriority w:val="99"/>
    <w:unhideWhenUsed/>
    <w:rsid w:val="007E7040"/>
    <w:rPr>
      <w:color w:val="0000FF"/>
      <w:u w:val="single"/>
    </w:rPr>
  </w:style>
  <w:style w:type="character" w:styleId="Strong">
    <w:name w:val="Strong"/>
    <w:basedOn w:val="DefaultParagraphFont"/>
    <w:uiPriority w:val="22"/>
    <w:qFormat/>
    <w:rsid w:val="007E7040"/>
    <w:rPr>
      <w:b/>
      <w:bCs/>
    </w:rPr>
  </w:style>
  <w:style w:type="character" w:styleId="CommentReference">
    <w:name w:val="annotation reference"/>
    <w:basedOn w:val="DefaultParagraphFont"/>
    <w:uiPriority w:val="99"/>
    <w:semiHidden/>
    <w:unhideWhenUsed/>
    <w:rsid w:val="007E7040"/>
    <w:rPr>
      <w:sz w:val="18"/>
      <w:szCs w:val="18"/>
    </w:rPr>
  </w:style>
  <w:style w:type="paragraph" w:styleId="CommentText">
    <w:name w:val="annotation text"/>
    <w:basedOn w:val="Normal"/>
    <w:link w:val="CommentTextChar"/>
    <w:uiPriority w:val="99"/>
    <w:semiHidden/>
    <w:unhideWhenUsed/>
    <w:rsid w:val="007E7040"/>
    <w:pPr>
      <w:spacing w:after="0" w:line="240" w:lineRule="auto"/>
    </w:pPr>
    <w:rPr>
      <w:rFonts w:ascii="Times New Roman" w:eastAsiaTheme="minorEastAsia" w:hAnsi="Times New Roman" w:cs="Times New Roman"/>
      <w:sz w:val="24"/>
      <w:szCs w:val="24"/>
      <w:lang w:val="en-US"/>
    </w:rPr>
  </w:style>
  <w:style w:type="character" w:customStyle="1" w:styleId="CommentTextChar">
    <w:name w:val="Comment Text Char"/>
    <w:basedOn w:val="DefaultParagraphFont"/>
    <w:link w:val="CommentText"/>
    <w:uiPriority w:val="99"/>
    <w:semiHidden/>
    <w:rsid w:val="007E7040"/>
    <w:rPr>
      <w:rFonts w:ascii="Times New Roman" w:eastAsiaTheme="minorEastAsia" w:hAnsi="Times New Roman" w:cs="Times New Roman"/>
      <w:sz w:val="24"/>
      <w:szCs w:val="24"/>
      <w:lang w:val="en-US"/>
    </w:rPr>
  </w:style>
  <w:style w:type="paragraph" w:styleId="Caption">
    <w:name w:val="caption"/>
    <w:basedOn w:val="Normal"/>
    <w:next w:val="Normal"/>
    <w:uiPriority w:val="35"/>
    <w:semiHidden/>
    <w:qFormat/>
    <w:rsid w:val="007E7040"/>
    <w:pPr>
      <w:spacing w:after="200" w:line="240" w:lineRule="auto"/>
    </w:pPr>
    <w:rPr>
      <w:b/>
      <w:bCs/>
      <w:color w:val="5B9BD5" w:themeColor="accent1"/>
      <w:sz w:val="18"/>
      <w:szCs w:val="18"/>
    </w:rPr>
  </w:style>
  <w:style w:type="paragraph" w:customStyle="1" w:styleId="Body1">
    <w:name w:val="Body 1"/>
    <w:rsid w:val="00C43B52"/>
    <w:pPr>
      <w:spacing w:after="0" w:line="240" w:lineRule="auto"/>
      <w:outlineLvl w:val="0"/>
    </w:pPr>
    <w:rPr>
      <w:rFonts w:ascii="Times New Roman" w:eastAsia="ヒラギノ角ゴ Pro W3" w:hAnsi="Times New Roman" w:cs="Times New Roman"/>
      <w:color w:val="000000"/>
      <w:sz w:val="24"/>
      <w:szCs w:val="20"/>
      <w:lang w:val="en-US"/>
    </w:rPr>
  </w:style>
  <w:style w:type="character" w:styleId="FollowedHyperlink">
    <w:name w:val="FollowedHyperlink"/>
    <w:basedOn w:val="DefaultParagraphFont"/>
    <w:uiPriority w:val="99"/>
    <w:semiHidden/>
    <w:rsid w:val="00322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98103">
      <w:bodyDiv w:val="1"/>
      <w:marLeft w:val="0"/>
      <w:marRight w:val="0"/>
      <w:marTop w:val="0"/>
      <w:marBottom w:val="0"/>
      <w:divBdr>
        <w:top w:val="none" w:sz="0" w:space="0" w:color="auto"/>
        <w:left w:val="none" w:sz="0" w:space="0" w:color="auto"/>
        <w:bottom w:val="none" w:sz="0" w:space="0" w:color="auto"/>
        <w:right w:val="none" w:sz="0" w:space="0" w:color="auto"/>
      </w:divBdr>
    </w:div>
    <w:div w:id="674725846">
      <w:bodyDiv w:val="1"/>
      <w:marLeft w:val="0"/>
      <w:marRight w:val="0"/>
      <w:marTop w:val="0"/>
      <w:marBottom w:val="0"/>
      <w:divBdr>
        <w:top w:val="none" w:sz="0" w:space="0" w:color="auto"/>
        <w:left w:val="none" w:sz="0" w:space="0" w:color="auto"/>
        <w:bottom w:val="none" w:sz="0" w:space="0" w:color="auto"/>
        <w:right w:val="none" w:sz="0" w:space="0" w:color="auto"/>
      </w:divBdr>
    </w:div>
    <w:div w:id="1100223713">
      <w:bodyDiv w:val="1"/>
      <w:marLeft w:val="0"/>
      <w:marRight w:val="0"/>
      <w:marTop w:val="0"/>
      <w:marBottom w:val="0"/>
      <w:divBdr>
        <w:top w:val="none" w:sz="0" w:space="0" w:color="auto"/>
        <w:left w:val="none" w:sz="0" w:space="0" w:color="auto"/>
        <w:bottom w:val="none" w:sz="0" w:space="0" w:color="auto"/>
        <w:right w:val="none" w:sz="0" w:space="0" w:color="auto"/>
      </w:divBdr>
    </w:div>
    <w:div w:id="11968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ngloargentinesociety.org.uk/wp-content/uploads/2011/09/SIAMESE-POSTER-1.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5b5-qbkyMBE" TargetMode="External"/><Relationship Id="rId9" Type="http://schemas.openxmlformats.org/officeDocument/2006/relationships/hyperlink" Target="http://comedianacional.montevideo.gub.uy/node/609" TargetMode="External"/><Relationship Id="rId10" Type="http://schemas.openxmlformats.org/officeDocument/2006/relationships/hyperlink" Target="http://comedianacional.montevideo.gub.uy/node/6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0ACB8D0E06F2468D6259458B4A6566"/>
        <w:category>
          <w:name w:val="General"/>
          <w:gallery w:val="placeholder"/>
        </w:category>
        <w:types>
          <w:type w:val="bbPlcHdr"/>
        </w:types>
        <w:behaviors>
          <w:behavior w:val="content"/>
        </w:behaviors>
        <w:guid w:val="{E0C99BDF-A8BF-BE4D-89F6-3616ED31F445}"/>
      </w:docPartPr>
      <w:docPartBody>
        <w:p w:rsidR="009302A5" w:rsidRDefault="00F06EC1">
          <w:pPr>
            <w:pStyle w:val="C70ACB8D0E06F2468D6259458B4A6566"/>
          </w:pPr>
          <w:r w:rsidRPr="00CC586D">
            <w:rPr>
              <w:rStyle w:val="PlaceholderText"/>
              <w:b/>
              <w:color w:val="FFFFFF" w:themeColor="background1"/>
            </w:rPr>
            <w:t>[Salutation]</w:t>
          </w:r>
        </w:p>
      </w:docPartBody>
    </w:docPart>
    <w:docPart>
      <w:docPartPr>
        <w:name w:val="9BFB199C2BE4354A8106ABCF256255F3"/>
        <w:category>
          <w:name w:val="General"/>
          <w:gallery w:val="placeholder"/>
        </w:category>
        <w:types>
          <w:type w:val="bbPlcHdr"/>
        </w:types>
        <w:behaviors>
          <w:behavior w:val="content"/>
        </w:behaviors>
        <w:guid w:val="{69B868D6-21C3-4941-8F9B-B12E0893D814}"/>
      </w:docPartPr>
      <w:docPartBody>
        <w:p w:rsidR="009302A5" w:rsidRDefault="00F06EC1">
          <w:pPr>
            <w:pStyle w:val="9BFB199C2BE4354A8106ABCF256255F3"/>
          </w:pPr>
          <w:r>
            <w:rPr>
              <w:rStyle w:val="PlaceholderText"/>
            </w:rPr>
            <w:t>[First name]</w:t>
          </w:r>
        </w:p>
      </w:docPartBody>
    </w:docPart>
    <w:docPart>
      <w:docPartPr>
        <w:name w:val="2203B294A9E0A047BEFBCE18442C1C9E"/>
        <w:category>
          <w:name w:val="General"/>
          <w:gallery w:val="placeholder"/>
        </w:category>
        <w:types>
          <w:type w:val="bbPlcHdr"/>
        </w:types>
        <w:behaviors>
          <w:behavior w:val="content"/>
        </w:behaviors>
        <w:guid w:val="{E0279996-8F75-C64C-B1DE-0BAD6A699532}"/>
      </w:docPartPr>
      <w:docPartBody>
        <w:p w:rsidR="009302A5" w:rsidRDefault="00F06EC1">
          <w:pPr>
            <w:pStyle w:val="2203B294A9E0A047BEFBCE18442C1C9E"/>
          </w:pPr>
          <w:r>
            <w:rPr>
              <w:rStyle w:val="PlaceholderText"/>
            </w:rPr>
            <w:t>[Middle name]</w:t>
          </w:r>
        </w:p>
      </w:docPartBody>
    </w:docPart>
    <w:docPart>
      <w:docPartPr>
        <w:name w:val="A1C902213C2B054CAE1A70FBC95B17B2"/>
        <w:category>
          <w:name w:val="General"/>
          <w:gallery w:val="placeholder"/>
        </w:category>
        <w:types>
          <w:type w:val="bbPlcHdr"/>
        </w:types>
        <w:behaviors>
          <w:behavior w:val="content"/>
        </w:behaviors>
        <w:guid w:val="{31592C34-0D47-864E-90E3-27425E4D3D9A}"/>
      </w:docPartPr>
      <w:docPartBody>
        <w:p w:rsidR="009302A5" w:rsidRDefault="00F06EC1">
          <w:pPr>
            <w:pStyle w:val="A1C902213C2B054CAE1A70FBC95B17B2"/>
          </w:pPr>
          <w:r>
            <w:rPr>
              <w:rStyle w:val="PlaceholderText"/>
            </w:rPr>
            <w:t>[Last name]</w:t>
          </w:r>
        </w:p>
      </w:docPartBody>
    </w:docPart>
    <w:docPart>
      <w:docPartPr>
        <w:name w:val="4BB9819570DEA74FA647BF96C56E1EA9"/>
        <w:category>
          <w:name w:val="General"/>
          <w:gallery w:val="placeholder"/>
        </w:category>
        <w:types>
          <w:type w:val="bbPlcHdr"/>
        </w:types>
        <w:behaviors>
          <w:behavior w:val="content"/>
        </w:behaviors>
        <w:guid w:val="{4AC500D9-4F8D-6B49-81DD-EE1AF94D6219}"/>
      </w:docPartPr>
      <w:docPartBody>
        <w:p w:rsidR="009302A5" w:rsidRDefault="00F06EC1">
          <w:pPr>
            <w:pStyle w:val="4BB9819570DEA74FA647BF96C56E1EA9"/>
          </w:pPr>
          <w:r>
            <w:rPr>
              <w:rStyle w:val="PlaceholderText"/>
            </w:rPr>
            <w:t>[Enter your biography]</w:t>
          </w:r>
        </w:p>
      </w:docPartBody>
    </w:docPart>
    <w:docPart>
      <w:docPartPr>
        <w:name w:val="00AC151A31E7D24D9913F6EDC1947618"/>
        <w:category>
          <w:name w:val="General"/>
          <w:gallery w:val="placeholder"/>
        </w:category>
        <w:types>
          <w:type w:val="bbPlcHdr"/>
        </w:types>
        <w:behaviors>
          <w:behavior w:val="content"/>
        </w:behaviors>
        <w:guid w:val="{4D91805A-54B9-884A-86C5-03179DBA8858}"/>
      </w:docPartPr>
      <w:docPartBody>
        <w:p w:rsidR="009302A5" w:rsidRDefault="00F06EC1">
          <w:pPr>
            <w:pStyle w:val="00AC151A31E7D24D9913F6EDC1947618"/>
          </w:pPr>
          <w:r>
            <w:rPr>
              <w:rStyle w:val="PlaceholderText"/>
            </w:rPr>
            <w:t>[Enter the institution with which you are affiliated]</w:t>
          </w:r>
        </w:p>
      </w:docPartBody>
    </w:docPart>
    <w:docPart>
      <w:docPartPr>
        <w:name w:val="251ABDDA55B5484C865DEDD1F89116AC"/>
        <w:category>
          <w:name w:val="General"/>
          <w:gallery w:val="placeholder"/>
        </w:category>
        <w:types>
          <w:type w:val="bbPlcHdr"/>
        </w:types>
        <w:behaviors>
          <w:behavior w:val="content"/>
        </w:behaviors>
        <w:guid w:val="{F311D9F1-F8CB-C945-88CA-D431A2BAF76B}"/>
      </w:docPartPr>
      <w:docPartBody>
        <w:p w:rsidR="009302A5" w:rsidRDefault="00F06EC1">
          <w:pPr>
            <w:pStyle w:val="251ABDDA55B5484C865DEDD1F89116AC"/>
          </w:pPr>
          <w:r w:rsidRPr="00EF74F7">
            <w:rPr>
              <w:b/>
              <w:color w:val="808080" w:themeColor="background1" w:themeShade="80"/>
            </w:rPr>
            <w:t>[Enter the headword for your article]</w:t>
          </w:r>
        </w:p>
      </w:docPartBody>
    </w:docPart>
    <w:docPart>
      <w:docPartPr>
        <w:name w:val="248212117241E44F8838E9A6BC16F9D4"/>
        <w:category>
          <w:name w:val="General"/>
          <w:gallery w:val="placeholder"/>
        </w:category>
        <w:types>
          <w:type w:val="bbPlcHdr"/>
        </w:types>
        <w:behaviors>
          <w:behavior w:val="content"/>
        </w:behaviors>
        <w:guid w:val="{B77F6FB7-58DC-5942-99EF-14C9F8FD9C41}"/>
      </w:docPartPr>
      <w:docPartBody>
        <w:p w:rsidR="009302A5" w:rsidRDefault="00F06EC1">
          <w:pPr>
            <w:pStyle w:val="248212117241E44F8838E9A6BC16F9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073B7DDE9F3E4B8E8CF0E6488BE689"/>
        <w:category>
          <w:name w:val="General"/>
          <w:gallery w:val="placeholder"/>
        </w:category>
        <w:types>
          <w:type w:val="bbPlcHdr"/>
        </w:types>
        <w:behaviors>
          <w:behavior w:val="content"/>
        </w:behaviors>
        <w:guid w:val="{07E61219-80A8-F94F-AC8F-2F72815C069C}"/>
      </w:docPartPr>
      <w:docPartBody>
        <w:p w:rsidR="009302A5" w:rsidRDefault="00F06EC1">
          <w:pPr>
            <w:pStyle w:val="DD073B7DDE9F3E4B8E8CF0E6488BE6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B973B4A5A55E45A01CD9B8DA3841E5"/>
        <w:category>
          <w:name w:val="General"/>
          <w:gallery w:val="placeholder"/>
        </w:category>
        <w:types>
          <w:type w:val="bbPlcHdr"/>
        </w:types>
        <w:behaviors>
          <w:behavior w:val="content"/>
        </w:behaviors>
        <w:guid w:val="{2704B248-FF9E-9A4E-B422-AE5D44AA9E59}"/>
      </w:docPartPr>
      <w:docPartBody>
        <w:p w:rsidR="009302A5" w:rsidRDefault="00F06EC1">
          <w:pPr>
            <w:pStyle w:val="60B973B4A5A55E45A01CD9B8DA3841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BABF3531AF0D4480AD3B9830CC5DC1"/>
        <w:category>
          <w:name w:val="General"/>
          <w:gallery w:val="placeholder"/>
        </w:category>
        <w:types>
          <w:type w:val="bbPlcHdr"/>
        </w:types>
        <w:behaviors>
          <w:behavior w:val="content"/>
        </w:behaviors>
        <w:guid w:val="{A51D63E6-267C-AA4D-90D9-21653025AC06}"/>
      </w:docPartPr>
      <w:docPartBody>
        <w:p w:rsidR="009302A5" w:rsidRDefault="00F06EC1">
          <w:pPr>
            <w:pStyle w:val="12BABF3531AF0D4480AD3B9830CC5D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A5"/>
    <w:rsid w:val="009302A5"/>
    <w:rsid w:val="00F06E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0ACB8D0E06F2468D6259458B4A6566">
    <w:name w:val="C70ACB8D0E06F2468D6259458B4A6566"/>
  </w:style>
  <w:style w:type="paragraph" w:customStyle="1" w:styleId="9BFB199C2BE4354A8106ABCF256255F3">
    <w:name w:val="9BFB199C2BE4354A8106ABCF256255F3"/>
  </w:style>
  <w:style w:type="paragraph" w:customStyle="1" w:styleId="2203B294A9E0A047BEFBCE18442C1C9E">
    <w:name w:val="2203B294A9E0A047BEFBCE18442C1C9E"/>
  </w:style>
  <w:style w:type="paragraph" w:customStyle="1" w:styleId="A1C902213C2B054CAE1A70FBC95B17B2">
    <w:name w:val="A1C902213C2B054CAE1A70FBC95B17B2"/>
  </w:style>
  <w:style w:type="paragraph" w:customStyle="1" w:styleId="4BB9819570DEA74FA647BF96C56E1EA9">
    <w:name w:val="4BB9819570DEA74FA647BF96C56E1EA9"/>
  </w:style>
  <w:style w:type="paragraph" w:customStyle="1" w:styleId="00AC151A31E7D24D9913F6EDC1947618">
    <w:name w:val="00AC151A31E7D24D9913F6EDC1947618"/>
  </w:style>
  <w:style w:type="paragraph" w:customStyle="1" w:styleId="251ABDDA55B5484C865DEDD1F89116AC">
    <w:name w:val="251ABDDA55B5484C865DEDD1F89116AC"/>
  </w:style>
  <w:style w:type="paragraph" w:customStyle="1" w:styleId="248212117241E44F8838E9A6BC16F9D4">
    <w:name w:val="248212117241E44F8838E9A6BC16F9D4"/>
  </w:style>
  <w:style w:type="paragraph" w:customStyle="1" w:styleId="DD073B7DDE9F3E4B8E8CF0E6488BE689">
    <w:name w:val="DD073B7DDE9F3E4B8E8CF0E6488BE689"/>
  </w:style>
  <w:style w:type="paragraph" w:customStyle="1" w:styleId="60B973B4A5A55E45A01CD9B8DA3841E5">
    <w:name w:val="60B973B4A5A55E45A01CD9B8DA3841E5"/>
  </w:style>
  <w:style w:type="paragraph" w:customStyle="1" w:styleId="12BABF3531AF0D4480AD3B9830CC5DC1">
    <w:name w:val="12BABF3531AF0D4480AD3B9830CC5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Kai77</b:Tag>
    <b:SourceType>Book</b:SourceType>
    <b:Guid>{A49BAD09-B4C0-DE49-9221-91089C05B0D3}</b:Guid>
    <b:Author>
      <b:Author>
        <b:NameList>
          <b:Person>
            <b:Last>Kaiser-Lenoir</b:Last>
            <b:First>Claudia</b:First>
          </b:Person>
        </b:NameList>
      </b:Author>
    </b:Author>
    <b:Title>El grotesco criollo: Estilo teatral de una época</b:Title>
    <b:City>La Habana</b:City>
    <b:Publisher>Casa de las Américas</b:Publisher>
    <b:Year>1977</b:Year>
    <b:RefOrder>1</b:RefOrder>
  </b:Source>
  <b:Source>
    <b:Tag>Loa09</b:Tag>
    <b:SourceType>JournalArticle</b:SourceType>
    <b:Guid>{06142FCC-E20E-7849-BE0D-CBE5B5C100A4}</b:Guid>
    <b:Author>
      <b:Author>
        <b:NameList>
          <b:Person>
            <b:Last>Loayza</b:Last>
            <b:First>Milton</b:First>
          </b:Person>
        </b:NameList>
      </b:Author>
    </b:Author>
    <b:Title>David Viñas’s Theory of Grotesco and the Glocal Scene of Habitus Production</b:Title>
    <b:Year>2009</b:Year>
    <b:Pages> 111–30</b:Pages>
    <b:JournalName>Journal of Dramatic Theory and Criticism</b:JournalName>
    <b:RefOrder>2</b:RefOrder>
  </b:Source>
  <b:Source>
    <b:Tag>Pel08</b:Tag>
    <b:SourceType>Book</b:SourceType>
    <b:Guid>{911E7159-0092-2C46-BF4D-71ABC0E3EE94}</b:Guid>
    <b:Title>El sainete y el grotesco criollo: Del autor al actor</b:Title>
    <b:Publisher>Galerna</b:Publisher>
    <b:City>Buenos Aires</b:City>
    <b:Year>2008</b:Year>
    <b:Author>
      <b:Author>
        <b:NameList>
          <b:Person>
            <b:Last>Pellettieri</b:Last>
            <b:First>Osvaldo</b:First>
          </b:Person>
        </b:NameList>
      </b:Author>
    </b:Author>
    <b:RefOrder>3</b:RefOrder>
  </b:Source>
  <b:Source>
    <b:Tag>Rom86</b:Tag>
    <b:SourceType>JournalArticle</b:SourceType>
    <b:Guid>{88AB35D5-989C-C64D-9AEB-399A34B806BC}</b:Guid>
    <b:Author>
      <b:Author>
        <b:NameList>
          <b:Person>
            <b:Last>Romano</b:Last>
            <b:First>Eduardo</b:First>
          </b:Person>
        </b:NameList>
      </b:Author>
    </b:Author>
    <b:Title>Grotesco y clases medias en la escena argentina</b:Title>
    <b:Year>1986</b:Year>
    <b:Pages>29–37</b:Pages>
    <b:JournalName>Hispamérica: Revista de literatura</b:JournalName>
    <b:RefOrder>4</b:RefOrder>
  </b:Source>
</b:Sources>
</file>

<file path=customXml/itemProps1.xml><?xml version="1.0" encoding="utf-8"?>
<ds:datastoreItem xmlns:ds="http://schemas.openxmlformats.org/officeDocument/2006/customXml" ds:itemID="{ED5D81C2-ADF9-E446-BE02-70026130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11</TotalTime>
  <Pages>3</Pages>
  <Words>1051</Words>
  <Characters>5996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2015-10-19T02:27:00Z</dcterms:created>
  <dcterms:modified xsi:type="dcterms:W3CDTF">2016-01-04T05:58:00Z</dcterms:modified>
</cp:coreProperties>
</file>